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52B6B" w:rsidP="00FB0318">
      <w:pPr>
        <w:pStyle w:val="Default"/>
        <w:jc w:val="both"/>
        <w:rPr>
          <w:rFonts w:asciiTheme="minorHAnsi" w:hAnsiTheme="minorHAnsi" w:cstheme="minorHAnsi"/>
          <w:b/>
          <w:color w:val="auto"/>
        </w:rPr>
      </w:pPr>
      <w:r w:rsidRPr="00752B6B">
        <w:rPr>
          <w:rFonts w:asciiTheme="minorHAnsi" w:hAnsiTheme="minorHAnsi" w:cstheme="minorHAnsi"/>
          <w:b/>
          <w:color w:val="auto"/>
        </w:rPr>
        <w:t>Parecer J</w:t>
      </w:r>
      <w:r w:rsidRPr="00752B6B" w:rsidR="00E503EA">
        <w:rPr>
          <w:rFonts w:asciiTheme="minorHAnsi" w:hAnsiTheme="minorHAnsi" w:cstheme="minorHAnsi"/>
          <w:b/>
          <w:color w:val="auto"/>
        </w:rPr>
        <w:t>urídico</w:t>
      </w:r>
      <w:r w:rsidRPr="00752B6B">
        <w:rPr>
          <w:rFonts w:asciiTheme="minorHAnsi" w:hAnsiTheme="minorHAnsi" w:cstheme="minorHAnsi"/>
          <w:b/>
          <w:color w:val="auto"/>
        </w:rPr>
        <w:t xml:space="preserve"> nº </w:t>
      </w:r>
      <w:r w:rsidRPr="00752B6B" w:rsidR="00752B6B">
        <w:rPr>
          <w:rFonts w:asciiTheme="minorHAnsi" w:hAnsiTheme="minorHAnsi" w:cstheme="minorHAnsi"/>
          <w:b/>
          <w:color w:val="auto"/>
        </w:rPr>
        <w:t>294</w:t>
      </w:r>
      <w:r w:rsidRPr="00752B6B" w:rsidR="00582F11">
        <w:rPr>
          <w:rFonts w:asciiTheme="minorHAnsi" w:hAnsiTheme="minorHAnsi" w:cstheme="minorHAnsi"/>
          <w:b/>
          <w:color w:val="auto"/>
        </w:rPr>
        <w:t>/</w:t>
      </w:r>
      <w:r w:rsidRPr="00752B6B">
        <w:rPr>
          <w:rFonts w:asciiTheme="minorHAnsi" w:hAnsiTheme="minorHAnsi" w:cstheme="minorHAnsi"/>
          <w:b/>
          <w:color w:val="auto"/>
        </w:rPr>
        <w:t>20</w:t>
      </w:r>
      <w:r w:rsidRPr="00752B6B" w:rsidR="00C65153">
        <w:rPr>
          <w:rFonts w:asciiTheme="minorHAnsi" w:hAnsiTheme="minorHAnsi" w:cstheme="minorHAnsi"/>
          <w:b/>
          <w:color w:val="auto"/>
        </w:rPr>
        <w:t>2</w:t>
      </w:r>
      <w:r w:rsidRPr="00752B6B" w:rsidR="007E3525">
        <w:rPr>
          <w:rFonts w:asciiTheme="minorHAnsi" w:hAnsiTheme="minorHAnsi" w:cstheme="minorHAnsi"/>
          <w:b/>
          <w:color w:val="auto"/>
        </w:rPr>
        <w:t>3</w:t>
      </w:r>
    </w:p>
    <w:p w:rsidR="00454405" w:rsidRPr="00454405" w:rsidP="003B55E5">
      <w:pPr>
        <w:tabs>
          <w:tab w:val="left" w:pos="1134"/>
        </w:tabs>
        <w:spacing w:after="0" w:line="240" w:lineRule="auto"/>
        <w:jc w:val="both"/>
        <w:rPr>
          <w:rFonts w:cstheme="minorHAnsi"/>
          <w:b/>
          <w:bCs/>
          <w:sz w:val="24"/>
          <w:szCs w:val="24"/>
        </w:rPr>
      </w:pPr>
      <w:r w:rsidRPr="006405CE">
        <w:rPr>
          <w:rFonts w:cstheme="minorHAnsi"/>
          <w:b/>
          <w:bCs/>
          <w:sz w:val="24"/>
          <w:szCs w:val="24"/>
        </w:rPr>
        <w:t xml:space="preserve">Assunto: Projeto de Lei nº </w:t>
      </w:r>
      <w:r w:rsidR="007C76E1">
        <w:rPr>
          <w:rFonts w:cstheme="minorHAnsi"/>
          <w:b/>
          <w:bCs/>
          <w:sz w:val="24"/>
          <w:szCs w:val="24"/>
        </w:rPr>
        <w:t>9</w:t>
      </w:r>
      <w:r w:rsidR="00752B6B">
        <w:rPr>
          <w:rFonts w:cstheme="minorHAnsi"/>
          <w:b/>
          <w:bCs/>
          <w:sz w:val="24"/>
          <w:szCs w:val="24"/>
        </w:rPr>
        <w:t>9</w:t>
      </w:r>
      <w:r w:rsidRPr="006405CE">
        <w:rPr>
          <w:rFonts w:cstheme="minorHAnsi"/>
          <w:b/>
          <w:bCs/>
          <w:sz w:val="24"/>
          <w:szCs w:val="24"/>
        </w:rPr>
        <w:t>/20</w:t>
      </w:r>
      <w:r w:rsidRPr="006405CE" w:rsidR="00C65153">
        <w:rPr>
          <w:rFonts w:cstheme="minorHAnsi"/>
          <w:b/>
          <w:bCs/>
          <w:sz w:val="24"/>
          <w:szCs w:val="24"/>
        </w:rPr>
        <w:t>2</w:t>
      </w:r>
      <w:r w:rsidR="007E3525">
        <w:rPr>
          <w:rFonts w:cstheme="minorHAnsi"/>
          <w:b/>
          <w:bCs/>
          <w:sz w:val="24"/>
          <w:szCs w:val="24"/>
        </w:rPr>
        <w:t>3</w:t>
      </w:r>
      <w:r w:rsidRPr="006405CE" w:rsidR="00055A36">
        <w:rPr>
          <w:rFonts w:cstheme="minorHAnsi"/>
          <w:b/>
          <w:bCs/>
          <w:sz w:val="24"/>
          <w:szCs w:val="24"/>
        </w:rPr>
        <w:t xml:space="preserve"> –</w:t>
      </w:r>
      <w:r w:rsidR="007C76E1">
        <w:rPr>
          <w:rFonts w:cstheme="minorHAnsi"/>
          <w:b/>
          <w:bCs/>
          <w:sz w:val="24"/>
          <w:szCs w:val="24"/>
        </w:rPr>
        <w:t xml:space="preserve"> </w:t>
      </w:r>
      <w:r w:rsidRPr="00454405">
        <w:rPr>
          <w:rFonts w:eastAsia="Times New Roman" w:cstheme="minorHAnsi"/>
          <w:sz w:val="24"/>
          <w:szCs w:val="24"/>
          <w:lang w:eastAsia="pt-BR"/>
        </w:rPr>
        <w:t>Autoriza o Instituto de Previdência Social dos Servidores Municipais de Valinhos – VALIPREV aplicar as disposições da Lei nº 1.103, de 25 de outubro de 1972, que cria a Festa Natalina, na forma que especifica.</w:t>
      </w:r>
    </w:p>
    <w:p w:rsidR="005101D9" w:rsidRPr="006405CE" w:rsidP="003B55E5">
      <w:pPr>
        <w:tabs>
          <w:tab w:val="left" w:pos="1134"/>
        </w:tabs>
        <w:spacing w:after="0" w:line="240" w:lineRule="auto"/>
        <w:jc w:val="both"/>
        <w:rPr>
          <w:rFonts w:cstheme="minorHAnsi"/>
          <w:b/>
          <w:bCs/>
          <w:sz w:val="24"/>
          <w:szCs w:val="24"/>
        </w:rPr>
      </w:pPr>
      <w:r w:rsidRPr="006405CE">
        <w:rPr>
          <w:rFonts w:cstheme="minorHAnsi"/>
          <w:b/>
          <w:bCs/>
          <w:sz w:val="24"/>
          <w:szCs w:val="24"/>
        </w:rPr>
        <w:t xml:space="preserve">Autoria do Executivo – </w:t>
      </w:r>
      <w:r w:rsidRPr="006405CE" w:rsidR="005A1CB4">
        <w:rPr>
          <w:rFonts w:cstheme="minorHAnsi"/>
          <w:b/>
          <w:bCs/>
          <w:sz w:val="24"/>
          <w:szCs w:val="24"/>
        </w:rPr>
        <w:t xml:space="preserve">Mensagem </w:t>
      </w:r>
      <w:r w:rsidR="007C76E1">
        <w:rPr>
          <w:rFonts w:cstheme="minorHAnsi"/>
          <w:b/>
          <w:bCs/>
          <w:sz w:val="24"/>
          <w:szCs w:val="24"/>
        </w:rPr>
        <w:t>3</w:t>
      </w:r>
      <w:r w:rsidR="00752B6B">
        <w:rPr>
          <w:rFonts w:cstheme="minorHAnsi"/>
          <w:b/>
          <w:bCs/>
          <w:sz w:val="24"/>
          <w:szCs w:val="24"/>
        </w:rPr>
        <w:t>6</w:t>
      </w:r>
      <w:r w:rsidR="007E3525">
        <w:rPr>
          <w:rFonts w:cstheme="minorHAnsi"/>
          <w:b/>
          <w:bCs/>
          <w:sz w:val="24"/>
          <w:szCs w:val="24"/>
        </w:rPr>
        <w:t>/2023</w:t>
      </w:r>
      <w:r w:rsidRPr="006405CE">
        <w:rPr>
          <w:rFonts w:cstheme="minorHAnsi"/>
          <w:b/>
          <w:bCs/>
          <w:sz w:val="24"/>
          <w:szCs w:val="24"/>
        </w:rPr>
        <w:t>.</w:t>
      </w:r>
    </w:p>
    <w:p w:rsidR="005101D9" w:rsidP="00995E87">
      <w:pPr>
        <w:tabs>
          <w:tab w:val="left" w:pos="1134"/>
        </w:tabs>
        <w:jc w:val="both"/>
        <w:rPr>
          <w:rFonts w:eastAsia="Times New Roman" w:cstheme="minorHAnsi"/>
          <w:sz w:val="24"/>
          <w:szCs w:val="24"/>
          <w:shd w:val="clear" w:color="auto" w:fill="FFFFFF"/>
          <w:lang w:eastAsia="pt-BR"/>
        </w:rPr>
      </w:pPr>
    </w:p>
    <w:p w:rsidR="006E7517" w:rsidP="00995E87">
      <w:pPr>
        <w:tabs>
          <w:tab w:val="left" w:pos="1134"/>
        </w:tabs>
        <w:jc w:val="both"/>
        <w:rPr>
          <w:rFonts w:eastAsia="Times New Roman" w:cstheme="minorHAnsi"/>
          <w:sz w:val="24"/>
          <w:szCs w:val="24"/>
          <w:shd w:val="clear" w:color="auto" w:fill="FFFFFF"/>
          <w:lang w:eastAsia="pt-BR"/>
        </w:rPr>
      </w:pPr>
    </w:p>
    <w:p w:rsidR="00C65153" w:rsidRPr="006405CE" w:rsidP="00E503EA">
      <w:pPr>
        <w:pStyle w:val="Default"/>
        <w:jc w:val="both"/>
        <w:rPr>
          <w:rFonts w:asciiTheme="minorHAnsi" w:hAnsiTheme="minorHAnsi" w:cstheme="minorHAnsi"/>
          <w:b/>
          <w:i/>
          <w:color w:val="auto"/>
        </w:rPr>
      </w:pPr>
      <w:r w:rsidRPr="006405CE">
        <w:rPr>
          <w:rFonts w:asciiTheme="minorHAnsi" w:hAnsiTheme="minorHAnsi" w:cstheme="minorHAnsi"/>
          <w:b/>
          <w:i/>
          <w:color w:val="auto"/>
        </w:rPr>
        <w:t>À</w:t>
      </w:r>
      <w:r w:rsidR="00175485">
        <w:rPr>
          <w:rFonts w:asciiTheme="minorHAnsi" w:hAnsiTheme="minorHAnsi" w:cstheme="minorHAnsi"/>
          <w:b/>
          <w:i/>
          <w:color w:val="auto"/>
        </w:rPr>
        <w:t xml:space="preserve"> </w:t>
      </w:r>
      <w:r w:rsidRPr="006405CE">
        <w:rPr>
          <w:rFonts w:asciiTheme="minorHAnsi" w:hAnsiTheme="minorHAnsi" w:cstheme="minorHAnsi"/>
          <w:b/>
          <w:i/>
          <w:color w:val="auto"/>
        </w:rPr>
        <w:t>Comissão de Justiça e Redação</w:t>
      </w:r>
      <w:r w:rsidRPr="006405CE" w:rsidR="00973E66">
        <w:rPr>
          <w:rFonts w:asciiTheme="minorHAnsi" w:hAnsiTheme="minorHAnsi" w:cstheme="minorHAnsi"/>
          <w:b/>
          <w:i/>
          <w:color w:val="auto"/>
        </w:rPr>
        <w:t>,</w:t>
      </w:r>
    </w:p>
    <w:p w:rsidR="00EC6150" w:rsidRPr="006405CE" w:rsidP="00053466">
      <w:pPr>
        <w:pStyle w:val="Default"/>
        <w:spacing w:line="360" w:lineRule="auto"/>
        <w:jc w:val="both"/>
        <w:rPr>
          <w:rFonts w:asciiTheme="minorHAnsi" w:hAnsiTheme="minorHAnsi" w:cstheme="minorHAnsi"/>
          <w:b/>
          <w:i/>
          <w:color w:val="auto"/>
        </w:rPr>
      </w:pPr>
      <w:r w:rsidRPr="006405CE">
        <w:rPr>
          <w:rFonts w:asciiTheme="minorHAnsi" w:hAnsiTheme="minorHAnsi" w:cstheme="minorHAnsi"/>
          <w:b/>
          <w:i/>
          <w:color w:val="auto"/>
        </w:rPr>
        <w:t xml:space="preserve">Exmo. </w:t>
      </w:r>
      <w:r w:rsidR="007E3525">
        <w:rPr>
          <w:rFonts w:asciiTheme="minorHAnsi" w:hAnsiTheme="minorHAnsi" w:cstheme="minorHAnsi"/>
          <w:b/>
          <w:i/>
          <w:color w:val="auto"/>
        </w:rPr>
        <w:t xml:space="preserve">Presidente </w:t>
      </w:r>
      <w:r w:rsidRPr="006405CE">
        <w:rPr>
          <w:rFonts w:asciiTheme="minorHAnsi" w:hAnsiTheme="minorHAnsi" w:cstheme="minorHAnsi"/>
          <w:b/>
          <w:i/>
          <w:color w:val="auto"/>
        </w:rPr>
        <w:t xml:space="preserve">Vereador </w:t>
      </w:r>
      <w:r w:rsidR="007E3525">
        <w:rPr>
          <w:rFonts w:asciiTheme="minorHAnsi" w:hAnsiTheme="minorHAnsi" w:cstheme="minorHAnsi"/>
          <w:b/>
          <w:i/>
          <w:color w:val="auto"/>
        </w:rPr>
        <w:t>Gabriel Bueno</w:t>
      </w:r>
      <w:r w:rsidRPr="006405CE" w:rsidR="00973E66">
        <w:rPr>
          <w:rFonts w:asciiTheme="minorHAnsi" w:hAnsiTheme="minorHAnsi" w:cstheme="minorHAnsi"/>
          <w:b/>
          <w:i/>
          <w:color w:val="auto"/>
        </w:rPr>
        <w:t>.</w:t>
      </w:r>
    </w:p>
    <w:p w:rsidR="00623AD7" w:rsidP="003C2F5F">
      <w:pPr>
        <w:pStyle w:val="Default"/>
        <w:tabs>
          <w:tab w:val="left" w:pos="2055"/>
        </w:tabs>
        <w:spacing w:line="360" w:lineRule="auto"/>
        <w:jc w:val="both"/>
        <w:rPr>
          <w:rFonts w:asciiTheme="minorHAnsi" w:hAnsiTheme="minorHAnsi" w:cstheme="minorHAnsi"/>
          <w:b/>
          <w:i/>
          <w:color w:val="auto"/>
        </w:rPr>
      </w:pPr>
      <w:r w:rsidRPr="006405CE">
        <w:rPr>
          <w:rFonts w:asciiTheme="minorHAnsi" w:hAnsiTheme="minorHAnsi" w:cstheme="minorHAnsi"/>
          <w:b/>
          <w:i/>
          <w:color w:val="auto"/>
        </w:rPr>
        <w:tab/>
      </w:r>
    </w:p>
    <w:p w:rsidR="007C76E1" w:rsidRPr="006405CE" w:rsidP="003C2F5F">
      <w:pPr>
        <w:pStyle w:val="Default"/>
        <w:tabs>
          <w:tab w:val="left" w:pos="2055"/>
        </w:tabs>
        <w:spacing w:line="360" w:lineRule="auto"/>
        <w:jc w:val="both"/>
        <w:rPr>
          <w:rFonts w:asciiTheme="minorHAnsi" w:hAnsiTheme="minorHAnsi" w:cstheme="minorHAnsi"/>
          <w:b/>
          <w:i/>
          <w:color w:val="auto"/>
        </w:rPr>
      </w:pPr>
    </w:p>
    <w:p w:rsidR="00742CBA" w:rsidRPr="00454405" w:rsidP="00454405">
      <w:pPr>
        <w:spacing w:after="240" w:line="360" w:lineRule="auto"/>
        <w:ind w:firstLine="1701"/>
        <w:jc w:val="both"/>
        <w:rPr>
          <w:rFonts w:cstheme="minorHAnsi"/>
          <w:i/>
          <w:sz w:val="24"/>
          <w:szCs w:val="24"/>
        </w:rPr>
      </w:pPr>
      <w:r>
        <w:rPr>
          <w:rFonts w:eastAsia="Times New Roman" w:cstheme="minorHAnsi"/>
          <w:sz w:val="24"/>
          <w:szCs w:val="24"/>
          <w:lang w:eastAsia="pt-BR"/>
        </w:rPr>
        <w:t>Trata-se de parecer jurídico</w:t>
      </w:r>
      <w:r w:rsidR="008E20DD">
        <w:rPr>
          <w:rFonts w:eastAsia="Times New Roman" w:cstheme="minorHAnsi"/>
          <w:sz w:val="24"/>
          <w:szCs w:val="24"/>
          <w:lang w:eastAsia="pt-BR"/>
        </w:rPr>
        <w:t xml:space="preserve"> </w:t>
      </w:r>
      <w:r w:rsidRPr="006405CE" w:rsidR="0029742D">
        <w:rPr>
          <w:rFonts w:eastAsia="Times New Roman" w:cstheme="minorHAnsi"/>
          <w:sz w:val="24"/>
          <w:szCs w:val="24"/>
          <w:lang w:eastAsia="pt-BR"/>
        </w:rPr>
        <w:t>relativo ao projeto em epígrafe</w:t>
      </w:r>
      <w:r w:rsidR="00AB285F">
        <w:rPr>
          <w:rFonts w:eastAsia="Times New Roman" w:cstheme="minorHAnsi"/>
          <w:sz w:val="24"/>
          <w:szCs w:val="24"/>
          <w:lang w:eastAsia="pt-BR"/>
        </w:rPr>
        <w:t xml:space="preserve"> </w:t>
      </w:r>
      <w:r w:rsidRPr="006405CE" w:rsidR="00E503EA">
        <w:rPr>
          <w:rFonts w:eastAsia="Times New Roman" w:cstheme="minorHAnsi"/>
          <w:sz w:val="24"/>
          <w:szCs w:val="24"/>
          <w:lang w:eastAsia="pt-BR"/>
        </w:rPr>
        <w:t xml:space="preserve">que </w:t>
      </w:r>
      <w:r w:rsidRPr="007E3525" w:rsidR="00F154E2">
        <w:rPr>
          <w:rFonts w:cstheme="minorHAnsi"/>
          <w:i/>
          <w:sz w:val="24"/>
          <w:szCs w:val="24"/>
        </w:rPr>
        <w:t>“</w:t>
      </w:r>
      <w:r w:rsidRPr="00454405" w:rsidR="00454405">
        <w:rPr>
          <w:rFonts w:cstheme="minorHAnsi"/>
          <w:i/>
          <w:sz w:val="24"/>
          <w:szCs w:val="24"/>
        </w:rPr>
        <w:t>Autoriza o Instituto de Previdência Social dos Servidores Municipais de Valinhos – VALIPREV aplicar as disposições da Lei nº 1.103, de 25 de outubro de 1972, que cria a Festa Na</w:t>
      </w:r>
      <w:r w:rsidR="00454405">
        <w:rPr>
          <w:rFonts w:cstheme="minorHAnsi"/>
          <w:i/>
          <w:sz w:val="24"/>
          <w:szCs w:val="24"/>
        </w:rPr>
        <w:t>talina, na forma que especifica</w:t>
      </w:r>
      <w:r w:rsidR="007C76E1">
        <w:rPr>
          <w:rFonts w:cstheme="minorHAnsi"/>
          <w:i/>
          <w:sz w:val="24"/>
          <w:szCs w:val="24"/>
        </w:rPr>
        <w:t>”</w:t>
      </w:r>
      <w:r w:rsidR="00AB411D">
        <w:rPr>
          <w:rFonts w:cstheme="minorHAnsi"/>
          <w:i/>
          <w:sz w:val="24"/>
          <w:szCs w:val="24"/>
        </w:rPr>
        <w:t>.</w:t>
      </w:r>
    </w:p>
    <w:p w:rsidR="00C65153" w:rsidRPr="006405CE" w:rsidP="00053466">
      <w:pPr>
        <w:spacing w:after="120" w:line="360" w:lineRule="auto"/>
        <w:ind w:firstLine="1701"/>
        <w:jc w:val="both"/>
        <w:rPr>
          <w:rFonts w:cstheme="minorHAnsi"/>
          <w:sz w:val="24"/>
          <w:szCs w:val="24"/>
        </w:rPr>
      </w:pPr>
      <w:r w:rsidRPr="006405CE">
        <w:rPr>
          <w:rFonts w:cstheme="minorHAnsi"/>
          <w:i/>
          <w:sz w:val="24"/>
          <w:szCs w:val="24"/>
        </w:rPr>
        <w:t>Ab initio</w:t>
      </w:r>
      <w:r w:rsidRPr="006405CE">
        <w:rPr>
          <w:rFonts w:cstheme="minorHAnsi"/>
          <w:sz w:val="24"/>
          <w:szCs w:val="24"/>
        </w:rPr>
        <w:t>, cumpre destacar a competência regimental</w:t>
      </w:r>
      <w:r w:rsidRPr="006405CE" w:rsidR="00973E66">
        <w:rPr>
          <w:rFonts w:cstheme="minorHAnsi"/>
          <w:sz w:val="24"/>
          <w:szCs w:val="24"/>
        </w:rPr>
        <w:t xml:space="preserve"> da </w:t>
      </w:r>
      <w:r w:rsidRPr="006405CE">
        <w:rPr>
          <w:rFonts w:cstheme="minorHAnsi"/>
          <w:sz w:val="24"/>
          <w:szCs w:val="24"/>
        </w:rPr>
        <w:t>Comissão de Justiça e Redação</w:t>
      </w:r>
      <w:r w:rsidR="004738DA">
        <w:rPr>
          <w:rFonts w:cstheme="minorHAnsi"/>
          <w:sz w:val="24"/>
          <w:szCs w:val="24"/>
        </w:rPr>
        <w:t xml:space="preserve"> </w:t>
      </w:r>
      <w:r w:rsidRPr="006405CE">
        <w:rPr>
          <w:rFonts w:cstheme="minorHAnsi"/>
          <w:sz w:val="24"/>
          <w:szCs w:val="24"/>
        </w:rPr>
        <w:t>estabelecida no artigo 38.</w:t>
      </w:r>
      <w:r>
        <w:rPr>
          <w:rStyle w:val="FootnoteReference"/>
          <w:rFonts w:cstheme="minorHAnsi"/>
          <w:sz w:val="24"/>
          <w:szCs w:val="24"/>
        </w:rPr>
        <w:footnoteReference w:id="2"/>
      </w:r>
    </w:p>
    <w:p w:rsidR="00C65153" w:rsidRPr="004738DA" w:rsidP="00D006C1">
      <w:pPr>
        <w:spacing w:after="120" w:line="360" w:lineRule="auto"/>
        <w:ind w:firstLine="1701"/>
        <w:jc w:val="both"/>
        <w:rPr>
          <w:rFonts w:cstheme="minorHAnsi"/>
          <w:sz w:val="24"/>
          <w:szCs w:val="24"/>
        </w:rPr>
      </w:pPr>
      <w:r>
        <w:rPr>
          <w:rFonts w:cstheme="minorHAnsi"/>
          <w:sz w:val="24"/>
          <w:szCs w:val="24"/>
        </w:rPr>
        <w:t xml:space="preserve">Do mesmo modo, </w:t>
      </w:r>
      <w:r w:rsidRPr="004738DA">
        <w:rPr>
          <w:rFonts w:cstheme="minorHAnsi"/>
          <w:sz w:val="24"/>
          <w:szCs w:val="24"/>
        </w:rPr>
        <w:t>ressalta-se que a opinião jurídica exarada nes</w:t>
      </w:r>
      <w:r w:rsidRPr="004738DA" w:rsidR="00B20851">
        <w:rPr>
          <w:rFonts w:cstheme="minorHAnsi"/>
          <w:sz w:val="24"/>
          <w:szCs w:val="24"/>
        </w:rPr>
        <w:t>s</w:t>
      </w:r>
      <w:r w:rsidRPr="004738DA">
        <w:rPr>
          <w:rFonts w:cstheme="minorHAnsi"/>
          <w:sz w:val="24"/>
          <w:szCs w:val="24"/>
        </w:rPr>
        <w:t>e parecer não tem força vinculante, sendo meramente opinativo</w:t>
      </w:r>
      <w:r>
        <w:rPr>
          <w:rStyle w:val="FootnoteReference"/>
          <w:rFonts w:cstheme="minorHAnsi"/>
          <w:sz w:val="24"/>
          <w:szCs w:val="24"/>
        </w:rPr>
        <w:footnoteReference w:id="3"/>
      </w:r>
      <w:r w:rsidRPr="004738DA">
        <w:rPr>
          <w:rFonts w:cstheme="minorHAnsi"/>
          <w:sz w:val="24"/>
          <w:szCs w:val="24"/>
        </w:rPr>
        <w:t xml:space="preserve"> não fundamentando decisão proferida pelas Comissões e/ou nobres vereadores.</w:t>
      </w:r>
      <w:r w:rsidR="00FD0B71">
        <w:rPr>
          <w:rFonts w:cstheme="minorHAnsi"/>
          <w:sz w:val="24"/>
          <w:szCs w:val="24"/>
        </w:rPr>
        <w:t xml:space="preserve"> </w:t>
      </w:r>
      <w:r w:rsidRPr="004738DA">
        <w:rPr>
          <w:rFonts w:cstheme="minorHAnsi"/>
          <w:sz w:val="24"/>
          <w:szCs w:val="24"/>
        </w:rPr>
        <w:t>Outrossim,</w:t>
      </w:r>
      <w:r>
        <w:rPr>
          <w:rFonts w:cstheme="minorHAnsi"/>
          <w:sz w:val="24"/>
          <w:szCs w:val="24"/>
        </w:rPr>
        <w:t xml:space="preserve"> </w:t>
      </w:r>
      <w:r w:rsidR="00FD0B71">
        <w:rPr>
          <w:rFonts w:cstheme="minorHAnsi"/>
          <w:sz w:val="24"/>
          <w:szCs w:val="24"/>
        </w:rPr>
        <w:t xml:space="preserve">cumpre </w:t>
      </w:r>
      <w:r>
        <w:rPr>
          <w:rFonts w:cstheme="minorHAnsi"/>
          <w:sz w:val="24"/>
          <w:szCs w:val="24"/>
        </w:rPr>
        <w:t>destacar</w:t>
      </w:r>
      <w:r w:rsidR="00FD0B71">
        <w:rPr>
          <w:rFonts w:cstheme="minorHAnsi"/>
          <w:sz w:val="24"/>
          <w:szCs w:val="24"/>
        </w:rPr>
        <w:t xml:space="preserve"> que a opinião </w:t>
      </w:r>
      <w:r w:rsidR="00E921A2">
        <w:rPr>
          <w:rFonts w:cstheme="minorHAnsi"/>
          <w:sz w:val="24"/>
          <w:szCs w:val="24"/>
        </w:rPr>
        <w:t xml:space="preserve">jurídica </w:t>
      </w:r>
      <w:bookmarkStart w:id="0" w:name="_GoBack"/>
      <w:bookmarkEnd w:id="0"/>
      <w:r w:rsidR="00FD0B71">
        <w:rPr>
          <w:rFonts w:cstheme="minorHAnsi"/>
          <w:sz w:val="24"/>
          <w:szCs w:val="24"/>
        </w:rPr>
        <w:t xml:space="preserve">exarada restringe-se à </w:t>
      </w:r>
      <w:r w:rsidR="007E2909">
        <w:rPr>
          <w:rFonts w:cstheme="minorHAnsi"/>
          <w:sz w:val="24"/>
          <w:szCs w:val="24"/>
        </w:rPr>
        <w:t xml:space="preserve">autorização </w:t>
      </w:r>
      <w:r w:rsidR="00FD0B71">
        <w:rPr>
          <w:rFonts w:cstheme="minorHAnsi"/>
          <w:sz w:val="24"/>
          <w:szCs w:val="24"/>
        </w:rPr>
        <w:t>propos</w:t>
      </w:r>
      <w:r w:rsidR="00D006C1">
        <w:rPr>
          <w:rFonts w:cstheme="minorHAnsi"/>
          <w:sz w:val="24"/>
          <w:szCs w:val="24"/>
        </w:rPr>
        <w:t xml:space="preserve">ta sem adentrar no mérito da </w:t>
      </w:r>
      <w:r w:rsidRPr="00D006C1" w:rsidR="00D006C1">
        <w:rPr>
          <w:rFonts w:cstheme="minorHAnsi"/>
          <w:sz w:val="24"/>
          <w:szCs w:val="24"/>
        </w:rPr>
        <w:t>Lei nº 1.103, de 25 de outubro de 19</w:t>
      </w:r>
      <w:r w:rsidR="00D006C1">
        <w:rPr>
          <w:rFonts w:cstheme="minorHAnsi"/>
          <w:sz w:val="24"/>
          <w:szCs w:val="24"/>
        </w:rPr>
        <w:t>72</w:t>
      </w:r>
      <w:r w:rsidR="00FD0B71">
        <w:rPr>
          <w:rFonts w:cstheme="minorHAnsi"/>
          <w:sz w:val="24"/>
          <w:szCs w:val="24"/>
        </w:rPr>
        <w:t>.</w:t>
      </w:r>
      <w:r w:rsidRPr="004738DA" w:rsidR="004738DA">
        <w:rPr>
          <w:rFonts w:cstheme="minorHAnsi"/>
          <w:sz w:val="24"/>
          <w:szCs w:val="24"/>
        </w:rPr>
        <w:t xml:space="preserve"> </w:t>
      </w:r>
    </w:p>
    <w:p w:rsidR="00E66232" w:rsidP="00E66232">
      <w:pPr>
        <w:pStyle w:val="Default"/>
        <w:spacing w:after="240" w:line="360" w:lineRule="auto"/>
        <w:ind w:firstLine="1701"/>
        <w:jc w:val="both"/>
        <w:rPr>
          <w:rFonts w:asciiTheme="minorHAnsi" w:hAnsiTheme="minorHAnsi" w:cstheme="minorHAnsi"/>
          <w:color w:val="auto"/>
        </w:rPr>
      </w:pPr>
      <w:r w:rsidRPr="006405CE">
        <w:rPr>
          <w:rFonts w:asciiTheme="minorHAnsi" w:hAnsiTheme="minorHAnsi" w:cstheme="minorHAnsi"/>
          <w:color w:val="auto"/>
        </w:rPr>
        <w:t>Considerando-se 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aspecto</w:t>
      </w:r>
      <w:r w:rsidRPr="006405CE" w:rsidR="00F154E2">
        <w:rPr>
          <w:rFonts w:asciiTheme="minorHAnsi" w:hAnsiTheme="minorHAnsi" w:cstheme="minorHAnsi"/>
          <w:color w:val="auto"/>
        </w:rPr>
        <w:t>s</w:t>
      </w:r>
      <w:r w:rsidRPr="006405CE" w:rsidR="00A32BE6">
        <w:rPr>
          <w:rFonts w:asciiTheme="minorHAnsi" w:hAnsiTheme="minorHAnsi" w:cstheme="minorHAnsi"/>
          <w:color w:val="auto"/>
        </w:rPr>
        <w:t xml:space="preserve"> constitucional, legal e</w:t>
      </w:r>
      <w:r w:rsidRPr="006405CE">
        <w:rPr>
          <w:rFonts w:asciiTheme="minorHAnsi" w:hAnsiTheme="minorHAnsi" w:cstheme="minorHAnsi"/>
          <w:color w:val="auto"/>
        </w:rPr>
        <w:t xml:space="preserve"> jurídico, passa-se </w:t>
      </w:r>
      <w:r w:rsidRPr="006405CE" w:rsidR="002D1F88">
        <w:rPr>
          <w:rFonts w:asciiTheme="minorHAnsi" w:hAnsiTheme="minorHAnsi" w:cstheme="minorHAnsi"/>
          <w:color w:val="auto"/>
        </w:rPr>
        <w:t>a</w:t>
      </w:r>
      <w:r w:rsidR="00175485">
        <w:rPr>
          <w:rFonts w:asciiTheme="minorHAnsi" w:hAnsiTheme="minorHAnsi" w:cstheme="minorHAnsi"/>
          <w:color w:val="auto"/>
        </w:rPr>
        <w:t xml:space="preserve"> </w:t>
      </w:r>
      <w:r w:rsidRPr="006405CE">
        <w:rPr>
          <w:rFonts w:asciiTheme="minorHAnsi" w:hAnsiTheme="minorHAnsi" w:cstheme="minorHAnsi"/>
          <w:b/>
          <w:color w:val="auto"/>
        </w:rPr>
        <w:t>análise técnica</w:t>
      </w:r>
      <w:r w:rsidRPr="006405CE">
        <w:rPr>
          <w:rFonts w:asciiTheme="minorHAnsi" w:hAnsiTheme="minorHAnsi" w:cstheme="minorHAnsi"/>
          <w:color w:val="auto"/>
        </w:rPr>
        <w:t xml:space="preserve"> do projeto. </w:t>
      </w:r>
    </w:p>
    <w:p w:rsidR="00E66232" w:rsidRPr="00E66232" w:rsidP="00454D3A">
      <w:pPr>
        <w:pStyle w:val="Default"/>
        <w:spacing w:line="360" w:lineRule="auto"/>
        <w:ind w:firstLine="1701"/>
        <w:jc w:val="both"/>
        <w:rPr>
          <w:rFonts w:asciiTheme="minorHAnsi" w:hAnsiTheme="minorHAnsi" w:cstheme="minorHAnsi"/>
          <w:color w:val="auto"/>
        </w:rPr>
      </w:pPr>
      <w:r w:rsidRPr="00E66232">
        <w:rPr>
          <w:rFonts w:asciiTheme="minorHAnsi" w:hAnsiTheme="minorHAnsi" w:cstheme="minorHAnsi"/>
        </w:rPr>
        <w:t>Preliminarmente, quanto ao pedido de urgência o Regimento Interno dispõe:</w:t>
      </w:r>
    </w:p>
    <w:p w:rsidR="00E66232" w:rsidRPr="00C121CA" w:rsidP="00454D3A">
      <w:pPr>
        <w:autoSpaceDE w:val="0"/>
        <w:autoSpaceDN w:val="0"/>
        <w:adjustRightInd w:val="0"/>
        <w:spacing w:after="0" w:line="240" w:lineRule="auto"/>
        <w:ind w:left="2268" w:hanging="1"/>
        <w:jc w:val="both"/>
        <w:rPr>
          <w:rFonts w:eastAsia="Calibri" w:cstheme="minorHAnsi"/>
          <w:b/>
          <w:i/>
        </w:rPr>
      </w:pPr>
      <w:r w:rsidRPr="00C121CA">
        <w:rPr>
          <w:rFonts w:eastAsia="Calibri" w:cstheme="minorHAnsi"/>
          <w:i/>
        </w:rPr>
        <w:t xml:space="preserve">Art. 115. O </w:t>
      </w:r>
      <w:r w:rsidRPr="00C121CA">
        <w:rPr>
          <w:rFonts w:eastAsia="Calibri" w:cstheme="minorHAnsi"/>
          <w:b/>
          <w:i/>
        </w:rPr>
        <w:t>Prefeito</w:t>
      </w:r>
      <w:r w:rsidRPr="00C121CA">
        <w:rPr>
          <w:rFonts w:eastAsia="Calibri" w:cstheme="minorHAnsi"/>
          <w:i/>
        </w:rPr>
        <w:t xml:space="preserve"> </w:t>
      </w:r>
      <w:r w:rsidRPr="00C121CA">
        <w:rPr>
          <w:rFonts w:eastAsia="Calibri" w:cstheme="minorHAnsi"/>
          <w:b/>
          <w:i/>
        </w:rPr>
        <w:t>poderá solicitar regime de urgência para</w:t>
      </w:r>
      <w:r w:rsidRPr="00C121CA">
        <w:rPr>
          <w:rFonts w:eastAsia="Calibri" w:cstheme="minorHAnsi"/>
          <w:i/>
        </w:rPr>
        <w:t xml:space="preserve"> </w:t>
      </w:r>
      <w:r w:rsidRPr="00C121CA">
        <w:rPr>
          <w:rFonts w:eastAsia="Calibri" w:cstheme="minorHAnsi"/>
          <w:b/>
          <w:i/>
        </w:rPr>
        <w:t>projeto de sua iniciativa</w:t>
      </w:r>
      <w:r w:rsidRPr="00C121CA">
        <w:rPr>
          <w:rFonts w:eastAsia="Calibri" w:cstheme="minorHAnsi"/>
          <w:i/>
        </w:rPr>
        <w:t xml:space="preserve"> </w:t>
      </w:r>
      <w:r w:rsidRPr="00C121CA">
        <w:rPr>
          <w:rFonts w:eastAsia="Calibri" w:cstheme="minorHAnsi"/>
          <w:b/>
          <w:i/>
          <w:u w:val="single"/>
        </w:rPr>
        <w:t>considerado de relevante interesse público,</w:t>
      </w:r>
      <w:r w:rsidRPr="00C121CA">
        <w:rPr>
          <w:rFonts w:eastAsia="Calibri" w:cstheme="minorHAnsi"/>
          <w:i/>
        </w:rPr>
        <w:t xml:space="preserve"> </w:t>
      </w:r>
      <w:r w:rsidRPr="00C121CA">
        <w:rPr>
          <w:rFonts w:eastAsia="Calibri" w:cstheme="minorHAnsi"/>
          <w:b/>
          <w:i/>
        </w:rPr>
        <w:t>devendo a Câmara apreciá-lo dentro do prazo de trinta dias.</w:t>
      </w:r>
    </w:p>
    <w:p w:rsidR="00E66232" w:rsidRPr="00C121CA" w:rsidP="00FD0B71">
      <w:pPr>
        <w:autoSpaceDE w:val="0"/>
        <w:autoSpaceDN w:val="0"/>
        <w:adjustRightInd w:val="0"/>
        <w:spacing w:after="120" w:line="240" w:lineRule="auto"/>
        <w:ind w:left="2268"/>
        <w:jc w:val="both"/>
        <w:rPr>
          <w:rFonts w:eastAsia="Calibri" w:cstheme="minorHAnsi"/>
          <w:i/>
        </w:rPr>
      </w:pPr>
      <w:r w:rsidRPr="00C121CA">
        <w:rPr>
          <w:i/>
        </w:rPr>
        <w:t xml:space="preserve">§ </w:t>
      </w:r>
      <w:r w:rsidRPr="00C121CA">
        <w:rPr>
          <w:rFonts w:eastAsia="Calibri" w:cstheme="minorHAnsi"/>
          <w:i/>
        </w:rPr>
        <w:t xml:space="preserve">1º Se a Câmara não deliberar naquele prazo, o projeto será incluído na Ordem do Dia, sobrestando-se a deliberação quanto aos demais, até que se ultime sua votação.  </w:t>
      </w:r>
    </w:p>
    <w:p w:rsidR="00E66232" w:rsidRPr="00C121CA" w:rsidP="00FD0B71">
      <w:pPr>
        <w:autoSpaceDE w:val="0"/>
        <w:autoSpaceDN w:val="0"/>
        <w:adjustRightInd w:val="0"/>
        <w:spacing w:after="120" w:line="240" w:lineRule="auto"/>
        <w:ind w:left="2268"/>
        <w:jc w:val="both"/>
        <w:rPr>
          <w:rFonts w:eastAsia="Calibri" w:cstheme="minorHAnsi"/>
          <w:i/>
        </w:rPr>
      </w:pPr>
      <w:r w:rsidRPr="00C121CA">
        <w:rPr>
          <w:rFonts w:eastAsia="Calibri" w:cstheme="minorHAnsi"/>
          <w:i/>
        </w:rPr>
        <w:t xml:space="preserve">§ 2º Por exceção, não ficará sobrestado o exame do veto cujo prazo de deliberação tenha se esgotado.  </w:t>
      </w:r>
    </w:p>
    <w:p w:rsidR="00E66232" w:rsidRPr="00C121CA" w:rsidP="00FD0B71">
      <w:pPr>
        <w:autoSpaceDE w:val="0"/>
        <w:autoSpaceDN w:val="0"/>
        <w:adjustRightInd w:val="0"/>
        <w:spacing w:after="120" w:line="240" w:lineRule="auto"/>
        <w:ind w:left="2268"/>
        <w:jc w:val="both"/>
        <w:rPr>
          <w:rFonts w:eastAsia="Calibri" w:cstheme="minorHAnsi"/>
          <w:i/>
        </w:rPr>
      </w:pPr>
      <w:r w:rsidRPr="00C121CA">
        <w:rPr>
          <w:rFonts w:eastAsia="Calibri" w:cstheme="minorHAnsi"/>
          <w:i/>
        </w:rPr>
        <w:t xml:space="preserve">§ 3º O pedido de urgência será apreciado pela Comissão de Justiça e Redação e quando negado será submetido à votação do Plenário.  </w:t>
      </w:r>
    </w:p>
    <w:p w:rsidR="00E66232" w:rsidRPr="00C121CA" w:rsidP="00FD0B71">
      <w:pPr>
        <w:autoSpaceDE w:val="0"/>
        <w:autoSpaceDN w:val="0"/>
        <w:adjustRightInd w:val="0"/>
        <w:spacing w:after="120" w:line="240" w:lineRule="auto"/>
        <w:ind w:left="2268"/>
        <w:jc w:val="both"/>
        <w:rPr>
          <w:rFonts w:eastAsia="Calibri" w:cstheme="minorHAnsi"/>
          <w:i/>
        </w:rPr>
      </w:pPr>
      <w:r w:rsidRPr="00C121CA">
        <w:rPr>
          <w:rFonts w:eastAsia="Calibri" w:cstheme="minorHAnsi"/>
          <w:i/>
        </w:rPr>
        <w:t xml:space="preserve">§ 4º A Mesa poderá fixar prazo para apresentação de emendas tanto em primeira como em segunda discussão. </w:t>
      </w:r>
    </w:p>
    <w:p w:rsidR="00E66232" w:rsidRPr="00C121CA" w:rsidP="00FD0B71">
      <w:pPr>
        <w:autoSpaceDE w:val="0"/>
        <w:autoSpaceDN w:val="0"/>
        <w:adjustRightInd w:val="0"/>
        <w:spacing w:after="120" w:line="240" w:lineRule="auto"/>
        <w:ind w:left="2268"/>
        <w:jc w:val="both"/>
        <w:rPr>
          <w:rFonts w:eastAsia="Calibri" w:cstheme="minorHAnsi"/>
          <w:i/>
        </w:rPr>
      </w:pPr>
      <w:r w:rsidRPr="00C121CA">
        <w:rPr>
          <w:rFonts w:eastAsia="Calibri" w:cstheme="minorHAnsi"/>
          <w:i/>
        </w:rPr>
        <w:t xml:space="preserve">§ 5º Após o prazo fixado na forma do parágrafo anterior, as emendas para a segunda discussão só serão aceitas quando apresentadas pela Mesa ou assinada por pelo menos um terço dos vereadores da Câmara. </w:t>
      </w:r>
    </w:p>
    <w:p w:rsidR="00E66232" w:rsidRPr="00C121CA" w:rsidP="00FD0B71">
      <w:pPr>
        <w:autoSpaceDE w:val="0"/>
        <w:autoSpaceDN w:val="0"/>
        <w:adjustRightInd w:val="0"/>
        <w:spacing w:after="120" w:line="240" w:lineRule="auto"/>
        <w:ind w:left="2268"/>
        <w:jc w:val="both"/>
        <w:rPr>
          <w:rFonts w:eastAsia="Calibri" w:cstheme="minorHAnsi"/>
          <w:b/>
          <w:i/>
        </w:rPr>
      </w:pPr>
      <w:r w:rsidRPr="00C121CA">
        <w:rPr>
          <w:rFonts w:eastAsia="Calibri" w:cstheme="minorHAnsi"/>
          <w:b/>
          <w:i/>
        </w:rPr>
        <w:t>§ 6º Aos projetos de Codificação e Estatuto, artigos 121 e 122, não se aplicam o disposto no caput do artigo.</w:t>
      </w:r>
    </w:p>
    <w:p w:rsidR="00E66232" w:rsidRPr="00454405" w:rsidP="00E66232">
      <w:pPr>
        <w:autoSpaceDE w:val="0"/>
        <w:autoSpaceDN w:val="0"/>
        <w:adjustRightInd w:val="0"/>
        <w:spacing w:after="240" w:line="300" w:lineRule="auto"/>
        <w:ind w:left="2835"/>
        <w:jc w:val="both"/>
        <w:rPr>
          <w:rFonts w:eastAsia="Calibri" w:cstheme="minorHAnsi"/>
          <w:i/>
          <w:sz w:val="4"/>
          <w:szCs w:val="4"/>
        </w:rPr>
      </w:pPr>
    </w:p>
    <w:p w:rsidR="00E66232" w:rsidRPr="00C121CA" w:rsidP="00E66232">
      <w:pPr>
        <w:pStyle w:val="Default"/>
        <w:spacing w:after="300" w:line="360" w:lineRule="auto"/>
        <w:ind w:firstLine="1701"/>
        <w:jc w:val="both"/>
        <w:rPr>
          <w:rFonts w:asciiTheme="minorHAnsi" w:hAnsiTheme="minorHAnsi" w:cstheme="minorHAnsi"/>
          <w:color w:val="auto"/>
          <w:u w:val="single"/>
        </w:rPr>
      </w:pPr>
      <w:r w:rsidRPr="00C121CA">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7E3525" w:rsidRPr="007E3525" w:rsidP="00FD0B71">
      <w:pPr>
        <w:pStyle w:val="Default"/>
        <w:spacing w:after="240" w:line="360" w:lineRule="auto"/>
        <w:ind w:firstLine="1701"/>
        <w:jc w:val="both"/>
        <w:rPr>
          <w:rFonts w:cstheme="minorHAnsi"/>
          <w:i/>
        </w:rPr>
      </w:pPr>
      <w:r w:rsidRPr="006405CE">
        <w:rPr>
          <w:rFonts w:asciiTheme="minorHAnsi" w:hAnsiTheme="minorHAnsi" w:cstheme="minorHAnsi"/>
          <w:color w:val="auto"/>
        </w:rPr>
        <w:t xml:space="preserve">A proposta em exame, no que tange à </w:t>
      </w:r>
      <w:r w:rsidRPr="006405CE" w:rsidR="00AD2EF4">
        <w:rPr>
          <w:rFonts w:asciiTheme="minorHAnsi" w:hAnsiTheme="minorHAnsi" w:cstheme="minorHAnsi"/>
          <w:b/>
          <w:color w:val="auto"/>
        </w:rPr>
        <w:t>competência municipal</w:t>
      </w:r>
      <w:r w:rsidRPr="006405CE">
        <w:rPr>
          <w:rFonts w:asciiTheme="minorHAnsi" w:hAnsiTheme="minorHAnsi" w:cstheme="minorHAnsi"/>
          <w:b/>
          <w:color w:val="auto"/>
        </w:rPr>
        <w:t>,</w:t>
      </w:r>
      <w:r w:rsidRPr="006405CE">
        <w:rPr>
          <w:rFonts w:asciiTheme="minorHAnsi" w:hAnsiTheme="minorHAnsi" w:cstheme="minorHAnsi"/>
          <w:color w:val="auto"/>
        </w:rPr>
        <w:t xml:space="preserve"> afigura-se revestida de constitucionalidade, pois por força da Constituição </w:t>
      </w:r>
      <w:r w:rsidRPr="006405CE" w:rsidR="006B1DD9">
        <w:rPr>
          <w:rFonts w:asciiTheme="minorHAnsi" w:hAnsiTheme="minorHAnsi" w:cstheme="minorHAnsi"/>
          <w:color w:val="auto"/>
        </w:rPr>
        <w:t xml:space="preserve">Federal </w:t>
      </w:r>
      <w:r w:rsidRPr="006405CE">
        <w:rPr>
          <w:rFonts w:asciiTheme="minorHAnsi" w:hAnsiTheme="minorHAnsi" w:cstheme="minorHAnsi"/>
          <w:color w:val="auto"/>
        </w:rPr>
        <w:t>os Municípios foram dotados de autonomia legislativa, que vem consubstanciada na capacidade de legislar sobre assuntos de inter</w:t>
      </w:r>
      <w:r w:rsidRPr="006405CE" w:rsidR="008F1AFA">
        <w:rPr>
          <w:rFonts w:asciiTheme="minorHAnsi" w:hAnsiTheme="minorHAnsi" w:cstheme="minorHAnsi"/>
          <w:color w:val="auto"/>
        </w:rPr>
        <w:t xml:space="preserve">esse local </w:t>
      </w:r>
      <w:r w:rsidRPr="006405CE" w:rsidR="000A2B7F">
        <w:rPr>
          <w:rFonts w:asciiTheme="minorHAnsi" w:hAnsiTheme="minorHAnsi" w:cstheme="minorHAnsi"/>
          <w:color w:val="auto"/>
        </w:rPr>
        <w:t>(art. 30, I</w:t>
      </w:r>
      <w:r w:rsidR="00FD0B71">
        <w:rPr>
          <w:rFonts w:asciiTheme="minorHAnsi" w:hAnsiTheme="minorHAnsi" w:cstheme="minorHAnsi"/>
          <w:color w:val="auto"/>
        </w:rPr>
        <w:t>, da CRFB).</w:t>
      </w:r>
    </w:p>
    <w:p w:rsidR="00623AD7" w:rsidRPr="006405CE" w:rsidP="00622D40">
      <w:pPr>
        <w:spacing w:after="240" w:line="360" w:lineRule="auto"/>
        <w:ind w:firstLine="1701"/>
        <w:jc w:val="both"/>
        <w:rPr>
          <w:rFonts w:eastAsia="Times New Roman" w:cstheme="minorHAnsi"/>
          <w:sz w:val="24"/>
          <w:szCs w:val="24"/>
          <w:lang w:eastAsia="pt-BR"/>
        </w:rPr>
      </w:pPr>
      <w:r w:rsidRPr="006405CE">
        <w:rPr>
          <w:rFonts w:eastAsia="Times New Roman" w:cstheme="minorHAnsi"/>
          <w:sz w:val="24"/>
          <w:szCs w:val="24"/>
          <w:lang w:eastAsia="pt-BR"/>
        </w:rPr>
        <w:t>Nessa linha, a Lei Orgânica do Município de Valinhos estabelece:</w:t>
      </w:r>
    </w:p>
    <w:p w:rsidR="00623AD7" w:rsidRPr="006405CE" w:rsidP="00FD0B71">
      <w:pPr>
        <w:spacing w:after="0" w:line="240" w:lineRule="auto"/>
        <w:ind w:left="2268"/>
        <w:jc w:val="both"/>
        <w:rPr>
          <w:rFonts w:cstheme="minorHAnsi"/>
          <w:i/>
        </w:rPr>
      </w:pPr>
      <w:r w:rsidRPr="006405CE">
        <w:rPr>
          <w:rFonts w:cstheme="minorHAnsi"/>
          <w:i/>
        </w:rPr>
        <w:t xml:space="preserve">Art. 5º Compete ao Município, no exercício de sua autonomia, </w:t>
      </w:r>
      <w:r w:rsidRPr="0006637E">
        <w:rPr>
          <w:rFonts w:cstheme="minorHAnsi"/>
          <w:b/>
          <w:i/>
          <w:u w:val="single"/>
        </w:rPr>
        <w:t>legislar sobre tudo quanto respeite ao interesse local</w:t>
      </w:r>
      <w:r w:rsidRPr="006405CE">
        <w:rPr>
          <w:rFonts w:cstheme="minorHAnsi"/>
          <w:i/>
          <w:u w:val="single"/>
        </w:rPr>
        <w:t>,</w:t>
      </w:r>
      <w:r w:rsidRPr="006405CE">
        <w:rPr>
          <w:rFonts w:cstheme="minorHAnsi"/>
          <w:i/>
        </w:rPr>
        <w:t xml:space="preserve"> tendo como objetivo o pleno desenvolvimento de suas funções sociais e garantir o bem-estar de seus habitantes, cabendo-lhe privativamente, entre outras, as seguintes atribuições:</w:t>
      </w:r>
    </w:p>
    <w:p w:rsidR="00623AD7" w:rsidRPr="006405CE" w:rsidP="00FD0B71">
      <w:pPr>
        <w:spacing w:after="0" w:line="240" w:lineRule="auto"/>
        <w:ind w:left="2268"/>
        <w:jc w:val="both"/>
        <w:rPr>
          <w:rFonts w:cstheme="minorHAnsi"/>
          <w:i/>
        </w:rPr>
      </w:pPr>
      <w:r w:rsidRPr="006405CE">
        <w:rPr>
          <w:rFonts w:cstheme="minorHAnsi"/>
          <w:i/>
        </w:rPr>
        <w:t>(...)</w:t>
      </w:r>
    </w:p>
    <w:p w:rsidR="00A84A80" w:rsidRPr="006405CE" w:rsidP="00FD0B71">
      <w:pPr>
        <w:spacing w:after="0" w:line="240" w:lineRule="auto"/>
        <w:ind w:left="2268"/>
        <w:jc w:val="both"/>
        <w:rPr>
          <w:rFonts w:cstheme="minorHAnsi"/>
          <w:i/>
        </w:rPr>
      </w:pPr>
    </w:p>
    <w:p w:rsidR="00623AD7" w:rsidRPr="006405CE" w:rsidP="00FD0B71">
      <w:pPr>
        <w:spacing w:after="0" w:line="240" w:lineRule="auto"/>
        <w:ind w:left="2268"/>
        <w:jc w:val="both"/>
        <w:rPr>
          <w:rFonts w:cstheme="minorHAnsi"/>
          <w:i/>
        </w:rPr>
      </w:pPr>
      <w:r w:rsidRPr="006405CE">
        <w:rPr>
          <w:rFonts w:cstheme="minorHAnsi"/>
          <w:i/>
        </w:rPr>
        <w:t>“</w:t>
      </w:r>
      <w:r w:rsidRPr="006405CE">
        <w:rPr>
          <w:rFonts w:cstheme="minorHAnsi"/>
          <w:i/>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A84A80" w:rsidRPr="006405CE" w:rsidP="00FD0B71">
      <w:pPr>
        <w:spacing w:after="0" w:line="240" w:lineRule="auto"/>
        <w:ind w:left="2268"/>
        <w:jc w:val="both"/>
        <w:rPr>
          <w:rFonts w:cstheme="minorHAnsi"/>
          <w:i/>
        </w:rPr>
      </w:pPr>
    </w:p>
    <w:p w:rsidR="00623AD7" w:rsidRPr="0006637E" w:rsidP="00FD0B71">
      <w:pPr>
        <w:spacing w:after="0" w:line="240" w:lineRule="auto"/>
        <w:ind w:left="2268"/>
        <w:jc w:val="both"/>
        <w:rPr>
          <w:rFonts w:cstheme="minorHAnsi"/>
          <w:b/>
          <w:i/>
        </w:rPr>
      </w:pPr>
      <w:r w:rsidRPr="0006637E">
        <w:rPr>
          <w:rFonts w:cstheme="minorHAnsi"/>
          <w:b/>
          <w:i/>
        </w:rPr>
        <w:t>I - legislar sobre assuntos de interesse local;</w:t>
      </w:r>
      <w:r w:rsidRPr="0006637E" w:rsidR="006E4468">
        <w:rPr>
          <w:rFonts w:cstheme="minorHAnsi"/>
          <w:b/>
          <w:i/>
        </w:rPr>
        <w:t>“</w:t>
      </w:r>
    </w:p>
    <w:p w:rsidR="00A369D9" w:rsidRPr="006405CE" w:rsidP="00EA669D">
      <w:pPr>
        <w:spacing w:after="0" w:line="300" w:lineRule="auto"/>
        <w:ind w:left="2268"/>
        <w:jc w:val="both"/>
        <w:rPr>
          <w:rFonts w:cstheme="minorHAnsi"/>
          <w:i/>
        </w:rPr>
      </w:pPr>
    </w:p>
    <w:p w:rsidR="00995E87" w:rsidRPr="006405CE" w:rsidP="00995E87">
      <w:pPr>
        <w:autoSpaceDE w:val="0"/>
        <w:autoSpaceDN w:val="0"/>
        <w:adjustRightInd w:val="0"/>
        <w:spacing w:after="0" w:line="360" w:lineRule="auto"/>
        <w:jc w:val="both"/>
        <w:rPr>
          <w:rFonts w:cstheme="minorHAnsi"/>
          <w:sz w:val="24"/>
          <w:szCs w:val="24"/>
        </w:rPr>
      </w:pPr>
      <w:r w:rsidRPr="006405CE">
        <w:rPr>
          <w:rFonts w:cstheme="minorHAnsi"/>
          <w:sz w:val="24"/>
          <w:szCs w:val="24"/>
        </w:rPr>
        <w:tab/>
      </w:r>
      <w:r w:rsidRPr="006405CE">
        <w:rPr>
          <w:rFonts w:cstheme="minorHAnsi"/>
          <w:sz w:val="24"/>
          <w:szCs w:val="24"/>
        </w:rPr>
        <w:tab/>
      </w:r>
      <w:r w:rsidRPr="006405CE">
        <w:rPr>
          <w:rFonts w:cstheme="minorHAnsi"/>
          <w:sz w:val="24"/>
          <w:szCs w:val="24"/>
        </w:rPr>
        <w:t>Acerca do conceito de interesse local o saudoso professor Hely Lopes Meirelles leciona:</w:t>
      </w:r>
    </w:p>
    <w:p w:rsidR="00995E87" w:rsidP="00FD0B71">
      <w:pPr>
        <w:autoSpaceDE w:val="0"/>
        <w:autoSpaceDN w:val="0"/>
        <w:adjustRightInd w:val="0"/>
        <w:spacing w:after="0" w:line="240" w:lineRule="auto"/>
        <w:ind w:left="2268"/>
        <w:jc w:val="both"/>
        <w:rPr>
          <w:rFonts w:eastAsia="Calibri" w:cstheme="minorHAnsi"/>
          <w:b/>
          <w:i/>
        </w:rPr>
      </w:pPr>
      <w:r w:rsidRPr="006405CE">
        <w:rPr>
          <w:rFonts w:eastAsia="Calibri" w:cstheme="minorHAnsi"/>
          <w:i/>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6405CE">
        <w:rPr>
          <w:rFonts w:eastAsia="Calibri" w:cstheme="minorHAnsi"/>
          <w:b/>
          <w:i/>
        </w:rPr>
        <w:t>O que define e caracteriza o 'interesse local', inscrito como dogma constitucional, é a predominância do interesse do Município sobre o do Estado ou da União". (gn)</w:t>
      </w:r>
    </w:p>
    <w:p w:rsidR="00995E87" w:rsidP="00FD0B71">
      <w:pPr>
        <w:autoSpaceDE w:val="0"/>
        <w:autoSpaceDN w:val="0"/>
        <w:adjustRightInd w:val="0"/>
        <w:spacing w:after="0" w:line="240" w:lineRule="auto"/>
        <w:ind w:left="2268"/>
        <w:jc w:val="both"/>
        <w:rPr>
          <w:rFonts w:eastAsia="Calibri" w:cstheme="minorHAnsi"/>
          <w:i/>
        </w:rPr>
      </w:pPr>
      <w:r w:rsidRPr="006405CE">
        <w:rPr>
          <w:rFonts w:eastAsia="Calibri" w:cstheme="minorHAnsi"/>
          <w:i/>
        </w:rPr>
        <w:t>(in Direito Municipal Brasileiro, 6ª ed., atualizada por Izabel Camargo Lopes Monteiro e Yara Darcy Police Monteiro, 1993, Malheiros, p. 98)</w:t>
      </w:r>
    </w:p>
    <w:p w:rsidR="00AB285F" w:rsidP="002C4D6D">
      <w:pPr>
        <w:autoSpaceDE w:val="0"/>
        <w:autoSpaceDN w:val="0"/>
        <w:adjustRightInd w:val="0"/>
        <w:spacing w:after="0"/>
        <w:ind w:left="2268"/>
        <w:jc w:val="both"/>
        <w:rPr>
          <w:rFonts w:eastAsia="Calibri" w:cstheme="minorHAnsi"/>
          <w:i/>
        </w:rPr>
      </w:pPr>
    </w:p>
    <w:p w:rsidR="008C6F6B" w:rsidRPr="006405CE" w:rsidP="008C6F6B">
      <w:pPr>
        <w:pStyle w:val="BodyText"/>
        <w:spacing w:after="240" w:line="360" w:lineRule="auto"/>
        <w:ind w:firstLine="1701"/>
        <w:jc w:val="both"/>
        <w:rPr>
          <w:rFonts w:asciiTheme="minorHAnsi" w:hAnsiTheme="minorHAnsi" w:cstheme="minorHAnsi"/>
          <w:szCs w:val="24"/>
        </w:rPr>
      </w:pPr>
      <w:bookmarkStart w:id="1" w:name="art20"/>
      <w:bookmarkEnd w:id="1"/>
      <w:r w:rsidRPr="006405CE">
        <w:rPr>
          <w:rFonts w:asciiTheme="minorHAnsi" w:hAnsiTheme="minorHAnsi" w:cstheme="minorHAnsi"/>
          <w:szCs w:val="24"/>
        </w:rPr>
        <w:t xml:space="preserve">No que tange à </w:t>
      </w:r>
      <w:r w:rsidRPr="006405CE">
        <w:rPr>
          <w:rFonts w:asciiTheme="minorHAnsi" w:hAnsiTheme="minorHAnsi" w:cstheme="minorHAnsi"/>
          <w:b/>
          <w:szCs w:val="24"/>
        </w:rPr>
        <w:t>competência para deflagrar o processo legislativo</w:t>
      </w:r>
      <w:r w:rsidRPr="006405CE">
        <w:rPr>
          <w:rFonts w:asciiTheme="minorHAnsi" w:hAnsiTheme="minorHAnsi" w:cstheme="minorHAnsi"/>
          <w:szCs w:val="24"/>
        </w:rPr>
        <w:t xml:space="preserve"> a propositura apresentada pela Prefeita atende às regras de iniciativa, </w:t>
      </w:r>
      <w:r w:rsidRPr="00782BFB">
        <w:rPr>
          <w:rFonts w:asciiTheme="minorHAnsi" w:hAnsiTheme="minorHAnsi" w:cstheme="minorHAnsi"/>
          <w:szCs w:val="24"/>
        </w:rPr>
        <w:t xml:space="preserve">porquanto </w:t>
      </w:r>
      <w:r w:rsidRPr="00782BFB" w:rsidR="00782BFB">
        <w:rPr>
          <w:rFonts w:asciiTheme="minorHAnsi" w:hAnsiTheme="minorHAnsi" w:cstheme="minorHAnsi"/>
          <w:szCs w:val="24"/>
        </w:rPr>
        <w:t>se trata</w:t>
      </w:r>
      <w:r w:rsidR="00782BFB">
        <w:rPr>
          <w:rFonts w:asciiTheme="minorHAnsi" w:hAnsiTheme="minorHAnsi" w:cstheme="minorHAnsi"/>
          <w:szCs w:val="24"/>
        </w:rPr>
        <w:t xml:space="preserve"> de</w:t>
      </w:r>
      <w:r w:rsidRPr="00782BFB">
        <w:rPr>
          <w:rFonts w:asciiTheme="minorHAnsi" w:hAnsiTheme="minorHAnsi" w:cstheme="minorHAnsi"/>
          <w:szCs w:val="24"/>
        </w:rPr>
        <w:t xml:space="preserve"> </w:t>
      </w:r>
      <w:r w:rsidRPr="00782BFB" w:rsidR="00167FB5">
        <w:rPr>
          <w:rFonts w:asciiTheme="minorHAnsi" w:hAnsiTheme="minorHAnsi" w:cstheme="minorHAnsi"/>
          <w:szCs w:val="24"/>
        </w:rPr>
        <w:t xml:space="preserve">matéria </w:t>
      </w:r>
      <w:r w:rsidRPr="00782BFB">
        <w:rPr>
          <w:rFonts w:asciiTheme="minorHAnsi" w:hAnsiTheme="minorHAnsi" w:cstheme="minorHAnsi"/>
          <w:szCs w:val="24"/>
        </w:rPr>
        <w:t>de iniciativa privativa do Executivo</w:t>
      </w:r>
      <w:r w:rsidRPr="006405CE">
        <w:rPr>
          <w:rFonts w:asciiTheme="minorHAnsi" w:hAnsiTheme="minorHAnsi" w:cstheme="minorHAnsi"/>
          <w:szCs w:val="24"/>
        </w:rPr>
        <w:t xml:space="preserve">, conforme previsão na Constituição Bandeirante (art. 24, § 2º) e na Lei Orgânica de Valinhos (art. 48), </w:t>
      </w:r>
      <w:r w:rsidRPr="006405CE">
        <w:rPr>
          <w:rFonts w:asciiTheme="minorHAnsi" w:hAnsiTheme="minorHAnsi" w:cstheme="minorHAnsi"/>
          <w:i/>
          <w:szCs w:val="24"/>
        </w:rPr>
        <w:t>in verbis</w:t>
      </w:r>
      <w:r w:rsidRPr="006405CE">
        <w:rPr>
          <w:rFonts w:asciiTheme="minorHAnsi" w:hAnsiTheme="minorHAnsi" w:cstheme="minorHAnsi"/>
          <w:szCs w:val="24"/>
        </w:rPr>
        <w:t>:</w:t>
      </w:r>
    </w:p>
    <w:p w:rsidR="008C6F6B" w:rsidRPr="00AB411D" w:rsidP="00FD0B71">
      <w:pPr>
        <w:pStyle w:val="ListParagraph"/>
        <w:numPr>
          <w:ilvl w:val="0"/>
          <w:numId w:val="4"/>
        </w:numPr>
        <w:spacing w:after="0" w:line="240" w:lineRule="auto"/>
        <w:ind w:left="2694"/>
        <w:jc w:val="both"/>
        <w:rPr>
          <w:rFonts w:cstheme="minorHAnsi"/>
          <w:b/>
          <w:i/>
        </w:rPr>
      </w:pPr>
      <w:r w:rsidRPr="006405CE">
        <w:rPr>
          <w:rFonts w:cstheme="minorHAnsi"/>
          <w:b/>
          <w:szCs w:val="24"/>
        </w:rPr>
        <w:t>Constituição Bandeirante</w:t>
      </w:r>
    </w:p>
    <w:p w:rsidR="008C6F6B" w:rsidRPr="006405CE" w:rsidP="00FD0B71">
      <w:pPr>
        <w:spacing w:after="0" w:line="240" w:lineRule="auto"/>
        <w:ind w:left="2268"/>
        <w:jc w:val="both"/>
        <w:rPr>
          <w:rFonts w:cstheme="minorHAnsi"/>
          <w:i/>
        </w:rPr>
      </w:pPr>
      <w:r w:rsidRPr="006405CE">
        <w:rPr>
          <w:rFonts w:cstheme="minorHAnsi"/>
          <w:i/>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C6F6B" w:rsidRPr="006405CE" w:rsidP="00FD0B71">
      <w:pPr>
        <w:spacing w:after="0" w:line="240" w:lineRule="auto"/>
        <w:ind w:left="2268"/>
        <w:jc w:val="both"/>
        <w:rPr>
          <w:rFonts w:cstheme="minorHAnsi"/>
          <w:i/>
        </w:rPr>
      </w:pPr>
      <w:r w:rsidRPr="006405CE">
        <w:rPr>
          <w:rFonts w:cstheme="minorHAnsi"/>
          <w:i/>
        </w:rPr>
        <w:t>[...]</w:t>
      </w:r>
    </w:p>
    <w:p w:rsidR="008C6F6B" w:rsidRPr="006405CE" w:rsidP="00FD0B71">
      <w:pPr>
        <w:pStyle w:val="paragrafo"/>
        <w:spacing w:before="0" w:beforeAutospacing="0" w:after="0" w:afterAutospacing="0"/>
        <w:ind w:left="2268"/>
        <w:jc w:val="both"/>
        <w:rPr>
          <w:rFonts w:asciiTheme="minorHAnsi" w:hAnsiTheme="minorHAnsi" w:cstheme="minorHAnsi"/>
          <w:i/>
          <w:sz w:val="22"/>
          <w:szCs w:val="22"/>
        </w:rPr>
      </w:pPr>
      <w:r w:rsidRPr="006405CE">
        <w:rPr>
          <w:rFonts w:asciiTheme="minorHAnsi" w:hAnsiTheme="minorHAnsi" w:cstheme="minorHAnsi"/>
          <w:i/>
          <w:sz w:val="22"/>
          <w:szCs w:val="22"/>
        </w:rPr>
        <w:t>§ 2º - Compete, exclusivamente, ao Governador do Estado a iniciativa das leis que disponham sobre:</w:t>
      </w:r>
    </w:p>
    <w:p w:rsidR="008C6F6B" w:rsidRPr="006405CE" w:rsidP="00FD0B71">
      <w:pPr>
        <w:pStyle w:val="item"/>
        <w:spacing w:before="0" w:beforeAutospacing="0" w:after="0" w:afterAutospacing="0"/>
        <w:ind w:left="2268"/>
        <w:jc w:val="both"/>
        <w:rPr>
          <w:rFonts w:asciiTheme="minorHAnsi" w:hAnsiTheme="minorHAnsi" w:cstheme="minorHAnsi"/>
          <w:b/>
          <w:i/>
          <w:sz w:val="22"/>
          <w:szCs w:val="22"/>
        </w:rPr>
      </w:pPr>
      <w:bookmarkStart w:id="2" w:name="CESP_ART_024_2_1"/>
      <w:bookmarkEnd w:id="2"/>
      <w:r w:rsidRPr="006405CE">
        <w:rPr>
          <w:rFonts w:asciiTheme="minorHAnsi" w:hAnsiTheme="minorHAnsi" w:cstheme="minorHAnsi"/>
          <w:b/>
          <w:i/>
          <w:sz w:val="22"/>
          <w:szCs w:val="22"/>
        </w:rPr>
        <w:t xml:space="preserve">1 - </w:t>
      </w:r>
      <w:r w:rsidRPr="007C76E1">
        <w:rPr>
          <w:rFonts w:asciiTheme="minorHAnsi" w:hAnsiTheme="minorHAnsi" w:cstheme="minorHAnsi"/>
          <w:i/>
          <w:sz w:val="22"/>
          <w:szCs w:val="22"/>
        </w:rPr>
        <w:t>criação e extinção de cargos, funções ou empregos públicos na administração direta e autárquica, bem como a fixação da respectiva remuneração;</w:t>
      </w:r>
    </w:p>
    <w:p w:rsidR="008C6F6B" w:rsidRPr="006405CE" w:rsidP="00FD0B71">
      <w:pPr>
        <w:pStyle w:val="item"/>
        <w:spacing w:before="0" w:beforeAutospacing="0" w:after="0" w:afterAutospacing="0"/>
        <w:ind w:left="2268"/>
        <w:jc w:val="both"/>
        <w:rPr>
          <w:rFonts w:asciiTheme="minorHAnsi" w:hAnsiTheme="minorHAnsi" w:cstheme="minorHAnsi"/>
          <w:i/>
          <w:sz w:val="22"/>
          <w:szCs w:val="22"/>
        </w:rPr>
      </w:pPr>
      <w:bookmarkStart w:id="3" w:name="CESP_ART_024_2_2"/>
      <w:bookmarkEnd w:id="3"/>
      <w:r w:rsidRPr="008C6F6B">
        <w:rPr>
          <w:rFonts w:asciiTheme="minorHAnsi" w:hAnsiTheme="minorHAnsi" w:cstheme="minorHAnsi"/>
          <w:b/>
          <w:i/>
          <w:sz w:val="22"/>
          <w:szCs w:val="22"/>
        </w:rPr>
        <w:t xml:space="preserve">2 - </w:t>
      </w:r>
      <w:r w:rsidRPr="00530D7E">
        <w:rPr>
          <w:rFonts w:asciiTheme="minorHAnsi" w:hAnsiTheme="minorHAnsi" w:cstheme="minorHAnsi"/>
          <w:i/>
          <w:sz w:val="22"/>
          <w:szCs w:val="22"/>
        </w:rPr>
        <w:t>criação e extinção das Secretarias de Estado e órgãos da administração pública, observado o disposto no art. 47, XIX</w:t>
      </w:r>
      <w:r w:rsidRPr="008C6F6B">
        <w:rPr>
          <w:rFonts w:asciiTheme="minorHAnsi" w:hAnsiTheme="minorHAnsi" w:cstheme="minorHAnsi"/>
          <w:b/>
          <w:i/>
          <w:sz w:val="22"/>
          <w:szCs w:val="22"/>
        </w:rPr>
        <w:t>;</w:t>
      </w:r>
      <w:r w:rsidRPr="006405CE">
        <w:rPr>
          <w:rFonts w:asciiTheme="minorHAnsi" w:hAnsiTheme="minorHAnsi" w:cstheme="minorHAnsi"/>
          <w:i/>
          <w:sz w:val="22"/>
          <w:szCs w:val="22"/>
        </w:rPr>
        <w:t xml:space="preserve"> (NR)- Redação dada pela Emenda Constitucional nº 21, de 14/2/2006.</w:t>
      </w:r>
    </w:p>
    <w:p w:rsidR="008C6F6B" w:rsidRPr="006405CE" w:rsidP="00FD0B71">
      <w:pPr>
        <w:pStyle w:val="item"/>
        <w:spacing w:before="0" w:beforeAutospacing="0" w:after="0" w:afterAutospacing="0"/>
        <w:ind w:left="2268"/>
        <w:jc w:val="both"/>
        <w:rPr>
          <w:rFonts w:asciiTheme="minorHAnsi" w:hAnsiTheme="minorHAnsi" w:cstheme="minorHAnsi"/>
          <w:i/>
          <w:sz w:val="22"/>
          <w:szCs w:val="22"/>
        </w:rPr>
      </w:pPr>
      <w:bookmarkStart w:id="4" w:name="CESP_ART_024_2_3"/>
      <w:bookmarkEnd w:id="4"/>
      <w:r w:rsidRPr="006405CE">
        <w:rPr>
          <w:rFonts w:asciiTheme="minorHAnsi" w:hAnsiTheme="minorHAnsi" w:cstheme="minorHAnsi"/>
          <w:i/>
          <w:sz w:val="22"/>
          <w:szCs w:val="22"/>
        </w:rPr>
        <w:t>3 - organização da Procuradoria Geral do Estado e da Defensoria Pública do Estado, observadas as normas gerais da União;</w:t>
      </w:r>
    </w:p>
    <w:p w:rsidR="008C6F6B" w:rsidRPr="006405CE" w:rsidP="00FD0B71">
      <w:pPr>
        <w:pStyle w:val="item"/>
        <w:spacing w:before="0" w:beforeAutospacing="0" w:after="0" w:afterAutospacing="0"/>
        <w:ind w:left="2268"/>
        <w:jc w:val="both"/>
        <w:rPr>
          <w:rFonts w:asciiTheme="minorHAnsi" w:hAnsiTheme="minorHAnsi" w:cstheme="minorHAnsi"/>
          <w:i/>
          <w:sz w:val="22"/>
          <w:szCs w:val="22"/>
        </w:rPr>
      </w:pPr>
      <w:bookmarkStart w:id="5" w:name="CESP_ART_024_2_4"/>
      <w:bookmarkEnd w:id="5"/>
      <w:r w:rsidRPr="006405CE">
        <w:rPr>
          <w:rFonts w:asciiTheme="minorHAnsi" w:hAnsiTheme="minorHAnsi" w:cstheme="minorHAnsi"/>
          <w:b/>
          <w:i/>
          <w:sz w:val="22"/>
          <w:szCs w:val="22"/>
        </w:rPr>
        <w:t>4 - servidores públicos do Estado, seu regime jurídico, provimento de cargos, estabilidade e aposentadoria</w:t>
      </w:r>
      <w:r w:rsidRPr="006405CE">
        <w:rPr>
          <w:rFonts w:asciiTheme="minorHAnsi" w:hAnsiTheme="minorHAnsi" w:cstheme="minorHAnsi"/>
          <w:i/>
          <w:sz w:val="22"/>
          <w:szCs w:val="22"/>
        </w:rPr>
        <w:t xml:space="preserve">; </w:t>
      </w:r>
    </w:p>
    <w:p w:rsidR="008C6F6B" w:rsidRPr="006405CE" w:rsidP="00FD0B71">
      <w:pPr>
        <w:pStyle w:val="item"/>
        <w:spacing w:before="0" w:beforeAutospacing="0" w:after="0" w:afterAutospacing="0"/>
        <w:ind w:left="2268"/>
        <w:jc w:val="both"/>
        <w:rPr>
          <w:rFonts w:asciiTheme="minorHAnsi" w:hAnsiTheme="minorHAnsi" w:cstheme="minorHAnsi"/>
          <w:i/>
          <w:sz w:val="22"/>
          <w:szCs w:val="22"/>
        </w:rPr>
      </w:pPr>
      <w:r w:rsidRPr="006405CE">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8C6F6B" w:rsidRPr="006405CE" w:rsidP="00FD0B71">
      <w:pPr>
        <w:pStyle w:val="item"/>
        <w:spacing w:before="0" w:beforeAutospacing="0" w:after="0" w:afterAutospacing="0"/>
        <w:ind w:left="2268"/>
        <w:jc w:val="both"/>
        <w:rPr>
          <w:rFonts w:asciiTheme="minorHAnsi" w:hAnsiTheme="minorHAnsi" w:cstheme="minorHAnsi"/>
          <w:i/>
          <w:sz w:val="22"/>
          <w:szCs w:val="22"/>
        </w:rPr>
      </w:pPr>
      <w:r w:rsidRPr="006405CE">
        <w:rPr>
          <w:rFonts w:asciiTheme="minorHAnsi" w:hAnsiTheme="minorHAnsi" w:cstheme="minorHAnsi"/>
          <w:i/>
          <w:sz w:val="22"/>
          <w:szCs w:val="22"/>
        </w:rPr>
        <w:t>6 - criação, alteração ou supressão de cartórios notariais e de registros públicos.</w:t>
      </w:r>
    </w:p>
    <w:p w:rsidR="00AB411D" w:rsidP="00FD0B71">
      <w:pPr>
        <w:pStyle w:val="item"/>
        <w:spacing w:before="0" w:beforeAutospacing="0" w:after="0" w:afterAutospacing="0"/>
        <w:ind w:left="2268"/>
        <w:jc w:val="both"/>
        <w:rPr>
          <w:rFonts w:asciiTheme="minorHAnsi" w:hAnsiTheme="minorHAnsi" w:cstheme="minorHAnsi"/>
          <w:i/>
          <w:sz w:val="12"/>
          <w:szCs w:val="12"/>
        </w:rPr>
      </w:pPr>
    </w:p>
    <w:p w:rsidR="00AB411D" w:rsidRPr="006405CE" w:rsidP="00FD0B71">
      <w:pPr>
        <w:pStyle w:val="item"/>
        <w:spacing w:before="0" w:beforeAutospacing="0" w:after="0" w:afterAutospacing="0"/>
        <w:ind w:left="2268"/>
        <w:jc w:val="both"/>
        <w:rPr>
          <w:rFonts w:asciiTheme="minorHAnsi" w:hAnsiTheme="minorHAnsi" w:cstheme="minorHAnsi"/>
          <w:i/>
          <w:sz w:val="12"/>
          <w:szCs w:val="12"/>
        </w:rPr>
      </w:pPr>
    </w:p>
    <w:p w:rsidR="008C6F6B" w:rsidRPr="00380583" w:rsidP="00FD0B71">
      <w:pPr>
        <w:pStyle w:val="ListParagraph"/>
        <w:numPr>
          <w:ilvl w:val="0"/>
          <w:numId w:val="4"/>
        </w:numPr>
        <w:spacing w:after="0" w:line="240" w:lineRule="auto"/>
        <w:ind w:left="2694"/>
        <w:jc w:val="both"/>
        <w:rPr>
          <w:rFonts w:cstheme="minorHAnsi"/>
          <w:b/>
          <w:i/>
        </w:rPr>
      </w:pPr>
      <w:r w:rsidRPr="006405CE">
        <w:rPr>
          <w:rFonts w:cstheme="minorHAnsi"/>
          <w:b/>
          <w:szCs w:val="24"/>
        </w:rPr>
        <w:t>Lei Orgânica de Valinhos</w:t>
      </w:r>
    </w:p>
    <w:p w:rsidR="00380583" w:rsidRPr="006405CE" w:rsidP="00FD0B71">
      <w:pPr>
        <w:pStyle w:val="ListParagraph"/>
        <w:spacing w:after="0" w:line="240" w:lineRule="auto"/>
        <w:ind w:left="2694"/>
        <w:jc w:val="both"/>
        <w:rPr>
          <w:rFonts w:cstheme="minorHAnsi"/>
          <w:b/>
          <w:i/>
        </w:rPr>
      </w:pPr>
    </w:p>
    <w:p w:rsidR="008C6F6B" w:rsidRPr="006405CE" w:rsidP="00FD0B71">
      <w:pPr>
        <w:spacing w:after="0" w:line="240" w:lineRule="auto"/>
        <w:ind w:left="2268"/>
        <w:jc w:val="both"/>
        <w:rPr>
          <w:rFonts w:cstheme="minorHAnsi"/>
          <w:i/>
        </w:rPr>
      </w:pPr>
      <w:r w:rsidRPr="006405CE">
        <w:rPr>
          <w:rFonts w:cstheme="minorHAnsi"/>
          <w:i/>
        </w:rPr>
        <w:t xml:space="preserve">Art. 48. Compete, exclusivamente, ao Prefeito a iniciativa dos projetos de lei que disponham sobre: </w:t>
      </w:r>
    </w:p>
    <w:p w:rsidR="008C6F6B" w:rsidRPr="006405CE" w:rsidP="00FD0B71">
      <w:pPr>
        <w:spacing w:after="0" w:line="240" w:lineRule="auto"/>
        <w:ind w:left="2268"/>
        <w:jc w:val="both"/>
        <w:rPr>
          <w:rFonts w:cstheme="minorHAnsi"/>
          <w:b/>
          <w:i/>
        </w:rPr>
      </w:pPr>
      <w:r w:rsidRPr="006405CE">
        <w:rPr>
          <w:rFonts w:cstheme="minorHAnsi"/>
          <w:b/>
          <w:i/>
        </w:rPr>
        <w:t xml:space="preserve">I - </w:t>
      </w:r>
      <w:r w:rsidRPr="007C76E1">
        <w:rPr>
          <w:rFonts w:cstheme="minorHAnsi"/>
          <w:i/>
        </w:rPr>
        <w:t>criação e extinção de cargos, funções ou empregos públicos na administração direta e autárquica, bem como a fixação da respectiva remuneração;</w:t>
      </w:r>
    </w:p>
    <w:p w:rsidR="008C6F6B" w:rsidRPr="008C6F6B" w:rsidP="00FD0B71">
      <w:pPr>
        <w:spacing w:after="0" w:line="240" w:lineRule="auto"/>
        <w:ind w:left="2268"/>
        <w:jc w:val="both"/>
        <w:rPr>
          <w:rFonts w:cstheme="minorHAnsi"/>
          <w:b/>
          <w:i/>
        </w:rPr>
      </w:pPr>
      <w:r w:rsidRPr="00530D7E">
        <w:rPr>
          <w:rFonts w:cstheme="minorHAnsi"/>
          <w:i/>
        </w:rPr>
        <w:t xml:space="preserve"> II - criação, estruturação e atribuições das Secretarias Municipais e órgãos da administração pública</w:t>
      </w:r>
      <w:r w:rsidRPr="008C6F6B">
        <w:rPr>
          <w:rFonts w:cstheme="minorHAnsi"/>
          <w:b/>
          <w:i/>
        </w:rPr>
        <w:t xml:space="preserve">; </w:t>
      </w:r>
    </w:p>
    <w:p w:rsidR="008C6F6B" w:rsidRPr="006405CE" w:rsidP="00FD0B71">
      <w:pPr>
        <w:spacing w:after="0" w:line="240" w:lineRule="auto"/>
        <w:ind w:left="2268"/>
        <w:jc w:val="both"/>
        <w:rPr>
          <w:rFonts w:cstheme="minorHAnsi"/>
          <w:b/>
          <w:i/>
        </w:rPr>
      </w:pPr>
      <w:r w:rsidRPr="006405CE">
        <w:rPr>
          <w:rFonts w:cstheme="minorHAnsi"/>
          <w:b/>
          <w:i/>
        </w:rPr>
        <w:t xml:space="preserve">III - servidores públicos do Município, seu regime jurídico, provimento de cargos, estabilidade e aposentadoria; </w:t>
      </w:r>
    </w:p>
    <w:p w:rsidR="008C6F6B" w:rsidRPr="006405CE" w:rsidP="00FD0B71">
      <w:pPr>
        <w:spacing w:after="0" w:line="240" w:lineRule="auto"/>
        <w:ind w:left="2268"/>
        <w:jc w:val="both"/>
        <w:rPr>
          <w:rFonts w:cstheme="minorHAnsi"/>
          <w:i/>
        </w:rPr>
      </w:pPr>
      <w:r w:rsidRPr="006405CE">
        <w:rPr>
          <w:rFonts w:cstheme="minorHAnsi"/>
          <w:i/>
        </w:rPr>
        <w:t>IV - abertura de créditos adicionais.</w:t>
      </w:r>
    </w:p>
    <w:p w:rsidR="008C6F6B" w:rsidRPr="006405CE" w:rsidP="00FD0B71">
      <w:pPr>
        <w:spacing w:after="0" w:line="240" w:lineRule="auto"/>
        <w:ind w:left="2268"/>
        <w:jc w:val="both"/>
        <w:rPr>
          <w:rFonts w:cstheme="minorHAnsi"/>
          <w:i/>
        </w:rPr>
      </w:pPr>
    </w:p>
    <w:p w:rsidR="008C6F6B" w:rsidRPr="006405CE" w:rsidP="008C6F6B">
      <w:pPr>
        <w:pStyle w:val="BodyText"/>
        <w:spacing w:after="240" w:line="360" w:lineRule="auto"/>
        <w:ind w:firstLine="1701"/>
        <w:jc w:val="both"/>
        <w:rPr>
          <w:rFonts w:asciiTheme="minorHAnsi" w:hAnsiTheme="minorHAnsi" w:cstheme="minorHAnsi"/>
          <w:b/>
        </w:rPr>
      </w:pPr>
      <w:r>
        <w:rPr>
          <w:rFonts w:asciiTheme="minorHAnsi" w:hAnsiTheme="minorHAnsi" w:cstheme="minorHAnsi"/>
          <w:szCs w:val="24"/>
        </w:rPr>
        <w:t>A esse respeito</w:t>
      </w:r>
      <w:r w:rsidRPr="006405CE">
        <w:rPr>
          <w:rFonts w:asciiTheme="minorHAnsi" w:hAnsiTheme="minorHAnsi" w:cstheme="minorHAnsi"/>
          <w:szCs w:val="24"/>
        </w:rPr>
        <w:t xml:space="preserve">, </w:t>
      </w:r>
      <w:r w:rsidRPr="006405CE">
        <w:rPr>
          <w:rFonts w:asciiTheme="minorHAnsi" w:hAnsiTheme="minorHAnsi" w:cstheme="minorHAnsi"/>
        </w:rPr>
        <w:t xml:space="preserve">destacamos o </w:t>
      </w:r>
      <w:r w:rsidRPr="006405CE">
        <w:rPr>
          <w:rFonts w:asciiTheme="minorHAnsi" w:hAnsiTheme="minorHAnsi" w:cstheme="minorHAnsi"/>
          <w:b/>
        </w:rPr>
        <w:t>TEMA 917 Repercussão geral</w:t>
      </w:r>
      <w:r w:rsidRPr="006405CE">
        <w:rPr>
          <w:rFonts w:asciiTheme="minorHAnsi" w:hAnsiTheme="minorHAnsi" w:cstheme="minorHAnsi"/>
        </w:rPr>
        <w:t xml:space="preserve"> (ARE 878911) do Colendo Supremo Tribunal Federal que forneceu paradigma na arbitragem dos limites da competência legislativa entre o Chefe do Poder Executivo Municipal e os Membros do Poder Legislativo desta esfera federativa:</w:t>
      </w:r>
      <w:r w:rsidRPr="006405CE">
        <w:rPr>
          <w:rFonts w:asciiTheme="minorHAnsi" w:hAnsiTheme="minorHAnsi" w:cstheme="minorHAnsi"/>
        </w:rPr>
        <w:tab/>
      </w:r>
    </w:p>
    <w:p w:rsidR="008C6F6B" w:rsidRPr="006405CE" w:rsidP="00FD0B71">
      <w:pPr>
        <w:pStyle w:val="Default"/>
        <w:spacing w:after="120"/>
        <w:ind w:left="2268"/>
        <w:jc w:val="both"/>
        <w:rPr>
          <w:rFonts w:asciiTheme="minorHAnsi" w:hAnsiTheme="minorHAnsi" w:cstheme="minorHAnsi"/>
          <w:b/>
          <w:i/>
          <w:color w:val="auto"/>
          <w:sz w:val="22"/>
          <w:szCs w:val="22"/>
        </w:rPr>
      </w:pPr>
      <w:r w:rsidRPr="006405CE">
        <w:rPr>
          <w:rFonts w:asciiTheme="minorHAnsi" w:hAnsiTheme="minorHAnsi" w:cstheme="minorHAnsi"/>
          <w:b/>
          <w:i/>
          <w:color w:val="auto"/>
          <w:sz w:val="22"/>
          <w:szCs w:val="22"/>
        </w:rPr>
        <w:t>“Não usurpa competência privativa do Chefe do Poder Executivo lei que, embora crie despesa para a Administração, não trata da sua estrutura ou da atribuição de seus órgãos nem do regime jurídico de servidores públicos (art. 61, § 1º, II,"a", "c" e "e", da Constituição Federal)”.</w:t>
      </w:r>
    </w:p>
    <w:p w:rsidR="008C6F6B" w:rsidRPr="00B82BF4" w:rsidP="00FD0B71">
      <w:pPr>
        <w:pStyle w:val="Default"/>
        <w:spacing w:after="120"/>
        <w:ind w:left="2268"/>
        <w:jc w:val="both"/>
        <w:rPr>
          <w:rFonts w:asciiTheme="minorHAnsi" w:hAnsiTheme="minorHAnsi" w:cstheme="minorHAnsi"/>
          <w:i/>
          <w:color w:val="auto"/>
          <w:sz w:val="20"/>
          <w:szCs w:val="20"/>
        </w:rPr>
      </w:pPr>
      <w:r w:rsidRPr="006405CE">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405CE">
        <w:rPr>
          <w:rFonts w:asciiTheme="minorHAnsi" w:hAnsiTheme="minorHAnsi" w:cstheme="minorHAnsi"/>
          <w:b/>
          <w:i/>
          <w:color w:val="auto"/>
          <w:sz w:val="22"/>
          <w:szCs w:val="22"/>
        </w:rPr>
        <w:t>Não usurpa a competência privativa do chefe do Poder Executivo lei que, embora crie despesa para a Administração Pública, não trata da sua estrutura ou da atribuição de seus órgãos nem do regime jurídico de servidores públicos.</w:t>
      </w:r>
      <w:r w:rsidRPr="006405CE">
        <w:rPr>
          <w:rFonts w:asciiTheme="minorHAnsi" w:hAnsiTheme="minorHAnsi" w:cstheme="minorHAnsi"/>
          <w:i/>
          <w:color w:val="auto"/>
          <w:sz w:val="22"/>
          <w:szCs w:val="22"/>
        </w:rPr>
        <w:t xml:space="preserve"> 4. Repercussão geral reconhecida com reafirmação da jurisprudência desta Corte. 5. Recurso extraordinário provido. </w:t>
      </w:r>
      <w:r w:rsidRPr="00B82BF4">
        <w:rPr>
          <w:rFonts w:asciiTheme="minorHAnsi" w:hAnsiTheme="minorHAnsi" w:cstheme="minorHAnsi"/>
          <w:i/>
          <w:color w:val="auto"/>
          <w:sz w:val="20"/>
          <w:szCs w:val="20"/>
        </w:rPr>
        <w:t xml:space="preserve">(ARE 878911 RG, Relator(a): Min. GILMAR MENDES, julgado em 29/09/2016, PROCESSO ELETRÔNICO REPERCUSSÃO GERAL - MÉRITO DJe-217 DIVULG 10-10-2016 PUBLIC 11-10-2016 ) </w:t>
      </w:r>
    </w:p>
    <w:p w:rsidR="007C76E1" w:rsidRPr="006E7517" w:rsidP="00DA24D4">
      <w:pPr>
        <w:spacing w:after="120" w:line="360" w:lineRule="auto"/>
        <w:ind w:right="57" w:firstLine="1701"/>
        <w:jc w:val="both"/>
        <w:rPr>
          <w:rFonts w:cstheme="minorHAnsi"/>
          <w:sz w:val="12"/>
          <w:szCs w:val="12"/>
        </w:rPr>
      </w:pPr>
    </w:p>
    <w:p w:rsidR="00DA24D4" w:rsidRPr="001401AB" w:rsidP="00DA24D4">
      <w:pPr>
        <w:spacing w:after="120" w:line="360" w:lineRule="auto"/>
        <w:ind w:right="57" w:firstLine="1701"/>
        <w:jc w:val="both"/>
        <w:rPr>
          <w:rFonts w:cstheme="minorHAnsi"/>
          <w:i/>
          <w:sz w:val="24"/>
          <w:szCs w:val="24"/>
        </w:rPr>
      </w:pPr>
      <w:r w:rsidRPr="001401AB">
        <w:rPr>
          <w:rFonts w:cstheme="minorHAnsi"/>
          <w:sz w:val="24"/>
          <w:szCs w:val="24"/>
        </w:rPr>
        <w:t>Noutro giro,</w:t>
      </w:r>
      <w:r w:rsidRPr="001401AB" w:rsidR="00530D7E">
        <w:rPr>
          <w:rFonts w:cstheme="minorHAnsi"/>
          <w:sz w:val="24"/>
          <w:szCs w:val="24"/>
        </w:rPr>
        <w:t xml:space="preserve"> s.m.j., </w:t>
      </w:r>
      <w:r w:rsidRPr="001401AB">
        <w:rPr>
          <w:rFonts w:cstheme="minorHAnsi"/>
          <w:sz w:val="24"/>
          <w:szCs w:val="24"/>
        </w:rPr>
        <w:t xml:space="preserve">verifica-se que o projeto em baila </w:t>
      </w:r>
      <w:r w:rsidRPr="001401AB" w:rsidR="00782BFB">
        <w:rPr>
          <w:rFonts w:cstheme="minorHAnsi"/>
          <w:sz w:val="24"/>
          <w:szCs w:val="24"/>
        </w:rPr>
        <w:t xml:space="preserve">poderá </w:t>
      </w:r>
      <w:r w:rsidRPr="001401AB">
        <w:rPr>
          <w:rFonts w:cstheme="minorHAnsi"/>
          <w:sz w:val="24"/>
          <w:szCs w:val="24"/>
        </w:rPr>
        <w:t>acarreta</w:t>
      </w:r>
      <w:r w:rsidRPr="001401AB" w:rsidR="00782BFB">
        <w:rPr>
          <w:rFonts w:cstheme="minorHAnsi"/>
          <w:sz w:val="24"/>
          <w:szCs w:val="24"/>
        </w:rPr>
        <w:t>r</w:t>
      </w:r>
      <w:r w:rsidRPr="001401AB">
        <w:rPr>
          <w:rFonts w:cstheme="minorHAnsi"/>
          <w:sz w:val="24"/>
          <w:szCs w:val="24"/>
        </w:rPr>
        <w:t xml:space="preserve"> aumento de despesa obrigatória de caráter continuado</w:t>
      </w:r>
      <w:r w:rsidRPr="001401AB" w:rsidR="00782BFB">
        <w:rPr>
          <w:rFonts w:cstheme="minorHAnsi"/>
          <w:sz w:val="24"/>
          <w:szCs w:val="24"/>
        </w:rPr>
        <w:t>, nesse caso deverá</w:t>
      </w:r>
      <w:r w:rsidRPr="001401AB">
        <w:rPr>
          <w:rFonts w:cstheme="minorHAnsi"/>
          <w:sz w:val="24"/>
          <w:szCs w:val="24"/>
        </w:rPr>
        <w:t xml:space="preserve"> observar o disposto no art. 16 da Lei de Responsabilidade Fiscal (LRF), </w:t>
      </w:r>
      <w:r w:rsidRPr="001401AB">
        <w:rPr>
          <w:rFonts w:cstheme="minorHAnsi"/>
          <w:i/>
          <w:sz w:val="24"/>
          <w:szCs w:val="24"/>
        </w:rPr>
        <w:t>in verbis: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r w:rsidRPr="00C430C7">
        <w:rPr>
          <w:rFonts w:asciiTheme="minorHAnsi" w:hAnsiTheme="minorHAnsi" w:cstheme="minorHAnsi"/>
          <w:i/>
          <w:color w:val="000000"/>
          <w:sz w:val="22"/>
          <w:szCs w:val="22"/>
        </w:rPr>
        <w:t>Art. 16.</w:t>
      </w:r>
      <w:r w:rsidRPr="00C430C7">
        <w:rPr>
          <w:rFonts w:asciiTheme="minorHAnsi" w:hAnsiTheme="minorHAnsi" w:cstheme="minorHAnsi"/>
          <w:b/>
          <w:bCs/>
          <w:i/>
          <w:color w:val="000000"/>
          <w:sz w:val="22"/>
          <w:szCs w:val="22"/>
        </w:rPr>
        <w:t> </w:t>
      </w:r>
      <w:r w:rsidRPr="00C430C7">
        <w:rPr>
          <w:rFonts w:asciiTheme="minorHAnsi" w:hAnsiTheme="minorHAnsi" w:cstheme="minorHAnsi"/>
          <w:i/>
          <w:color w:val="000000"/>
          <w:sz w:val="22"/>
          <w:szCs w:val="22"/>
        </w:rPr>
        <w:t>A criação, expansão ou aperfeiçoamento de ação governamental que acarrete aumento da despesa será acompanhado de:        </w:t>
      </w:r>
      <w:hyperlink r:id="rId6" w:history="1">
        <w:r w:rsidRPr="00C430C7">
          <w:rPr>
            <w:rStyle w:val="Hyperlink"/>
            <w:rFonts w:asciiTheme="minorHAnsi" w:hAnsiTheme="minorHAnsi" w:cstheme="minorHAnsi"/>
            <w:i/>
            <w:sz w:val="22"/>
            <w:szCs w:val="22"/>
          </w:rPr>
          <w:t>(Vide ADI 6357)</w:t>
        </w:r>
      </w:hyperlink>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6" w:name="art16i"/>
      <w:bookmarkEnd w:id="6"/>
      <w:r w:rsidRPr="00C430C7">
        <w:rPr>
          <w:rFonts w:asciiTheme="minorHAnsi" w:hAnsiTheme="minorHAnsi" w:cstheme="minorHAnsi"/>
          <w:i/>
          <w:color w:val="000000"/>
          <w:sz w:val="22"/>
          <w:szCs w:val="22"/>
        </w:rPr>
        <w:t xml:space="preserve">I - </w:t>
      </w:r>
      <w:r w:rsidRPr="00C430C7">
        <w:rPr>
          <w:rFonts w:asciiTheme="minorHAnsi" w:hAnsiTheme="minorHAnsi" w:cstheme="minorHAnsi"/>
          <w:b/>
          <w:i/>
          <w:color w:val="000000"/>
          <w:sz w:val="22"/>
          <w:szCs w:val="22"/>
        </w:rPr>
        <w:t>estimativa do impacto orçamentário-financeiro no exercício em que deva entrar em vigor e nos dois subseqüentes;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7" w:name="art16ii"/>
      <w:bookmarkEnd w:id="7"/>
      <w:r w:rsidRPr="00C430C7">
        <w:rPr>
          <w:rFonts w:asciiTheme="minorHAnsi" w:hAnsiTheme="minorHAnsi" w:cstheme="minorHAnsi"/>
          <w:i/>
          <w:color w:val="000000"/>
          <w:sz w:val="22"/>
          <w:szCs w:val="22"/>
        </w:rPr>
        <w:t xml:space="preserve">II - </w:t>
      </w:r>
      <w:r w:rsidRPr="00C430C7">
        <w:rPr>
          <w:rFonts w:asciiTheme="minorHAnsi" w:hAnsiTheme="minorHAnsi" w:cstheme="minorHAnsi"/>
          <w:b/>
          <w:i/>
          <w:color w:val="000000"/>
          <w:sz w:val="22"/>
          <w:szCs w:val="22"/>
        </w:rPr>
        <w:t>declaração do ordenador da despesa de que o aumento tem adequação orçamentária e financeira com a lei orçamentária anual e compatibilidade com o plano plurianual e com a lei de diretrizes orçamentárias</w:t>
      </w:r>
      <w:r w:rsidRPr="00C430C7">
        <w:rPr>
          <w:rFonts w:asciiTheme="minorHAnsi" w:hAnsiTheme="minorHAnsi" w:cstheme="minorHAnsi"/>
          <w:i/>
          <w:color w:val="000000"/>
          <w:sz w:val="22"/>
          <w:szCs w:val="22"/>
        </w:rPr>
        <w:t>.</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8" w:name="art16§1"/>
      <w:bookmarkEnd w:id="8"/>
      <w:r w:rsidRPr="00C430C7">
        <w:rPr>
          <w:rFonts w:asciiTheme="minorHAnsi" w:hAnsiTheme="minorHAnsi" w:cstheme="minorHAnsi"/>
          <w:i/>
          <w:color w:val="000000"/>
          <w:sz w:val="22"/>
          <w:szCs w:val="22"/>
        </w:rPr>
        <w:t>§ 1</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Para os fins desta Lei Complementar, considera-se:</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9" w:name="art16§1i"/>
      <w:bookmarkEnd w:id="9"/>
      <w:r w:rsidRPr="00C430C7">
        <w:rPr>
          <w:rFonts w:asciiTheme="minorHAnsi" w:hAnsiTheme="minorHAnsi" w:cstheme="minorHAnsi"/>
          <w:i/>
          <w:color w:val="000000"/>
          <w:sz w:val="22"/>
          <w:szCs w:val="22"/>
        </w:rPr>
        <w:t>I - adequada com a lei orçamentária anual, a despesa objeto de dotação específica e suficiente, ou que esteja abrangida por crédito genérico, de forma que somadas todas as despesas da mesma espécie, realizadas e a realizar, previstas no programa de trabalho, não sejam ultrapassados os limites estabelecidos para o exercício;</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0" w:name="art16§1ii"/>
      <w:bookmarkEnd w:id="10"/>
      <w:r w:rsidRPr="00C430C7">
        <w:rPr>
          <w:rFonts w:asciiTheme="minorHAnsi" w:hAnsiTheme="minorHAnsi" w:cstheme="minorHAnsi"/>
          <w:i/>
          <w:color w:val="000000"/>
          <w:sz w:val="22"/>
          <w:szCs w:val="22"/>
        </w:rPr>
        <w:t>II - compatível com o plano plurianual e a lei de diretrizes orçamentárias, a despesa que se conforme com as diretrizes, objetivos, prioridades e metas previstos nesses instrumentos e não infrinja qualquer de suas disposições.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1" w:name="art16§2"/>
      <w:bookmarkEnd w:id="11"/>
      <w:r w:rsidRPr="00C430C7">
        <w:rPr>
          <w:rFonts w:asciiTheme="minorHAnsi" w:hAnsiTheme="minorHAnsi" w:cstheme="minorHAnsi"/>
          <w:i/>
          <w:color w:val="000000"/>
          <w:sz w:val="22"/>
          <w:szCs w:val="22"/>
        </w:rPr>
        <w:t>§ 2</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 estimativa de que trata o inciso I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será acompanhada das premissas e metodologia de cálculo utilizadas.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2" w:name="art16§3"/>
      <w:bookmarkEnd w:id="12"/>
      <w:r w:rsidRPr="00C430C7">
        <w:rPr>
          <w:rFonts w:asciiTheme="minorHAnsi" w:hAnsiTheme="minorHAnsi" w:cstheme="minorHAnsi"/>
          <w:i/>
          <w:color w:val="000000"/>
          <w:sz w:val="22"/>
          <w:szCs w:val="22"/>
        </w:rPr>
        <w:t>§ 3</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Ressalva-se do disposto neste artigo a despesa considerada irrelevante, nos termos em que dispuser a lei de diretrizes orçamentárias.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3" w:name="art16§4"/>
      <w:bookmarkEnd w:id="13"/>
      <w:r w:rsidRPr="00C430C7">
        <w:rPr>
          <w:rFonts w:asciiTheme="minorHAnsi" w:hAnsiTheme="minorHAnsi" w:cstheme="minorHAnsi"/>
          <w:i/>
          <w:color w:val="000000"/>
          <w:sz w:val="22"/>
          <w:szCs w:val="22"/>
        </w:rPr>
        <w:t>§ 4</w:t>
      </w:r>
      <w:r w:rsidRPr="00C430C7">
        <w:rPr>
          <w:rFonts w:asciiTheme="minorHAnsi" w:hAnsiTheme="minorHAnsi" w:cstheme="minorHAnsi"/>
          <w:i/>
          <w:color w:val="000000"/>
          <w:sz w:val="22"/>
          <w:szCs w:val="22"/>
          <w:u w:val="single"/>
          <w:vertAlign w:val="superscript"/>
        </w:rPr>
        <w:t>o</w:t>
      </w:r>
      <w:r w:rsidRPr="00C430C7">
        <w:rPr>
          <w:rFonts w:asciiTheme="minorHAnsi" w:hAnsiTheme="minorHAnsi" w:cstheme="minorHAnsi"/>
          <w:i/>
          <w:color w:val="000000"/>
          <w:sz w:val="22"/>
          <w:szCs w:val="22"/>
        </w:rPr>
        <w:t> As normas do </w:t>
      </w:r>
      <w:r w:rsidRPr="00C430C7">
        <w:rPr>
          <w:rFonts w:asciiTheme="minorHAnsi" w:hAnsiTheme="minorHAnsi" w:cstheme="minorHAnsi"/>
          <w:i/>
          <w:iCs/>
          <w:color w:val="000000"/>
          <w:sz w:val="22"/>
          <w:szCs w:val="22"/>
        </w:rPr>
        <w:t>caput</w:t>
      </w:r>
      <w:r w:rsidRPr="00C430C7">
        <w:rPr>
          <w:rFonts w:asciiTheme="minorHAnsi" w:hAnsiTheme="minorHAnsi" w:cstheme="minorHAnsi"/>
          <w:i/>
          <w:color w:val="000000"/>
          <w:sz w:val="22"/>
          <w:szCs w:val="22"/>
        </w:rPr>
        <w:t> constituem condição prévia para:</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4" w:name="art16§4i"/>
      <w:bookmarkEnd w:id="14"/>
      <w:r w:rsidRPr="00C430C7">
        <w:rPr>
          <w:rFonts w:asciiTheme="minorHAnsi" w:hAnsiTheme="minorHAnsi" w:cstheme="minorHAnsi"/>
          <w:i/>
          <w:color w:val="000000"/>
          <w:sz w:val="22"/>
          <w:szCs w:val="22"/>
        </w:rPr>
        <w:t>I - empenho e licitação de serviços, fornecimento de bens ou execução de obras;</w:t>
      </w:r>
    </w:p>
    <w:p w:rsidR="00DA24D4" w:rsidRPr="00C430C7" w:rsidP="001401AB">
      <w:pPr>
        <w:pStyle w:val="NormalWeb"/>
        <w:spacing w:before="0" w:beforeAutospacing="0" w:after="0" w:afterAutospacing="0"/>
        <w:ind w:left="2268"/>
        <w:jc w:val="both"/>
        <w:rPr>
          <w:rFonts w:asciiTheme="minorHAnsi" w:hAnsiTheme="minorHAnsi" w:cstheme="minorHAnsi"/>
          <w:i/>
          <w:color w:val="000000"/>
          <w:sz w:val="22"/>
          <w:szCs w:val="22"/>
        </w:rPr>
      </w:pPr>
      <w:bookmarkStart w:id="15" w:name="art16§4ii"/>
      <w:bookmarkEnd w:id="15"/>
      <w:r w:rsidRPr="00C430C7">
        <w:rPr>
          <w:rFonts w:asciiTheme="minorHAnsi" w:hAnsiTheme="minorHAnsi" w:cstheme="minorHAnsi"/>
          <w:i/>
          <w:color w:val="000000"/>
          <w:sz w:val="22"/>
          <w:szCs w:val="22"/>
        </w:rPr>
        <w:t>II - desapropriação de imóveis urbanos a que se refere o </w:t>
      </w:r>
      <w:hyperlink r:id="rId7" w:anchor="art182%C2%A73" w:history="1">
        <w:r w:rsidRPr="00C430C7">
          <w:rPr>
            <w:rStyle w:val="Hyperlink"/>
            <w:rFonts w:asciiTheme="minorHAnsi" w:hAnsiTheme="minorHAnsi" w:cstheme="minorHAnsi"/>
            <w:i/>
            <w:sz w:val="22"/>
            <w:szCs w:val="22"/>
          </w:rPr>
          <w:t>§ 3</w:t>
        </w:r>
        <w:r w:rsidRPr="00C430C7">
          <w:rPr>
            <w:rStyle w:val="Hyperlink"/>
            <w:rFonts w:asciiTheme="minorHAnsi" w:hAnsiTheme="minorHAnsi" w:cstheme="minorHAnsi"/>
            <w:i/>
            <w:sz w:val="22"/>
            <w:szCs w:val="22"/>
            <w:vertAlign w:val="superscript"/>
          </w:rPr>
          <w:t>o </w:t>
        </w:r>
        <w:r w:rsidRPr="00C430C7">
          <w:rPr>
            <w:rStyle w:val="Hyperlink"/>
            <w:rFonts w:asciiTheme="minorHAnsi" w:hAnsiTheme="minorHAnsi" w:cstheme="minorHAnsi"/>
            <w:i/>
            <w:sz w:val="22"/>
            <w:szCs w:val="22"/>
          </w:rPr>
          <w:t>do art. 182 da Constituição</w:t>
        </w:r>
      </w:hyperlink>
      <w:r w:rsidRPr="00C430C7">
        <w:rPr>
          <w:rFonts w:asciiTheme="minorHAnsi" w:hAnsiTheme="minorHAnsi" w:cstheme="minorHAnsi"/>
          <w:i/>
          <w:color w:val="000000"/>
          <w:sz w:val="22"/>
          <w:szCs w:val="22"/>
        </w:rPr>
        <w:t>.</w:t>
      </w:r>
    </w:p>
    <w:p w:rsidR="00DA24D4" w:rsidRPr="00C430C7" w:rsidP="00DA24D4">
      <w:pPr>
        <w:spacing w:after="120" w:line="360" w:lineRule="auto"/>
        <w:ind w:right="57" w:firstLine="1701"/>
        <w:jc w:val="both"/>
        <w:rPr>
          <w:rFonts w:cstheme="minorHAnsi"/>
          <w:szCs w:val="24"/>
        </w:rPr>
      </w:pPr>
    </w:p>
    <w:p w:rsidR="00DA24D4" w:rsidRPr="00D36612" w:rsidP="00DA24D4">
      <w:pPr>
        <w:spacing w:after="120" w:line="360" w:lineRule="auto"/>
        <w:ind w:right="57" w:firstLine="1701"/>
        <w:jc w:val="both"/>
        <w:rPr>
          <w:rFonts w:cstheme="minorHAnsi"/>
          <w:sz w:val="24"/>
          <w:szCs w:val="24"/>
        </w:rPr>
      </w:pPr>
      <w:r w:rsidRPr="00D36612">
        <w:rPr>
          <w:rFonts w:cstheme="minorHAnsi"/>
          <w:sz w:val="24"/>
          <w:szCs w:val="24"/>
        </w:rPr>
        <w:t>Quanto à definição de despesa obrigatória de caráter continuado o art. 17 da LRF estabelece:</w:t>
      </w:r>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r w:rsidRPr="001401AB">
        <w:rPr>
          <w:rFonts w:asciiTheme="minorHAnsi" w:hAnsiTheme="minorHAnsi" w:cstheme="minorHAnsi"/>
          <w:i/>
          <w:color w:val="000000"/>
          <w:sz w:val="22"/>
          <w:szCs w:val="22"/>
        </w:rPr>
        <w:t>Art. 17.</w:t>
      </w:r>
      <w:r w:rsidRPr="001401AB">
        <w:rPr>
          <w:rFonts w:asciiTheme="minorHAnsi" w:hAnsiTheme="minorHAnsi" w:cstheme="minorHAnsi"/>
          <w:b/>
          <w:bCs/>
          <w:i/>
          <w:color w:val="000000"/>
          <w:sz w:val="22"/>
          <w:szCs w:val="22"/>
        </w:rPr>
        <w:t> </w:t>
      </w:r>
      <w:r w:rsidRPr="001401AB">
        <w:rPr>
          <w:rFonts w:asciiTheme="minorHAnsi" w:hAnsiTheme="minorHAnsi" w:cstheme="minorHAnsi"/>
          <w:b/>
          <w:i/>
          <w:color w:val="000000"/>
          <w:sz w:val="22"/>
          <w:szCs w:val="22"/>
        </w:rPr>
        <w:t>Considera-se obrigatória de caráter continuado a despesa corrente derivada de lei, medida provisória ou ato administrativo normativo que fixem para o ente a obrigação legal de sua execução por um período superior a dois exercícios.</w:t>
      </w:r>
      <w:r w:rsidRPr="001401AB">
        <w:rPr>
          <w:rFonts w:asciiTheme="minorHAnsi" w:hAnsiTheme="minorHAnsi" w:cstheme="minorHAnsi"/>
          <w:i/>
          <w:color w:val="000000"/>
          <w:sz w:val="22"/>
          <w:szCs w:val="22"/>
        </w:rPr>
        <w:t>        </w:t>
      </w:r>
      <w:hyperlink r:id="rId6" w:history="1">
        <w:r w:rsidRPr="001401AB">
          <w:rPr>
            <w:rStyle w:val="Hyperlink"/>
            <w:rFonts w:asciiTheme="minorHAnsi" w:hAnsiTheme="minorHAnsi" w:cstheme="minorHAnsi"/>
            <w:i/>
            <w:sz w:val="22"/>
            <w:szCs w:val="22"/>
          </w:rPr>
          <w:t>(Vide ADI 6357)</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16" w:name="art17§1"/>
      <w:bookmarkEnd w:id="16"/>
      <w:r w:rsidRPr="001401AB">
        <w:rPr>
          <w:rFonts w:asciiTheme="minorHAnsi" w:hAnsiTheme="minorHAnsi" w:cstheme="minorHAnsi"/>
          <w:b/>
          <w:i/>
          <w:color w:val="000000"/>
          <w:sz w:val="22"/>
          <w:szCs w:val="22"/>
          <w:u w:val="single"/>
        </w:rPr>
        <w:t>§ 1</w:t>
      </w:r>
      <w:r w:rsidRPr="001401AB">
        <w:rPr>
          <w:rFonts w:asciiTheme="minorHAnsi" w:hAnsiTheme="minorHAnsi" w:cstheme="minorHAnsi"/>
          <w:b/>
          <w:i/>
          <w:color w:val="000000"/>
          <w:sz w:val="22"/>
          <w:szCs w:val="22"/>
          <w:u w:val="single"/>
          <w:vertAlign w:val="superscript"/>
        </w:rPr>
        <w:t>o</w:t>
      </w:r>
      <w:r w:rsidRPr="001401AB">
        <w:rPr>
          <w:rFonts w:asciiTheme="minorHAnsi" w:hAnsiTheme="minorHAnsi" w:cstheme="minorHAnsi"/>
          <w:b/>
          <w:i/>
          <w:color w:val="000000"/>
          <w:sz w:val="22"/>
          <w:szCs w:val="22"/>
          <w:u w:val="single"/>
        </w:rPr>
        <w:t> Os atos que criarem ou aumentarem despesa de que trata o </w:t>
      </w:r>
      <w:r w:rsidRPr="001401AB">
        <w:rPr>
          <w:rFonts w:asciiTheme="minorHAnsi" w:hAnsiTheme="minorHAnsi" w:cstheme="minorHAnsi"/>
          <w:b/>
          <w:i/>
          <w:iCs/>
          <w:color w:val="000000"/>
          <w:sz w:val="22"/>
          <w:szCs w:val="22"/>
          <w:u w:val="single"/>
        </w:rPr>
        <w:t>caput</w:t>
      </w:r>
      <w:r w:rsidRPr="001401AB">
        <w:rPr>
          <w:rFonts w:asciiTheme="minorHAnsi" w:hAnsiTheme="minorHAnsi" w:cstheme="minorHAnsi"/>
          <w:b/>
          <w:i/>
          <w:color w:val="000000"/>
          <w:sz w:val="22"/>
          <w:szCs w:val="22"/>
          <w:u w:val="single"/>
        </w:rPr>
        <w:t> deverão ser instruídos com a estimativa prevista no inciso I do art. 16 e demonstrar a origem dos recursos para seu custeio</w:t>
      </w:r>
      <w:r w:rsidRPr="001401AB">
        <w:rPr>
          <w:rFonts w:asciiTheme="minorHAnsi" w:hAnsiTheme="minorHAnsi" w:cstheme="minorHAnsi"/>
          <w:i/>
          <w:color w:val="000000"/>
          <w:sz w:val="22"/>
          <w:szCs w:val="22"/>
        </w:rPr>
        <w:t>.     </w:t>
      </w:r>
      <w:hyperlink r:id="rId8" w:anchor="art7" w:history="1">
        <w:r w:rsidRPr="001401AB">
          <w:rPr>
            <w:rStyle w:val="Hyperlink"/>
            <w:rFonts w:asciiTheme="minorHAnsi" w:hAnsiTheme="minorHAnsi" w:cstheme="minorHAnsi"/>
            <w:i/>
            <w:sz w:val="22"/>
            <w:szCs w:val="22"/>
          </w:rPr>
          <w:t>(Vide Lei Complementar nº 176, de 2020)</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17" w:name="art17§2"/>
      <w:bookmarkEnd w:id="17"/>
      <w:r w:rsidRPr="001401AB">
        <w:rPr>
          <w:rFonts w:asciiTheme="minorHAnsi" w:hAnsiTheme="minorHAnsi" w:cstheme="minorHAnsi"/>
          <w:i/>
          <w:color w:val="000000"/>
          <w:sz w:val="22"/>
          <w:szCs w:val="22"/>
        </w:rPr>
        <w:t>§ 2</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Para efeito do atendimento do § 1</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o ato será acompanhado de comprovação de que a despesa criada ou aumentada não afetará as metas de resultados fiscais previstas no anexo referido no § 1</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do art. 4</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devendo seus efeitos financeiros, nos períodos seguintes, ser compensados pelo aumento permanente de receita ou pela redução permanente de despesa.        </w:t>
      </w:r>
      <w:hyperlink r:id="rId8" w:anchor="art7" w:history="1">
        <w:r w:rsidRPr="001401AB">
          <w:rPr>
            <w:rStyle w:val="Hyperlink"/>
            <w:rFonts w:asciiTheme="minorHAnsi" w:hAnsiTheme="minorHAnsi" w:cstheme="minorHAnsi"/>
            <w:i/>
            <w:sz w:val="22"/>
            <w:szCs w:val="22"/>
          </w:rPr>
          <w:t>(Vide Lei Complementar nº 176, de 2020)</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18" w:name="art17§3"/>
      <w:bookmarkEnd w:id="18"/>
      <w:r w:rsidRPr="001401AB">
        <w:rPr>
          <w:rFonts w:asciiTheme="minorHAnsi" w:hAnsiTheme="minorHAnsi" w:cstheme="minorHAnsi"/>
          <w:i/>
          <w:color w:val="000000"/>
          <w:sz w:val="22"/>
          <w:szCs w:val="22"/>
        </w:rPr>
        <w:t>§ 3</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Para efeito do § 2</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considera-se aumento permanente de receita o proveniente da elevação de alíquotas, ampliação da base de cálculo, majoração ou criação de tributo ou contribuição.      </w:t>
      </w:r>
      <w:hyperlink r:id="rId8" w:anchor="art7" w:history="1">
        <w:r w:rsidRPr="001401AB">
          <w:rPr>
            <w:rStyle w:val="Hyperlink"/>
            <w:rFonts w:asciiTheme="minorHAnsi" w:hAnsiTheme="minorHAnsi" w:cstheme="minorHAnsi"/>
            <w:i/>
            <w:sz w:val="22"/>
            <w:szCs w:val="22"/>
          </w:rPr>
          <w:t>(Vide Lei Complementar nº 176, de 2020)</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19" w:name="art17§4"/>
      <w:bookmarkEnd w:id="19"/>
      <w:r w:rsidRPr="001401AB">
        <w:rPr>
          <w:rFonts w:asciiTheme="minorHAnsi" w:hAnsiTheme="minorHAnsi" w:cstheme="minorHAnsi"/>
          <w:i/>
          <w:color w:val="000000"/>
          <w:sz w:val="22"/>
          <w:szCs w:val="22"/>
        </w:rPr>
        <w:t>§ 4</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A comprovação referida no § 2</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apresentada pelo proponente, conterá as premissas e metodologia de cálculo utilizadas, sem prejuízo do exame de compatibilidade da despesa com as demais normas do plano plurianual e da lei de diretrizes orçamentárias.       </w:t>
      </w:r>
      <w:hyperlink r:id="rId8" w:anchor="art7" w:history="1">
        <w:r w:rsidRPr="001401AB">
          <w:rPr>
            <w:rStyle w:val="Hyperlink"/>
            <w:rFonts w:asciiTheme="minorHAnsi" w:hAnsiTheme="minorHAnsi" w:cstheme="minorHAnsi"/>
            <w:i/>
            <w:sz w:val="22"/>
            <w:szCs w:val="22"/>
          </w:rPr>
          <w:t>(Vide Lei Complementar nº 176, de 2020)</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20" w:name="art17§5"/>
      <w:bookmarkEnd w:id="20"/>
      <w:r w:rsidRPr="001401AB">
        <w:rPr>
          <w:rFonts w:asciiTheme="minorHAnsi" w:hAnsiTheme="minorHAnsi" w:cstheme="minorHAnsi"/>
          <w:i/>
          <w:color w:val="000000"/>
          <w:sz w:val="22"/>
          <w:szCs w:val="22"/>
        </w:rPr>
        <w:t>§ 5</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A despesa de que trata este artigo não será executada antes da implementação das medidas referidas no § 2</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as quais integrarão o instrumento que a criar ou aumentar.      </w:t>
      </w:r>
      <w:hyperlink r:id="rId8" w:anchor="art7" w:history="1">
        <w:r w:rsidRPr="001401AB">
          <w:rPr>
            <w:rStyle w:val="Hyperlink"/>
            <w:rFonts w:asciiTheme="minorHAnsi" w:hAnsiTheme="minorHAnsi" w:cstheme="minorHAnsi"/>
            <w:i/>
            <w:sz w:val="22"/>
            <w:szCs w:val="22"/>
          </w:rPr>
          <w:t>(Vide Lei Complementar nº 176, de 2020)</w:t>
        </w:r>
      </w:hyperlink>
    </w:p>
    <w:p w:rsidR="00DA24D4" w:rsidRPr="001401AB"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21" w:name="art17§6"/>
      <w:bookmarkEnd w:id="21"/>
      <w:r w:rsidRPr="001401AB">
        <w:rPr>
          <w:rFonts w:asciiTheme="minorHAnsi" w:hAnsiTheme="minorHAnsi" w:cstheme="minorHAnsi"/>
          <w:i/>
          <w:color w:val="000000"/>
          <w:sz w:val="22"/>
          <w:szCs w:val="22"/>
        </w:rPr>
        <w:t>§ 6</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O disposto no § 1</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não se aplica às despesas destinadas ao serviço da dívida nem ao reajustamento de remuneração de pessoal de que trata o inciso X do art. 37 da Constituição.</w:t>
      </w:r>
    </w:p>
    <w:p w:rsidR="00DA24D4" w:rsidP="001401AB">
      <w:pPr>
        <w:pStyle w:val="NormalWeb"/>
        <w:spacing w:before="0" w:beforeAutospacing="0" w:after="80" w:afterAutospacing="0"/>
        <w:ind w:left="2268"/>
        <w:jc w:val="both"/>
        <w:rPr>
          <w:rFonts w:asciiTheme="minorHAnsi" w:hAnsiTheme="minorHAnsi" w:cstheme="minorHAnsi"/>
          <w:i/>
          <w:color w:val="000000"/>
          <w:sz w:val="22"/>
          <w:szCs w:val="22"/>
        </w:rPr>
      </w:pPr>
      <w:bookmarkStart w:id="22" w:name="art17§7"/>
      <w:bookmarkEnd w:id="22"/>
      <w:r w:rsidRPr="001401AB">
        <w:rPr>
          <w:rFonts w:asciiTheme="minorHAnsi" w:hAnsiTheme="minorHAnsi" w:cstheme="minorHAnsi"/>
          <w:i/>
          <w:color w:val="000000"/>
          <w:sz w:val="22"/>
          <w:szCs w:val="22"/>
        </w:rPr>
        <w:t>§ 7</w:t>
      </w:r>
      <w:r w:rsidRPr="001401AB">
        <w:rPr>
          <w:rFonts w:asciiTheme="minorHAnsi" w:hAnsiTheme="minorHAnsi" w:cstheme="minorHAnsi"/>
          <w:i/>
          <w:color w:val="000000"/>
          <w:sz w:val="22"/>
          <w:szCs w:val="22"/>
          <w:u w:val="single"/>
          <w:vertAlign w:val="superscript"/>
        </w:rPr>
        <w:t>o</w:t>
      </w:r>
      <w:r w:rsidRPr="001401AB">
        <w:rPr>
          <w:rFonts w:asciiTheme="minorHAnsi" w:hAnsiTheme="minorHAnsi" w:cstheme="minorHAnsi"/>
          <w:i/>
          <w:color w:val="000000"/>
          <w:sz w:val="22"/>
          <w:szCs w:val="22"/>
        </w:rPr>
        <w:t> Considera-se aumento de despesa a prorrogação daquela criada por prazo determinado</w:t>
      </w:r>
      <w:r w:rsidRPr="00C430C7">
        <w:rPr>
          <w:rFonts w:asciiTheme="minorHAnsi" w:hAnsiTheme="minorHAnsi" w:cstheme="minorHAnsi"/>
          <w:i/>
          <w:color w:val="000000"/>
          <w:sz w:val="22"/>
          <w:szCs w:val="22"/>
        </w:rPr>
        <w:t>.</w:t>
      </w:r>
    </w:p>
    <w:p w:rsidR="00DA24D4" w:rsidRPr="00D36612" w:rsidP="00DA24D4">
      <w:pPr>
        <w:spacing w:before="240" w:after="240" w:line="360" w:lineRule="auto"/>
        <w:ind w:firstLine="1701"/>
        <w:jc w:val="both"/>
        <w:rPr>
          <w:rFonts w:cstheme="minorHAnsi"/>
          <w:sz w:val="24"/>
          <w:szCs w:val="24"/>
        </w:rPr>
      </w:pPr>
      <w:r w:rsidRPr="00D36612">
        <w:rPr>
          <w:rFonts w:cstheme="minorHAnsi"/>
          <w:sz w:val="24"/>
          <w:szCs w:val="24"/>
        </w:rPr>
        <w:t xml:space="preserve">Do mesmo modo, impende ressaltar recente posicionamento do Supremo Tribunal Federal acerca da extensão da aplicação do art. 113, do Ato das Disposições Constitucionais Transitórias (ADCT) aos Estados e Municípios, estabelecendo a necessidade de apresentação de estimativa do impacto orçamentário e financeiro nas proposições legislativas que criem ou alterem despesa obrigatória ou renúncia de receita, </w:t>
      </w:r>
      <w:r w:rsidRPr="00D36612">
        <w:rPr>
          <w:rFonts w:cstheme="minorHAnsi"/>
          <w:i/>
          <w:sz w:val="24"/>
          <w:szCs w:val="24"/>
        </w:rPr>
        <w:t>in verbis:</w:t>
      </w:r>
    </w:p>
    <w:p w:rsidR="00DA24D4" w:rsidP="001401AB">
      <w:pPr>
        <w:spacing w:after="0" w:line="240" w:lineRule="auto"/>
        <w:ind w:left="2268"/>
        <w:jc w:val="both"/>
        <w:rPr>
          <w:rFonts w:cstheme="minorHAnsi"/>
        </w:rPr>
      </w:pPr>
      <w:r w:rsidRPr="00E10409">
        <w:rPr>
          <w:rFonts w:cstheme="minorHAnsi"/>
          <w:i/>
          <w:iCs/>
        </w:rPr>
        <w:t xml:space="preserve">Art. 113. </w:t>
      </w:r>
      <w:r w:rsidRPr="00E10409">
        <w:rPr>
          <w:rFonts w:cstheme="minorHAnsi"/>
          <w:b/>
          <w:bCs/>
          <w:i/>
          <w:iCs/>
        </w:rPr>
        <w:t>A proposição legislativa</w:t>
      </w:r>
      <w:r w:rsidR="00B41A80">
        <w:rPr>
          <w:rFonts w:cstheme="minorHAnsi"/>
          <w:b/>
          <w:bCs/>
          <w:i/>
          <w:iCs/>
        </w:rPr>
        <w:t xml:space="preserve"> </w:t>
      </w:r>
      <w:r w:rsidRPr="00E10409">
        <w:rPr>
          <w:rFonts w:cstheme="minorHAnsi"/>
          <w:b/>
          <w:i/>
          <w:iCs/>
        </w:rPr>
        <w:t>que crie ou altere despesa obrigatória</w:t>
      </w:r>
      <w:r w:rsidRPr="00E10409">
        <w:rPr>
          <w:rFonts w:cstheme="minorHAnsi"/>
          <w:i/>
          <w:iCs/>
        </w:rPr>
        <w:t xml:space="preserve"> ou </w:t>
      </w:r>
      <w:r w:rsidRPr="00E10409">
        <w:rPr>
          <w:rFonts w:cstheme="minorHAnsi"/>
          <w:bCs/>
          <w:i/>
          <w:iCs/>
        </w:rPr>
        <w:t>renúncia de receita</w:t>
      </w:r>
      <w:r w:rsidRPr="00E10409">
        <w:rPr>
          <w:rFonts w:cstheme="minorHAnsi"/>
          <w:b/>
          <w:bCs/>
          <w:i/>
          <w:iCs/>
        </w:rPr>
        <w:t xml:space="preserve"> deverá ser acompanhada da estimativa do seu impacto orçamentário e financeiro</w:t>
      </w:r>
      <w:r w:rsidRPr="00E10409">
        <w:rPr>
          <w:rFonts w:cstheme="minorHAnsi"/>
          <w:i/>
          <w:iCs/>
        </w:rPr>
        <w:t>. (Incluído pela Emenda Constitucional nº 95, de 2016</w:t>
      </w:r>
      <w:r w:rsidRPr="00E10409">
        <w:rPr>
          <w:rFonts w:cstheme="minorHAnsi"/>
        </w:rPr>
        <w:t>)</w:t>
      </w:r>
    </w:p>
    <w:p w:rsidR="00DA24D4" w:rsidRPr="00E10409" w:rsidP="00DA24D4">
      <w:pPr>
        <w:spacing w:after="0" w:line="240" w:lineRule="auto"/>
        <w:ind w:left="2268"/>
        <w:jc w:val="both"/>
        <w:rPr>
          <w:rFonts w:cstheme="minorHAnsi"/>
        </w:rPr>
      </w:pPr>
    </w:p>
    <w:p w:rsidR="00DA24D4" w:rsidRPr="00D36612" w:rsidP="00020BB0">
      <w:pPr>
        <w:spacing w:after="240" w:line="240" w:lineRule="auto"/>
        <w:ind w:firstLine="1701"/>
        <w:jc w:val="both"/>
        <w:rPr>
          <w:rFonts w:cstheme="minorHAnsi"/>
          <w:i/>
        </w:rPr>
      </w:pPr>
      <w:r w:rsidRPr="00D36612">
        <w:rPr>
          <w:rFonts w:cstheme="minorHAnsi"/>
          <w:sz w:val="24"/>
          <w:szCs w:val="24"/>
        </w:rPr>
        <w:t xml:space="preserve">Vejamos algumas decisões da Suprema Corte acerca do tema: </w:t>
      </w:r>
    </w:p>
    <w:p w:rsidR="00DA24D4" w:rsidP="001401AB">
      <w:pPr>
        <w:pStyle w:val="jud-text"/>
        <w:spacing w:before="0" w:beforeAutospacing="0" w:after="80" w:afterAutospacing="0"/>
        <w:ind w:left="2268"/>
        <w:jc w:val="both"/>
        <w:rPr>
          <w:rFonts w:asciiTheme="minorHAnsi" w:hAnsiTheme="minorHAnsi" w:cstheme="minorHAnsi"/>
          <w:i/>
          <w:sz w:val="22"/>
          <w:szCs w:val="22"/>
        </w:rPr>
      </w:pPr>
      <w:r w:rsidRPr="001401AB">
        <w:rPr>
          <w:rFonts w:asciiTheme="minorHAnsi" w:hAnsiTheme="minorHAnsi" w:cstheme="minorHAnsi"/>
          <w:b/>
          <w:i/>
          <w:sz w:val="22"/>
          <w:szCs w:val="22"/>
        </w:rPr>
        <w:t>Ementa:</w:t>
      </w:r>
      <w:r w:rsidRPr="00C430C7">
        <w:rPr>
          <w:rFonts w:asciiTheme="minorHAnsi" w:hAnsiTheme="minorHAnsi" w:cstheme="minorHAnsi"/>
          <w:i/>
          <w:sz w:val="22"/>
          <w:szCs w:val="22"/>
        </w:rPr>
        <w:t xml:space="preserve"> AÇÃO DIRETA DE INCONSTITUCIONALIDADE. DIREITO FINANCEIRO. LEI N.º 1.238, DE 22 DE JANEIRO DE 2018, DO ESTADO DE RORAIMA. PLANO DE CARGOS, CARREIRAS E REMUNERAÇÕES DOS SERVIDORES DA AGÊNCIA DE DEFESA AGROPECUÁRIA.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169, § 1º, DA CONSTITUIÇÃO FEDERAL, E </w:t>
      </w:r>
      <w:r w:rsidRPr="00C430C7">
        <w:rPr>
          <w:rStyle w:val="Emphasis"/>
          <w:rFonts w:asciiTheme="minorHAnsi" w:hAnsiTheme="minorHAnsi" w:cstheme="minorHAnsi"/>
          <w:b/>
          <w:bCs/>
          <w:sz w:val="22"/>
          <w:szCs w:val="22"/>
        </w:rPr>
        <w:t>113 DO</w:t>
      </w:r>
      <w:r w:rsidRPr="00C430C7">
        <w:rPr>
          <w:rFonts w:asciiTheme="minorHAnsi" w:hAnsiTheme="minorHAnsi" w:cstheme="minorHAnsi"/>
          <w:i/>
          <w:sz w:val="22"/>
          <w:szCs w:val="22"/>
        </w:rPr>
        <w:t> ATO DAS DISPOSIÇÕES CONSTITUCIONAIS TRANSITÓRIAS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ARTIGO 169, § 1º, DA CRFB. 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DA24D4" w:rsidP="001401AB">
      <w:pPr>
        <w:pStyle w:val="jud-text"/>
        <w:spacing w:before="0" w:beforeAutospacing="0" w:after="80"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w:t>
      </w:r>
      <w:r w:rsidRPr="00C430C7">
        <w:rPr>
          <w:rFonts w:asciiTheme="minorHAnsi" w:hAnsiTheme="minorHAnsi" w:cstheme="minorHAnsi"/>
          <w:i/>
          <w:sz w:val="22"/>
          <w:szCs w:val="22"/>
        </w:rPr>
        <w:t xml:space="preserve">quanto à suposta violação do artigo 169, § 1º, da Constituição Federal. </w:t>
      </w:r>
    </w:p>
    <w:p w:rsidR="00DA24D4" w:rsidP="001401AB">
      <w:pPr>
        <w:pStyle w:val="jud-text"/>
        <w:spacing w:before="0" w:beforeAutospacing="0" w:after="80"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2.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 do ADCT</w:t>
      </w:r>
      <w:r w:rsidRPr="00C430C7">
        <w:rPr>
          <w:rFonts w:asciiTheme="minorHAnsi" w:hAnsiTheme="minorHAnsi" w:cstheme="minorHAnsi"/>
          <w:b/>
          <w:i/>
          <w:sz w:val="22"/>
          <w:szCs w:val="22"/>
        </w:rPr>
        <w:t> estende-se a todos os entes federativos. Precedentes.</w:t>
      </w:r>
    </w:p>
    <w:p w:rsidR="00DA24D4" w:rsidP="001401AB">
      <w:pPr>
        <w:pStyle w:val="jud-text"/>
        <w:spacing w:before="0" w:beforeAutospacing="0" w:after="80"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 3. A normas impugnadas tratam de Plano de Cargos, Carreiras e Remuneração dos Servidores da Agência de Defesa Agropecuária do Estado de Roraima”, instituindo mobilidade na carreira, prevendo cargos de provimento efetivo e em comissão, remuneração para o regime de plantão, progressão horizontal e vertical, concessão de adicionais de interiorização, de qualificação, de fiscalização e de penosidade, além de fixar o vencimento básico, e normas conexas à sua efetivação. </w:t>
      </w:r>
      <w:r w:rsidRPr="00C430C7">
        <w:rPr>
          <w:rFonts w:asciiTheme="minorHAnsi" w:hAnsiTheme="minorHAnsi" w:cstheme="minorHAnsi"/>
          <w:b/>
          <w:i/>
          <w:sz w:val="22"/>
          <w:szCs w:val="22"/>
        </w:rPr>
        <w:t>A lei, porém, não foi instruída com a devida estimativa do seu impacto financeiro e orçamentário</w:t>
      </w:r>
      <w:r w:rsidRPr="00C430C7">
        <w:rPr>
          <w:rFonts w:asciiTheme="minorHAnsi" w:hAnsiTheme="minorHAnsi" w:cstheme="minorHAnsi"/>
          <w:i/>
          <w:sz w:val="22"/>
          <w:szCs w:val="22"/>
        </w:rPr>
        <w:t xml:space="preserve">. </w:t>
      </w:r>
    </w:p>
    <w:p w:rsidR="00DA24D4" w:rsidP="001401AB">
      <w:pPr>
        <w:pStyle w:val="jud-text"/>
        <w:spacing w:before="0" w:beforeAutospacing="0" w:after="80"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020BB0" w:rsidP="00020BB0">
      <w:pPr>
        <w:pStyle w:val="jud-text"/>
        <w:spacing w:before="0" w:beforeAutospacing="0" w:after="80"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ex nunc</w:t>
      </w:r>
      <w:r>
        <w:rPr>
          <w:rFonts w:asciiTheme="minorHAnsi" w:hAnsiTheme="minorHAnsi" w:cstheme="minorHAnsi"/>
          <w:i/>
          <w:sz w:val="22"/>
          <w:szCs w:val="22"/>
        </w:rPr>
        <w:t>.</w:t>
      </w:r>
      <w:r>
        <w:rPr>
          <w:rFonts w:asciiTheme="minorHAnsi" w:hAnsiTheme="minorHAnsi" w:cstheme="minorHAnsi"/>
          <w:i/>
          <w:sz w:val="22"/>
          <w:szCs w:val="22"/>
        </w:rPr>
        <w:t xml:space="preserve"> </w:t>
      </w:r>
    </w:p>
    <w:p w:rsidR="00020BB0" w:rsidRPr="00020BB0" w:rsidP="00020BB0">
      <w:pPr>
        <w:pStyle w:val="jud-text"/>
        <w:spacing w:before="0" w:beforeAutospacing="0" w:after="80" w:afterAutospacing="0"/>
        <w:ind w:left="2268"/>
        <w:jc w:val="both"/>
        <w:rPr>
          <w:rFonts w:asciiTheme="minorHAnsi" w:hAnsiTheme="minorHAnsi" w:cstheme="minorHAnsi"/>
          <w:i/>
          <w:sz w:val="20"/>
          <w:szCs w:val="20"/>
        </w:rPr>
      </w:pPr>
      <w:r w:rsidRPr="00020BB0">
        <w:rPr>
          <w:rFonts w:asciiTheme="minorHAnsi" w:hAnsiTheme="minorHAnsi" w:cstheme="minorHAnsi"/>
          <w:i/>
          <w:sz w:val="20"/>
          <w:szCs w:val="20"/>
        </w:rPr>
        <w:t>(</w:t>
      </w:r>
      <w:r w:rsidRPr="00020BB0">
        <w:rPr>
          <w:rFonts w:asciiTheme="minorHAnsi" w:hAnsiTheme="minorHAnsi" w:cstheme="minorHAnsi"/>
          <w:b/>
          <w:i/>
          <w:sz w:val="20"/>
          <w:szCs w:val="20"/>
        </w:rPr>
        <w:t>STF.</w:t>
      </w:r>
      <w:r w:rsidRPr="00020BB0">
        <w:rPr>
          <w:rFonts w:asciiTheme="minorHAnsi" w:hAnsiTheme="minorHAnsi" w:cstheme="minorHAnsi"/>
          <w:i/>
          <w:sz w:val="20"/>
          <w:szCs w:val="20"/>
        </w:rPr>
        <w:t xml:space="preserve"> </w:t>
      </w:r>
      <w:hyperlink r:id="rId9" w:history="1">
        <w:r w:rsidRPr="00020BB0">
          <w:rPr>
            <w:rFonts w:asciiTheme="minorHAnsi" w:hAnsiTheme="minorHAnsi" w:cstheme="minorHAnsi"/>
            <w:b/>
            <w:sz w:val="20"/>
            <w:szCs w:val="20"/>
            <w:u w:val="single"/>
          </w:rPr>
          <w:t>ADI 6118</w:t>
        </w:r>
        <w:r w:rsidRPr="00020BB0">
          <w:rPr>
            <w:rFonts w:asciiTheme="minorHAnsi" w:hAnsiTheme="minorHAnsi" w:cstheme="minorHAnsi"/>
            <w:sz w:val="20"/>
            <w:szCs w:val="20"/>
            <w:u w:val="single"/>
          </w:rPr>
          <w:t>.</w:t>
        </w:r>
      </w:hyperlink>
      <w:r w:rsidRPr="00020BB0">
        <w:rPr>
          <w:rFonts w:asciiTheme="minorHAnsi" w:hAnsiTheme="minorHAnsi" w:cstheme="minorHAnsi"/>
          <w:i/>
          <w:sz w:val="20"/>
          <w:szCs w:val="20"/>
        </w:rPr>
        <w:t xml:space="preserve"> </w:t>
      </w:r>
      <w:r w:rsidRPr="00020BB0">
        <w:rPr>
          <w:rFonts w:asciiTheme="minorHAnsi" w:hAnsiTheme="minorHAnsi" w:cstheme="minorHAnsi"/>
          <w:sz w:val="20"/>
          <w:szCs w:val="20"/>
        </w:rPr>
        <w:t>Órgão julgador: </w:t>
      </w:r>
      <w:r w:rsidRPr="00020BB0">
        <w:rPr>
          <w:rFonts w:asciiTheme="minorHAnsi" w:hAnsiTheme="minorHAnsi" w:cstheme="minorHAnsi"/>
          <w:b/>
          <w:bCs/>
          <w:sz w:val="20"/>
          <w:szCs w:val="20"/>
        </w:rPr>
        <w:t xml:space="preserve">Tribunal Pleno. </w:t>
      </w:r>
      <w:r w:rsidRPr="00020BB0">
        <w:rPr>
          <w:rFonts w:asciiTheme="minorHAnsi" w:hAnsiTheme="minorHAnsi" w:cstheme="minorHAnsi"/>
          <w:sz w:val="20"/>
          <w:szCs w:val="20"/>
        </w:rPr>
        <w:t>Relator(a): Min. EDSON FACHIN. Julgamento: 28/06/2021. Publicação: 06/10/2021</w:t>
      </w:r>
      <w:r>
        <w:rPr>
          <w:rFonts w:asciiTheme="minorHAnsi" w:hAnsiTheme="minorHAnsi" w:cstheme="minorHAnsi"/>
          <w:sz w:val="20"/>
          <w:szCs w:val="20"/>
        </w:rPr>
        <w:t>)</w:t>
      </w:r>
    </w:p>
    <w:p w:rsidR="00020BB0" w:rsidRPr="00020BB0" w:rsidP="001401AB">
      <w:pPr>
        <w:pStyle w:val="jud-text"/>
        <w:spacing w:before="0" w:beforeAutospacing="0" w:after="80" w:afterAutospacing="0"/>
        <w:ind w:left="2268"/>
        <w:jc w:val="both"/>
        <w:rPr>
          <w:rFonts w:asciiTheme="minorHAnsi" w:hAnsiTheme="minorHAnsi" w:cstheme="minorHAnsi"/>
          <w:i/>
          <w:sz w:val="20"/>
          <w:szCs w:val="20"/>
        </w:rPr>
      </w:pPr>
    </w:p>
    <w:p w:rsidR="00DA24D4" w:rsidRPr="007E6D19" w:rsidP="00DA24D4">
      <w:pPr>
        <w:pStyle w:val="jud-text"/>
        <w:pBdr>
          <w:bottom w:val="single" w:sz="12" w:space="1" w:color="auto"/>
        </w:pBdr>
        <w:spacing w:before="75" w:beforeAutospacing="0" w:after="75" w:afterAutospacing="0"/>
        <w:ind w:left="2268"/>
        <w:jc w:val="both"/>
        <w:rPr>
          <w:rFonts w:asciiTheme="minorHAnsi" w:hAnsiTheme="minorHAnsi" w:cstheme="minorHAnsi"/>
          <w:i/>
          <w:sz w:val="4"/>
          <w:szCs w:val="4"/>
        </w:rPr>
      </w:pPr>
    </w:p>
    <w:p w:rsidR="001401AB" w:rsidP="001401AB">
      <w:pPr>
        <w:pStyle w:val="jud-text"/>
        <w:spacing w:before="75" w:beforeAutospacing="0" w:after="75" w:afterAutospacing="0"/>
        <w:ind w:left="2268"/>
        <w:jc w:val="both"/>
        <w:rPr>
          <w:rFonts w:asciiTheme="minorHAnsi" w:hAnsiTheme="minorHAnsi" w:cstheme="minorHAnsi"/>
          <w:i/>
          <w:sz w:val="22"/>
          <w:szCs w:val="22"/>
        </w:rPr>
      </w:pPr>
      <w:r w:rsidRPr="00C430C7">
        <w:rPr>
          <w:rFonts w:asciiTheme="minorHAnsi" w:hAnsiTheme="minorHAnsi" w:cstheme="minorHAnsi"/>
          <w:i/>
          <w:sz w:val="22"/>
          <w:szCs w:val="22"/>
        </w:rPr>
        <w:t xml:space="preserve">EMENTA AÇÃO DIRETA DE INCONSTITUCIONALIDADE. DIREITO FINANCEIRO. LEI Nº 1.237, DE 22 DE JANEIRO DE 2018, DO ESTADO DE RORAIMA. </w:t>
      </w:r>
      <w:r w:rsidRPr="00C430C7">
        <w:rPr>
          <w:rFonts w:asciiTheme="minorHAnsi" w:hAnsiTheme="minorHAnsi" w:cstheme="minorHAnsi"/>
          <w:b/>
          <w:i/>
          <w:sz w:val="22"/>
          <w:szCs w:val="22"/>
        </w:rPr>
        <w:t>PLANO DE CARGOS, CARREIRAS E REMUNERAÇÕES DOS SERVIDORES PÚBLICOS EFETIVOS DA ÁREA ADMINISTRATIVA DA UNIVERSIDADE ESTADUAL DE RORAIMA – UERR.</w:t>
      </w:r>
      <w:r w:rsidRPr="00C430C7">
        <w:rPr>
          <w:rFonts w:asciiTheme="minorHAnsi" w:hAnsiTheme="minorHAnsi" w:cstheme="minorHAnsi"/>
          <w:i/>
          <w:sz w:val="22"/>
          <w:szCs w:val="22"/>
        </w:rPr>
        <w:t xml:space="preserve"> ALEGAÇÃO DE OFENSA AOS </w:t>
      </w:r>
      <w:r w:rsidRPr="00C430C7">
        <w:rPr>
          <w:rStyle w:val="Emphasis"/>
          <w:rFonts w:asciiTheme="minorHAnsi" w:hAnsiTheme="minorHAnsi" w:cstheme="minorHAnsi"/>
          <w:b/>
          <w:bCs/>
          <w:sz w:val="22"/>
          <w:szCs w:val="22"/>
        </w:rPr>
        <w:t>ARTIGOS</w:t>
      </w:r>
      <w:r w:rsidRPr="00C430C7">
        <w:rPr>
          <w:rFonts w:asciiTheme="minorHAnsi" w:hAnsiTheme="minorHAnsi" w:cstheme="minorHAnsi"/>
          <w:i/>
          <w:sz w:val="22"/>
          <w:szCs w:val="22"/>
        </w:rPr>
        <w:t xml:space="preserve"> 169, § 1º, DA CONSTITUIÇÃO FEDERAL, E  </w:t>
      </w:r>
      <w:r w:rsidRPr="00C430C7">
        <w:rPr>
          <w:rStyle w:val="Emphasis"/>
          <w:rFonts w:asciiTheme="minorHAnsi" w:hAnsiTheme="minorHAnsi" w:cstheme="minorHAnsi"/>
          <w:b/>
          <w:bCs/>
          <w:sz w:val="22"/>
          <w:szCs w:val="22"/>
        </w:rPr>
        <w:t>113</w:t>
      </w:r>
      <w:r w:rsidRPr="00C430C7">
        <w:rPr>
          <w:rFonts w:asciiTheme="minorHAnsi" w:hAnsiTheme="minorHAnsi" w:cstheme="minorHAnsi"/>
          <w:i/>
          <w:sz w:val="22"/>
          <w:szCs w:val="22"/>
        </w:rPr>
        <w:t> DO </w:t>
      </w:r>
      <w:r w:rsidRPr="00C430C7">
        <w:rPr>
          <w:rStyle w:val="Emphasis"/>
          <w:rFonts w:asciiTheme="minorHAnsi" w:hAnsiTheme="minorHAnsi" w:cstheme="minorHAnsi"/>
          <w:b/>
          <w:bCs/>
          <w:sz w:val="22"/>
          <w:szCs w:val="22"/>
        </w:rPr>
        <w:t>ATO DAS DISPOSIÇÕES CONSTITUCIONAIS TRANSITÓRIAS</w:t>
      </w:r>
      <w:r w:rsidRPr="00C430C7">
        <w:rPr>
          <w:rFonts w:asciiTheme="minorHAnsi" w:hAnsiTheme="minorHAnsi" w:cstheme="minorHAnsi"/>
          <w:i/>
          <w:sz w:val="22"/>
          <w:szCs w:val="22"/>
        </w:rPr>
        <w:t> – </w:t>
      </w:r>
      <w:r w:rsidRPr="00C430C7">
        <w:rPr>
          <w:rStyle w:val="Emphasis"/>
          <w:rFonts w:asciiTheme="minorHAnsi" w:hAnsiTheme="minorHAnsi" w:cstheme="minorHAnsi"/>
          <w:b/>
          <w:bCs/>
          <w:sz w:val="22"/>
          <w:szCs w:val="22"/>
        </w:rPr>
        <w:t>ADCT</w:t>
      </w:r>
      <w:r w:rsidRPr="00C430C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rPr>
        <w:t>O </w:t>
      </w:r>
      <w:r w:rsidRPr="00C430C7">
        <w:rPr>
          <w:rStyle w:val="Emphasis"/>
          <w:rFonts w:asciiTheme="minorHAnsi" w:hAnsiTheme="minorHAnsi" w:cstheme="minorHAnsi"/>
          <w:b/>
          <w:bCs/>
          <w:sz w:val="22"/>
          <w:szCs w:val="22"/>
        </w:rPr>
        <w:t>ARTIGO 113</w:t>
      </w:r>
      <w:r w:rsidRPr="00C430C7">
        <w:rPr>
          <w:rFonts w:asciiTheme="minorHAnsi" w:hAnsiTheme="minorHAnsi" w:cstheme="minorHAnsi"/>
          <w:b/>
          <w:i/>
          <w:sz w:val="22"/>
          <w:szCs w:val="22"/>
        </w:rPr>
        <w:t> DO </w:t>
      </w:r>
      <w:r w:rsidRPr="00C430C7">
        <w:rPr>
          <w:rStyle w:val="Emphasis"/>
          <w:rFonts w:asciiTheme="minorHAnsi" w:hAnsiTheme="minorHAnsi" w:cstheme="minorHAnsi"/>
          <w:b/>
          <w:bCs/>
          <w:sz w:val="22"/>
          <w:szCs w:val="22"/>
        </w:rPr>
        <w:t>ADCT</w:t>
      </w:r>
      <w:r w:rsidRPr="00C430C7">
        <w:rPr>
          <w:rFonts w:asciiTheme="minorHAnsi" w:hAnsiTheme="minorHAnsi" w:cstheme="minorHAnsi"/>
          <w:b/>
          <w:i/>
          <w:sz w:val="22"/>
          <w:szCs w:val="22"/>
        </w:rPr>
        <w:t xml:space="preserve"> DIRIGE-SE A TODOS OS ENTES FEDERATIVOS. AUSÊNCIA DE ESTIMATIVA DE </w:t>
      </w:r>
      <w:r w:rsidRPr="00C430C7">
        <w:rPr>
          <w:rFonts w:asciiTheme="minorHAnsi" w:hAnsiTheme="minorHAnsi" w:cstheme="minorHAnsi"/>
          <w:b/>
          <w:i/>
          <w:sz w:val="22"/>
          <w:szCs w:val="22"/>
        </w:rPr>
        <w:t xml:space="preserve">IMPACTO ORÇAMENTÁRIO E FINANCEIRO DA LEI IMPUGNADA. INCONSTITUCIONALIDADE FORMAL. </w:t>
      </w:r>
      <w:r w:rsidRPr="00C430C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C430C7">
        <w:rPr>
          <w:rStyle w:val="Emphasis"/>
          <w:rFonts w:asciiTheme="minorHAnsi" w:hAnsiTheme="minorHAnsi" w:cstheme="minorHAnsi"/>
          <w:bCs/>
          <w:sz w:val="22"/>
          <w:szCs w:val="22"/>
        </w:rPr>
        <w:t>artigo</w:t>
      </w:r>
      <w:r w:rsidRPr="00C430C7">
        <w:rPr>
          <w:rFonts w:asciiTheme="minorHAnsi" w:hAnsiTheme="minorHAnsi" w:cstheme="minorHAnsi"/>
          <w:i/>
          <w:sz w:val="22"/>
          <w:szCs w:val="22"/>
        </w:rPr>
        <w:t xml:space="preserve"> 169, § 1º, da Constituição Federal. </w:t>
      </w:r>
      <w:r w:rsidRPr="00C430C7">
        <w:rPr>
          <w:rFonts w:asciiTheme="minorHAnsi" w:hAnsiTheme="minorHAnsi" w:cstheme="minorHAnsi"/>
          <w:b/>
          <w:i/>
          <w:sz w:val="22"/>
          <w:szCs w:val="22"/>
          <w:u w:val="single"/>
        </w:rPr>
        <w:t>2. O </w:t>
      </w:r>
      <w:r w:rsidRPr="00C430C7">
        <w:rPr>
          <w:rStyle w:val="Emphasis"/>
          <w:rFonts w:asciiTheme="minorHAnsi" w:hAnsiTheme="minorHAnsi" w:cstheme="minorHAnsi"/>
          <w:b/>
          <w:bCs/>
          <w:sz w:val="22"/>
          <w:szCs w:val="22"/>
          <w:u w:val="single"/>
        </w:rPr>
        <w:t>artigo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C430C7">
        <w:rPr>
          <w:rStyle w:val="Emphasis"/>
          <w:rFonts w:asciiTheme="minorHAnsi" w:hAnsiTheme="minorHAnsi" w:cstheme="minorHAnsi"/>
          <w:b/>
          <w:bCs/>
          <w:sz w:val="22"/>
          <w:szCs w:val="22"/>
          <w:u w:val="single"/>
        </w:rPr>
        <w:t>art. 113</w:t>
      </w:r>
      <w:r w:rsidRPr="00C430C7">
        <w:rPr>
          <w:rFonts w:asciiTheme="minorHAnsi" w:hAnsiTheme="minorHAnsi" w:cstheme="minorHAnsi"/>
          <w:b/>
          <w:i/>
          <w:sz w:val="22"/>
          <w:szCs w:val="22"/>
          <w:u w:val="single"/>
        </w:rPr>
        <w:t> do </w:t>
      </w:r>
      <w:r w:rsidRPr="00C430C7">
        <w:rPr>
          <w:rStyle w:val="Emphasis"/>
          <w:rFonts w:asciiTheme="minorHAnsi" w:hAnsiTheme="minorHAnsi" w:cstheme="minorHAnsi"/>
          <w:b/>
          <w:bCs/>
          <w:sz w:val="22"/>
          <w:szCs w:val="22"/>
          <w:u w:val="single"/>
        </w:rPr>
        <w:t>ADCT</w:t>
      </w:r>
      <w:r w:rsidRPr="00C430C7">
        <w:rPr>
          <w:rFonts w:asciiTheme="minorHAnsi" w:hAnsiTheme="minorHAnsi" w:cstheme="minorHAnsi"/>
          <w:b/>
          <w:i/>
          <w:sz w:val="22"/>
          <w:szCs w:val="22"/>
          <w:u w:val="single"/>
        </w:rPr>
        <w:t>, aplicável a todos os entes federativos, implica inconstitucionalidade formal.</w:t>
      </w:r>
      <w:r w:rsidRPr="00C430C7">
        <w:rPr>
          <w:rFonts w:asciiTheme="minorHAnsi" w:hAnsiTheme="minorHAnsi" w:cstheme="minorHAnsi"/>
          <w:i/>
          <w:sz w:val="22"/>
          <w:szCs w:val="22"/>
        </w:rPr>
        <w:t xml:space="preserve"> 4. O ato 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r>
        <w:rPr>
          <w:rFonts w:asciiTheme="minorHAnsi" w:hAnsiTheme="minorHAnsi" w:cstheme="minorHAnsi"/>
          <w:i/>
          <w:sz w:val="22"/>
          <w:szCs w:val="22"/>
        </w:rPr>
        <w:t xml:space="preserve"> </w:t>
      </w:r>
    </w:p>
    <w:p w:rsidR="001401AB" w:rsidRPr="0051280E" w:rsidP="001401AB">
      <w:pPr>
        <w:spacing w:line="240" w:lineRule="auto"/>
        <w:ind w:left="2268"/>
        <w:jc w:val="both"/>
        <w:rPr>
          <w:rFonts w:cstheme="minorHAnsi"/>
          <w:i/>
          <w:sz w:val="20"/>
          <w:szCs w:val="20"/>
        </w:rPr>
      </w:pPr>
      <w:r w:rsidRPr="0051280E">
        <w:rPr>
          <w:rFonts w:cstheme="minorHAnsi"/>
          <w:i/>
          <w:sz w:val="20"/>
          <w:szCs w:val="20"/>
        </w:rPr>
        <w:t xml:space="preserve">(STF. </w:t>
      </w:r>
      <w:r w:rsidRPr="0051280E" w:rsidR="0051280E">
        <w:rPr>
          <w:rFonts w:eastAsia="Times New Roman" w:cstheme="minorHAnsi"/>
          <w:b/>
          <w:i/>
          <w:sz w:val="20"/>
          <w:szCs w:val="20"/>
          <w:lang w:eastAsia="pt-BR"/>
        </w:rPr>
        <w:t xml:space="preserve">ADI 6102. </w:t>
      </w:r>
      <w:r w:rsidRPr="0051280E">
        <w:rPr>
          <w:rFonts w:cstheme="minorHAnsi"/>
          <w:i/>
          <w:sz w:val="20"/>
          <w:szCs w:val="20"/>
        </w:rPr>
        <w:t xml:space="preserve">Órgão julgador: Tribunal </w:t>
      </w:r>
      <w:r w:rsidRPr="0051280E">
        <w:rPr>
          <w:rFonts w:eastAsia="Times New Roman" w:cstheme="minorHAnsi"/>
          <w:i/>
          <w:sz w:val="20"/>
          <w:szCs w:val="20"/>
          <w:lang w:eastAsia="pt-BR"/>
        </w:rPr>
        <w:t xml:space="preserve">Pleno. </w:t>
      </w:r>
      <w:r w:rsidRPr="0051280E">
        <w:rPr>
          <w:rFonts w:cstheme="minorHAnsi"/>
          <w:i/>
          <w:sz w:val="20"/>
          <w:szCs w:val="20"/>
        </w:rPr>
        <w:t>Relator(a): Min. ROSA WEBER. Julgamento: 21/12/2020)</w:t>
      </w:r>
    </w:p>
    <w:p w:rsidR="00DA24D4" w:rsidRPr="00D36612" w:rsidP="00DA24D4">
      <w:pPr>
        <w:spacing w:after="120" w:line="360" w:lineRule="auto"/>
        <w:ind w:firstLine="1701"/>
        <w:jc w:val="both"/>
        <w:rPr>
          <w:rFonts w:cstheme="minorHAnsi"/>
          <w:sz w:val="12"/>
          <w:szCs w:val="12"/>
        </w:rPr>
      </w:pPr>
    </w:p>
    <w:p w:rsidR="00DA24D4" w:rsidRPr="00D36612" w:rsidP="00DA24D4">
      <w:pPr>
        <w:spacing w:after="120" w:line="360" w:lineRule="auto"/>
        <w:ind w:firstLine="1701"/>
        <w:jc w:val="both"/>
        <w:rPr>
          <w:rFonts w:cstheme="minorHAnsi"/>
          <w:sz w:val="24"/>
          <w:szCs w:val="24"/>
        </w:rPr>
      </w:pPr>
      <w:r w:rsidRPr="00D36612">
        <w:rPr>
          <w:rFonts w:cstheme="minorHAnsi"/>
          <w:sz w:val="24"/>
          <w:szCs w:val="24"/>
        </w:rPr>
        <w:t>No mesmo sentido, colacionamos recente decisão da Corte Paulista:</w:t>
      </w:r>
    </w:p>
    <w:p w:rsidR="00DA24D4" w:rsidP="001401AB">
      <w:pPr>
        <w:spacing w:after="120" w:line="240" w:lineRule="auto"/>
        <w:ind w:left="2268"/>
        <w:jc w:val="both"/>
        <w:rPr>
          <w:rFonts w:cstheme="minorHAnsi"/>
          <w:i/>
        </w:rPr>
      </w:pPr>
      <w:r w:rsidRPr="00C430C7">
        <w:rPr>
          <w:rFonts w:cstheme="minorHAnsi"/>
          <w:i/>
        </w:rPr>
        <w:t xml:space="preserve">AÇÃO DIRETA DE INCONSTITUCIONALIDADE Lei Municipal nº 5.398, de 28 de abril de 2020, do Município de Mogi Guaçu, de iniciativa parlamentar, autorizando o Poder Executivo a parcelar o recolhimento do Imposto de Transmissão de Bens Imóveis ITBI , a qualquer título, sem incidência de juros e correção monetária. Observância ao art. 113 do ADCT. Inocorrência. Inconstitucionalidade. Ação objetiva. Causa de pedido aberta. </w:t>
      </w:r>
      <w:r w:rsidRPr="00FF3035">
        <w:rPr>
          <w:rFonts w:cstheme="minorHAnsi"/>
          <w:i/>
        </w:rPr>
        <w:t>Obrigação de estimativa de impacto orçamentário e financeiro nos casos em que a lei implique renúncia de receita.</w:t>
      </w:r>
      <w:r w:rsidRPr="00C430C7">
        <w:rPr>
          <w:rFonts w:cstheme="minorHAnsi"/>
          <w:b/>
          <w:i/>
        </w:rPr>
        <w:t xml:space="preserve"> Recente orientação do Eg. Supremo Tribunal Federal, aplicando o art. 113, do ADCT, a todos os entes federativos. Revisão do posicionamento deste C. Órgão Especial adotando a linha superiormente fixada. </w:t>
      </w:r>
      <w:r w:rsidRPr="00C430C7">
        <w:rPr>
          <w:rFonts w:cstheme="minorHAnsi"/>
          <w:i/>
        </w:rPr>
        <w:t>Ação procedente.(TJSP. ADI nº 2.197.983-75.2020.8.26.0000. Relator Des. Evaristo dos Santos. Data do julgamento: 17/11/2021)</w:t>
      </w:r>
    </w:p>
    <w:p w:rsidR="00DA24D4" w:rsidRPr="00E10409" w:rsidP="00DA24D4">
      <w:pPr>
        <w:spacing w:after="120"/>
        <w:ind w:left="2268"/>
        <w:jc w:val="both"/>
        <w:rPr>
          <w:rFonts w:cstheme="minorHAnsi"/>
          <w:i/>
          <w:sz w:val="12"/>
          <w:szCs w:val="12"/>
        </w:rPr>
      </w:pPr>
    </w:p>
    <w:p w:rsidR="00DA24D4" w:rsidRPr="00D36612" w:rsidP="00DA24D4">
      <w:pPr>
        <w:spacing w:after="120" w:line="360" w:lineRule="auto"/>
        <w:ind w:firstLine="1701"/>
        <w:jc w:val="both"/>
        <w:rPr>
          <w:rFonts w:cstheme="minorHAnsi"/>
          <w:sz w:val="24"/>
          <w:szCs w:val="24"/>
        </w:rPr>
      </w:pPr>
      <w:r w:rsidRPr="00D36612">
        <w:rPr>
          <w:rFonts w:cstheme="minorHAnsi"/>
          <w:sz w:val="24"/>
          <w:szCs w:val="24"/>
        </w:rPr>
        <w:t>Destarte, consoante entendimento jurisprudencial o art. 113 do ADCT aplica-se a todos os entes da federação, sendo requisito de validade formal de leis que criem despesa ou concedam benefícios fiscais à instrução da proposta legislativa com a estimativa do impacto financeiro e orçamentário.</w:t>
      </w:r>
    </w:p>
    <w:p w:rsidR="00DA24D4" w:rsidRPr="0037518E" w:rsidP="00DA24D4">
      <w:pPr>
        <w:pStyle w:val="BodyText"/>
        <w:spacing w:after="240" w:line="360" w:lineRule="auto"/>
        <w:ind w:firstLine="1701"/>
        <w:jc w:val="both"/>
        <w:rPr>
          <w:rFonts w:asciiTheme="minorHAnsi" w:hAnsiTheme="minorHAnsi" w:cstheme="minorHAnsi"/>
          <w:szCs w:val="24"/>
          <w:u w:val="single"/>
        </w:rPr>
      </w:pPr>
      <w:r w:rsidRPr="0037518E">
        <w:rPr>
          <w:rFonts w:asciiTheme="minorHAnsi" w:hAnsiTheme="minorHAnsi" w:cstheme="minorHAnsi"/>
          <w:szCs w:val="24"/>
          <w:u w:val="single"/>
        </w:rPr>
        <w:t xml:space="preserve">Neste aspecto, observamos que a proposição </w:t>
      </w:r>
      <w:r w:rsidRPr="0037518E" w:rsidR="00A952F3">
        <w:rPr>
          <w:rFonts w:asciiTheme="minorHAnsi" w:hAnsiTheme="minorHAnsi" w:cstheme="minorHAnsi"/>
          <w:szCs w:val="24"/>
          <w:u w:val="single"/>
        </w:rPr>
        <w:t>se encontra</w:t>
      </w:r>
      <w:r w:rsidRPr="0037518E">
        <w:rPr>
          <w:rFonts w:asciiTheme="minorHAnsi" w:hAnsiTheme="minorHAnsi" w:cstheme="minorHAnsi"/>
          <w:szCs w:val="24"/>
          <w:u w:val="single"/>
        </w:rPr>
        <w:t xml:space="preserve"> instruída com </w:t>
      </w:r>
      <w:r w:rsidR="00B40ABD">
        <w:rPr>
          <w:rFonts w:asciiTheme="minorHAnsi" w:hAnsiTheme="minorHAnsi" w:cstheme="minorHAnsi"/>
          <w:szCs w:val="24"/>
          <w:u w:val="single"/>
        </w:rPr>
        <w:t xml:space="preserve">declaração </w:t>
      </w:r>
      <w:r w:rsidR="00D91CFA">
        <w:rPr>
          <w:rFonts w:asciiTheme="minorHAnsi" w:hAnsiTheme="minorHAnsi" w:cstheme="minorHAnsi"/>
          <w:szCs w:val="24"/>
          <w:u w:val="single"/>
        </w:rPr>
        <w:t>do Diretor Financeiro do Instituto de Previdência Social dos Servidores Municipais de Valinhos – Valiprev.</w:t>
      </w:r>
    </w:p>
    <w:p w:rsidR="001900C3" w:rsidRPr="006405CE" w:rsidP="001900C3">
      <w:pPr>
        <w:pStyle w:val="BodyText"/>
        <w:spacing w:after="240" w:line="360" w:lineRule="auto"/>
        <w:ind w:firstLine="1701"/>
        <w:jc w:val="both"/>
        <w:rPr>
          <w:rFonts w:asciiTheme="minorHAnsi" w:hAnsiTheme="minorHAnsi" w:cstheme="minorHAnsi"/>
          <w:szCs w:val="24"/>
        </w:rPr>
      </w:pPr>
      <w:r w:rsidRPr="006405CE">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AB411D" w:rsidP="006E7517">
      <w:pPr>
        <w:pStyle w:val="corpodapea"/>
        <w:spacing w:before="0" w:beforeAutospacing="0" w:after="120" w:afterAutospacing="0" w:line="360" w:lineRule="auto"/>
        <w:ind w:firstLine="1701"/>
        <w:jc w:val="both"/>
        <w:rPr>
          <w:rFonts w:asciiTheme="minorHAnsi" w:hAnsiTheme="minorHAnsi" w:cstheme="minorHAnsi"/>
        </w:rPr>
      </w:pPr>
      <w:r>
        <w:rPr>
          <w:rFonts w:ascii="Calibri" w:hAnsi="Calibri" w:cs="Calibri"/>
        </w:rPr>
        <w:t>Ante todo o exposto</w:t>
      </w:r>
      <w:r w:rsidR="001E0647">
        <w:rPr>
          <w:rFonts w:ascii="Calibri" w:hAnsi="Calibri" w:cs="Calibri"/>
        </w:rPr>
        <w:t>,</w:t>
      </w:r>
      <w:r w:rsidRPr="00AB411D" w:rsidR="00100254">
        <w:rPr>
          <w:rFonts w:ascii="Calibri" w:hAnsi="Calibri" w:cs="Calibri"/>
        </w:rPr>
        <w:t xml:space="preserve"> </w:t>
      </w:r>
      <w:r w:rsidR="00D91CFA">
        <w:rPr>
          <w:rFonts w:ascii="Calibri" w:hAnsi="Calibri" w:cs="Calibri"/>
        </w:rPr>
        <w:t>opinamos pela constitucionalidade e legalidade do projeto</w:t>
      </w:r>
      <w:r w:rsidRPr="00AB411D" w:rsidR="00A952F3">
        <w:rPr>
          <w:rFonts w:asciiTheme="minorHAnsi" w:hAnsiTheme="minorHAnsi" w:cstheme="minorHAnsi"/>
        </w:rPr>
        <w:t xml:space="preserve">. </w:t>
      </w:r>
      <w:r w:rsidRPr="00AB411D" w:rsidR="0061442B">
        <w:rPr>
          <w:rFonts w:eastAsia="Calibri" w:asciiTheme="minorHAnsi" w:hAnsiTheme="minorHAnsi" w:cstheme="minorHAnsi"/>
        </w:rPr>
        <w:t>Sobre o mérito, manifestar-se-á o Plenário de forma soberana.</w:t>
      </w:r>
    </w:p>
    <w:p w:rsidR="001900C3" w:rsidRPr="006405CE" w:rsidP="006E7517">
      <w:pPr>
        <w:spacing w:after="120" w:line="360" w:lineRule="auto"/>
        <w:ind w:firstLine="1701"/>
        <w:jc w:val="both"/>
        <w:rPr>
          <w:rFonts w:cstheme="minorHAnsi"/>
          <w:sz w:val="24"/>
          <w:szCs w:val="24"/>
        </w:rPr>
      </w:pPr>
      <w:r w:rsidRPr="006405CE">
        <w:rPr>
          <w:rFonts w:cstheme="minorHAnsi"/>
          <w:sz w:val="24"/>
          <w:szCs w:val="24"/>
        </w:rPr>
        <w:t>É o parecer</w:t>
      </w:r>
      <w:r w:rsidRPr="006405CE" w:rsidR="00C911DC">
        <w:rPr>
          <w:rFonts w:cstheme="minorHAnsi"/>
          <w:sz w:val="24"/>
          <w:szCs w:val="24"/>
        </w:rPr>
        <w:t>.</w:t>
      </w:r>
    </w:p>
    <w:p w:rsidR="00623AD7" w:rsidP="006E7517">
      <w:pPr>
        <w:spacing w:after="120" w:line="360" w:lineRule="auto"/>
        <w:ind w:firstLine="1701"/>
        <w:jc w:val="both"/>
        <w:rPr>
          <w:rFonts w:cstheme="minorHAnsi"/>
          <w:sz w:val="24"/>
          <w:szCs w:val="24"/>
        </w:rPr>
      </w:pPr>
      <w:r w:rsidRPr="006405CE">
        <w:rPr>
          <w:rFonts w:cstheme="minorHAnsi"/>
          <w:sz w:val="24"/>
          <w:szCs w:val="24"/>
        </w:rPr>
        <w:t>Procuradoria</w:t>
      </w:r>
      <w:r w:rsidRPr="006405CE">
        <w:rPr>
          <w:rFonts w:cstheme="minorHAnsi"/>
          <w:sz w:val="24"/>
          <w:szCs w:val="24"/>
        </w:rPr>
        <w:t xml:space="preserve">, aos </w:t>
      </w:r>
      <w:r w:rsidR="00D91CFA">
        <w:rPr>
          <w:rFonts w:cstheme="minorHAnsi"/>
          <w:sz w:val="24"/>
          <w:szCs w:val="24"/>
        </w:rPr>
        <w:t>23</w:t>
      </w:r>
      <w:r w:rsidR="00AB285F">
        <w:rPr>
          <w:rFonts w:cstheme="minorHAnsi"/>
          <w:sz w:val="24"/>
          <w:szCs w:val="24"/>
        </w:rPr>
        <w:t xml:space="preserve"> </w:t>
      </w:r>
      <w:r w:rsidRPr="006405CE">
        <w:rPr>
          <w:rFonts w:cstheme="minorHAnsi"/>
          <w:sz w:val="24"/>
          <w:szCs w:val="24"/>
        </w:rPr>
        <w:t xml:space="preserve">de </w:t>
      </w:r>
      <w:r w:rsidR="007C76E1">
        <w:rPr>
          <w:rFonts w:cstheme="minorHAnsi"/>
          <w:sz w:val="24"/>
          <w:szCs w:val="24"/>
        </w:rPr>
        <w:t>agosto</w:t>
      </w:r>
      <w:r w:rsidRPr="006405CE">
        <w:rPr>
          <w:rFonts w:cstheme="minorHAnsi"/>
          <w:sz w:val="24"/>
          <w:szCs w:val="24"/>
        </w:rPr>
        <w:t xml:space="preserve"> de 20</w:t>
      </w:r>
      <w:r w:rsidRPr="006405CE" w:rsidR="00F66849">
        <w:rPr>
          <w:rFonts w:cstheme="minorHAnsi"/>
          <w:sz w:val="24"/>
          <w:szCs w:val="24"/>
        </w:rPr>
        <w:t>2</w:t>
      </w:r>
      <w:r w:rsidR="0021665B">
        <w:rPr>
          <w:rFonts w:cstheme="minorHAnsi"/>
          <w:sz w:val="24"/>
          <w:szCs w:val="24"/>
        </w:rPr>
        <w:t>3</w:t>
      </w:r>
      <w:r w:rsidRPr="006405CE">
        <w:rPr>
          <w:rFonts w:cstheme="minorHAnsi"/>
          <w:sz w:val="24"/>
          <w:szCs w:val="24"/>
        </w:rPr>
        <w:t>.</w:t>
      </w:r>
    </w:p>
    <w:p w:rsidR="00862797" w:rsidRPr="006405CE" w:rsidP="001900C3">
      <w:pPr>
        <w:spacing w:after="240" w:line="360" w:lineRule="auto"/>
        <w:ind w:firstLine="1701"/>
        <w:jc w:val="both"/>
        <w:rPr>
          <w:rFonts w:cstheme="minorHAnsi"/>
          <w:sz w:val="24"/>
          <w:szCs w:val="24"/>
        </w:rPr>
      </w:pPr>
    </w:p>
    <w:p w:rsidR="00D36612" w:rsidRPr="006405CE" w:rsidP="001900C3">
      <w:pPr>
        <w:pStyle w:val="BodyText"/>
        <w:spacing w:after="0" w:line="360" w:lineRule="auto"/>
        <w:ind w:firstLine="1701"/>
        <w:rPr>
          <w:rFonts w:asciiTheme="minorHAnsi" w:hAnsiTheme="minorHAnsi" w:cstheme="minorHAnsi"/>
          <w:b/>
          <w:szCs w:val="24"/>
        </w:rPr>
      </w:pPr>
    </w:p>
    <w:p w:rsidR="00623AD7" w:rsidRPr="006405CE" w:rsidP="00F505B3">
      <w:pPr>
        <w:pStyle w:val="BodyText"/>
        <w:spacing w:after="0"/>
        <w:jc w:val="center"/>
        <w:rPr>
          <w:rFonts w:asciiTheme="minorHAnsi" w:hAnsiTheme="minorHAnsi" w:cstheme="minorHAnsi"/>
          <w:b/>
          <w:szCs w:val="24"/>
        </w:rPr>
      </w:pPr>
      <w:r w:rsidRPr="006405CE">
        <w:rPr>
          <w:rFonts w:asciiTheme="minorHAnsi" w:hAnsiTheme="minorHAnsi" w:cstheme="minorHAnsi"/>
          <w:b/>
          <w:szCs w:val="24"/>
        </w:rPr>
        <w:t>Rosemeire de Souza Cardoso Barbosa</w:t>
      </w:r>
    </w:p>
    <w:p w:rsidR="007E1938" w:rsidRPr="006405CE" w:rsidP="00F505B3">
      <w:pPr>
        <w:pStyle w:val="BodyText"/>
        <w:spacing w:after="0"/>
        <w:jc w:val="center"/>
        <w:rPr>
          <w:rFonts w:asciiTheme="minorHAnsi" w:hAnsiTheme="minorHAnsi" w:cstheme="minorHAnsi"/>
          <w:b/>
          <w:szCs w:val="24"/>
        </w:rPr>
      </w:pPr>
      <w:r w:rsidRPr="006405CE">
        <w:rPr>
          <w:rFonts w:asciiTheme="minorHAnsi" w:hAnsiTheme="minorHAnsi" w:cstheme="minorHAnsi"/>
          <w:b/>
          <w:szCs w:val="24"/>
        </w:rPr>
        <w:t>Procuradora - OAB/SP 308.298</w:t>
      </w:r>
    </w:p>
    <w:p w:rsidR="00055A36" w:rsidRPr="006405CE" w:rsidP="00F505B3">
      <w:pPr>
        <w:pStyle w:val="BodyText"/>
        <w:spacing w:after="0"/>
        <w:jc w:val="center"/>
        <w:rPr>
          <w:rFonts w:asciiTheme="minorHAnsi" w:hAnsiTheme="minorHAnsi" w:cstheme="minorHAnsi"/>
          <w:szCs w:val="24"/>
        </w:rPr>
      </w:pPr>
      <w:r w:rsidRPr="006405CE">
        <w:rPr>
          <w:rFonts w:asciiTheme="minorHAnsi" w:hAnsiTheme="minorHAnsi" w:cstheme="minorHAnsi"/>
          <w:szCs w:val="24"/>
        </w:rPr>
        <w:t>Assinatura Eletrônica</w:t>
      </w:r>
    </w:p>
    <w:sectPr w:rsidSect="00106ADB">
      <w:headerReference w:type="default" r:id="rId10"/>
      <w:footerReference w:type="default" r:id="rId11"/>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03012" w:rsidP="00CF4A3C">
            <w:pPr>
              <w:pStyle w:val="Footer"/>
              <w:jc w:val="right"/>
              <w:rPr>
                <w:sz w:val="18"/>
                <w:lang w:val="pt-PT"/>
              </w:rPr>
            </w:pPr>
            <w:r>
              <w:rPr>
                <w:sz w:val="18"/>
                <w:lang w:val="pt-PT"/>
              </w:rPr>
              <w:t>________________________________________________________________________________________</w:t>
            </w:r>
          </w:p>
          <w:p w:rsidR="00D03012" w:rsidP="003C2F5F">
            <w:pPr>
              <w:pStyle w:val="Footer"/>
              <w:ind w:right="-313"/>
              <w:jc w:val="center"/>
              <w:rPr>
                <w:sz w:val="18"/>
                <w:lang w:val="pt-PT"/>
              </w:rPr>
            </w:pPr>
            <w:r>
              <w:rPr>
                <w:sz w:val="18"/>
                <w:lang w:val="pt-PT"/>
              </w:rPr>
              <w:t>Rua Ângelo Antônio Schiavinato, 59, Residencial São Luis - Tel: (19) 3829.5310 - CEP: 13270-470</w:t>
            </w:r>
          </w:p>
          <w:p w:rsidR="00D03012" w:rsidP="003C2F5F">
            <w:pPr>
              <w:pStyle w:val="Footer"/>
              <w:ind w:left="-1985" w:right="-313"/>
              <w:jc w:val="center"/>
              <w:rPr>
                <w:sz w:val="18"/>
                <w:lang w:val="pt-PT"/>
              </w:rPr>
            </w:pPr>
            <w:r>
              <w:rPr>
                <w:sz w:val="18"/>
                <w:lang w:val="pt-PT"/>
              </w:rPr>
              <w:t>site: www.camaravalinhos.sp.gov.br</w:t>
            </w:r>
          </w:p>
          <w:p w:rsidR="00D03012" w:rsidP="003C2F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921A2">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921A2">
              <w:rPr>
                <w:b/>
                <w:bCs/>
                <w:noProof/>
                <w:sz w:val="18"/>
                <w:szCs w:val="18"/>
              </w:rPr>
              <w:t>10</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03012">
      <w:pPr>
        <w:spacing w:after="0" w:line="240" w:lineRule="auto"/>
      </w:pPr>
      <w:r>
        <w:separator/>
      </w:r>
    </w:p>
  </w:footnote>
  <w:footnote w:type="continuationSeparator" w:id="1">
    <w:p w:rsidR="00D03012">
      <w:pPr>
        <w:spacing w:after="0" w:line="240" w:lineRule="auto"/>
      </w:pPr>
      <w:r>
        <w:continuationSeparator/>
      </w:r>
    </w:p>
  </w:footnote>
  <w:footnote w:id="2">
    <w:p w:rsidR="00D03012" w:rsidRPr="00DF6BEC" w:rsidP="001B2556">
      <w:pPr>
        <w:pStyle w:val="FootnoteText"/>
        <w:jc w:val="both"/>
        <w:rPr>
          <w:i/>
          <w:iCs/>
          <w:sz w:val="18"/>
          <w:szCs w:val="18"/>
        </w:rPr>
      </w:pPr>
      <w:r w:rsidRPr="00DF6BEC">
        <w:rPr>
          <w:rStyle w:val="FootnoteReference"/>
          <w:b/>
          <w:sz w:val="18"/>
          <w:szCs w:val="18"/>
        </w:rPr>
        <w:footnoteRef/>
      </w:r>
      <w:r w:rsidRPr="00DF6BEC">
        <w:rPr>
          <w:sz w:val="18"/>
          <w:szCs w:val="18"/>
        </w:rPr>
        <w:t xml:space="preserve"> “</w:t>
      </w:r>
      <w:r w:rsidRPr="00DF6BEC">
        <w:rPr>
          <w:i/>
          <w:iCs/>
          <w:sz w:val="18"/>
          <w:szCs w:val="18"/>
        </w:rPr>
        <w:t>Art. 38. Compete à Comissão de Justiça e Redação manifestar-se sobre todos os assuntos entregues</w:t>
      </w:r>
      <w:r w:rsidRPr="00DF6BEC" w:rsidR="00CE2BDF">
        <w:rPr>
          <w:i/>
          <w:iCs/>
          <w:sz w:val="18"/>
          <w:szCs w:val="18"/>
        </w:rPr>
        <w:t xml:space="preserve"> </w:t>
      </w:r>
      <w:r w:rsidRPr="00DF6BEC">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p w:rsidR="007C76E1" w:rsidRPr="00DF6BEC" w:rsidP="001B2556">
      <w:pPr>
        <w:pStyle w:val="FootnoteText"/>
        <w:jc w:val="both"/>
        <w:rPr>
          <w:i/>
          <w:iCs/>
          <w:sz w:val="18"/>
          <w:szCs w:val="18"/>
        </w:rPr>
      </w:pPr>
    </w:p>
  </w:footnote>
  <w:footnote w:id="3">
    <w:p w:rsidR="007C76E1" w:rsidRPr="00DF6BEC" w:rsidP="007C76E1">
      <w:pPr>
        <w:pStyle w:val="Default"/>
        <w:spacing w:after="240"/>
        <w:jc w:val="both"/>
        <w:rPr>
          <w:rFonts w:asciiTheme="minorHAnsi" w:hAnsiTheme="minorHAnsi" w:cstheme="minorHAnsi"/>
          <w:i/>
          <w:color w:val="auto"/>
          <w:sz w:val="18"/>
          <w:szCs w:val="18"/>
        </w:rPr>
      </w:pPr>
      <w:r w:rsidRPr="00DF6BEC">
        <w:rPr>
          <w:rFonts w:asciiTheme="minorHAnsi" w:eastAsiaTheme="minorHAnsi" w:hAnsiTheme="minorHAnsi" w:cstheme="minorBidi"/>
          <w:b/>
          <w:i/>
          <w:iCs/>
          <w:color w:val="auto"/>
          <w:sz w:val="18"/>
          <w:szCs w:val="18"/>
          <w:lang w:eastAsia="en-US"/>
        </w:rPr>
        <w:footnoteRef/>
      </w:r>
      <w:r w:rsidRPr="00DF6BEC">
        <w:rPr>
          <w:rFonts w:asciiTheme="minorHAnsi" w:eastAsiaTheme="minorHAnsi" w:hAnsiTheme="minorHAnsi" w:cstheme="minorBidi"/>
          <w:b/>
          <w:i/>
          <w:iCs/>
          <w:color w:val="auto"/>
          <w:sz w:val="18"/>
          <w:szCs w:val="18"/>
          <w:lang w:eastAsia="en-US"/>
        </w:rPr>
        <w:t xml:space="preserve"> </w:t>
      </w:r>
      <w:r w:rsidRPr="00DF6BEC">
        <w:rPr>
          <w:rFonts w:asciiTheme="minorHAnsi" w:eastAsiaTheme="minorHAnsi" w:hAnsiTheme="minorHAnsi" w:cstheme="minorBidi"/>
          <w:i/>
          <w:iCs/>
          <w:color w:val="auto"/>
          <w:sz w:val="18"/>
          <w:szCs w:val="18"/>
          <w:lang w:eastAsia="en-US"/>
        </w:rPr>
        <w:t>Nesse sentido é o entendimento do Supremo Tribunal Federal: “O parecer emitido por procurador ou advogado de órgão da administração pública não é ato administrativo. Nada mais é do que a opinião emitida pelo operador do direito, opinião técnico-jurídica, que orientará o</w:t>
      </w:r>
      <w:r w:rsidRPr="00DF6BEC">
        <w:rPr>
          <w:rFonts w:asciiTheme="minorHAnsi" w:hAnsiTheme="minorHAnsi" w:cstheme="minorHAnsi"/>
          <w:i/>
          <w:color w:val="auto"/>
          <w:sz w:val="18"/>
          <w:szCs w:val="18"/>
        </w:rPr>
        <w:t xml:space="preserve">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7C76E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3012" w:rsidP="003C2F5F">
    <w:pPr>
      <w:pStyle w:val="Header"/>
      <w:jc w:val="center"/>
      <w:rPr>
        <w:b/>
        <w:sz w:val="26"/>
        <w:lang w:val="pt-PT"/>
      </w:rPr>
    </w:pPr>
  </w:p>
  <w:p w:rsidR="00D03012" w:rsidP="003C2F5F">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03012" w:rsidP="003C2F5F">
                          <w:r>
                            <w:rPr>
                              <w:noProof/>
                              <w:lang w:eastAsia="pt-BR"/>
                            </w:rPr>
                            <w:drawing>
                              <wp:inline distT="0" distB="0" distL="0" distR="0">
                                <wp:extent cx="876300" cy="850900"/>
                                <wp:effectExtent l="19050" t="0" r="0" b="0"/>
                                <wp:docPr id="183099474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1203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430486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03012" w:rsidP="003C2F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9773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3102905" r:id="rId4"/>
                    </w:object>
                  </w:p>
                </w:txbxContent>
              </v:textbox>
              <w10:wrap type="square"/>
            </v:shape>
          </w:pict>
        </mc:Fallback>
      </mc:AlternateContent>
    </w:r>
  </w:p>
  <w:p w:rsidR="00D03012" w:rsidP="003C2F5F">
    <w:pPr>
      <w:pStyle w:val="Header"/>
      <w:jc w:val="center"/>
      <w:rPr>
        <w:b/>
        <w:sz w:val="28"/>
        <w:lang w:val="pt-PT"/>
      </w:rPr>
    </w:pPr>
    <w:r>
      <w:rPr>
        <w:b/>
        <w:sz w:val="28"/>
        <w:lang w:val="pt-PT"/>
      </w:rPr>
      <w:t>CÂMARA MUNICIPAL DE VALINHOS</w:t>
    </w:r>
  </w:p>
  <w:p w:rsidR="00D03012" w:rsidP="003C2F5F">
    <w:pPr>
      <w:pStyle w:val="Header"/>
      <w:jc w:val="center"/>
      <w:rPr>
        <w:sz w:val="20"/>
        <w:lang w:val="pt-PT"/>
      </w:rPr>
    </w:pPr>
    <w:r>
      <w:rPr>
        <w:sz w:val="20"/>
        <w:lang w:val="pt-PT"/>
      </w:rPr>
      <w:t>ESTADO DE SÃO PAULO</w:t>
    </w:r>
  </w:p>
  <w:p w:rsidR="00D03012" w:rsidP="003C2F5F">
    <w:pPr>
      <w:pStyle w:val="Header"/>
    </w:pPr>
  </w:p>
  <w:p w:rsidR="00D03012" w:rsidP="003C2F5F">
    <w:pPr>
      <w:pStyle w:val="Header"/>
    </w:pPr>
  </w:p>
  <w:p w:rsidR="00D03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353E09F0"/>
    <w:lvl w:ilvl="0">
      <w:start w:val="1"/>
      <w:numFmt w:val="bullet"/>
      <w:lvlText w:val=""/>
      <w:lvlJc w:val="left"/>
      <w:pPr>
        <w:ind w:left="2487" w:hanging="360"/>
      </w:pPr>
      <w:rPr>
        <w:rFonts w:ascii="Symbol" w:hAnsi="Symbol" w:hint="default"/>
      </w:rPr>
    </w:lvl>
    <w:lvl w:ilvl="1" w:tentative="1">
      <w:start w:val="1"/>
      <w:numFmt w:val="bullet"/>
      <w:lvlText w:val="o"/>
      <w:lvlJc w:val="left"/>
      <w:pPr>
        <w:ind w:left="3566" w:hanging="360"/>
      </w:pPr>
      <w:rPr>
        <w:rFonts w:ascii="Courier New" w:hAnsi="Courier New" w:cs="Courier New" w:hint="default"/>
      </w:rPr>
    </w:lvl>
    <w:lvl w:ilvl="2" w:tentative="1">
      <w:start w:val="1"/>
      <w:numFmt w:val="bullet"/>
      <w:lvlText w:val=""/>
      <w:lvlJc w:val="left"/>
      <w:pPr>
        <w:ind w:left="4286" w:hanging="360"/>
      </w:pPr>
      <w:rPr>
        <w:rFonts w:ascii="Wingdings" w:hAnsi="Wingdings" w:hint="default"/>
      </w:rPr>
    </w:lvl>
    <w:lvl w:ilvl="3" w:tentative="1">
      <w:start w:val="1"/>
      <w:numFmt w:val="bullet"/>
      <w:lvlText w:val=""/>
      <w:lvlJc w:val="left"/>
      <w:pPr>
        <w:ind w:left="5006" w:hanging="360"/>
      </w:pPr>
      <w:rPr>
        <w:rFonts w:ascii="Symbol" w:hAnsi="Symbol" w:hint="default"/>
      </w:rPr>
    </w:lvl>
    <w:lvl w:ilvl="4" w:tentative="1">
      <w:start w:val="1"/>
      <w:numFmt w:val="bullet"/>
      <w:lvlText w:val="o"/>
      <w:lvlJc w:val="left"/>
      <w:pPr>
        <w:ind w:left="5726" w:hanging="360"/>
      </w:pPr>
      <w:rPr>
        <w:rFonts w:ascii="Courier New" w:hAnsi="Courier New" w:cs="Courier New" w:hint="default"/>
      </w:rPr>
    </w:lvl>
    <w:lvl w:ilvl="5" w:tentative="1">
      <w:start w:val="1"/>
      <w:numFmt w:val="bullet"/>
      <w:lvlText w:val=""/>
      <w:lvlJc w:val="left"/>
      <w:pPr>
        <w:ind w:left="6446" w:hanging="360"/>
      </w:pPr>
      <w:rPr>
        <w:rFonts w:ascii="Wingdings" w:hAnsi="Wingdings" w:hint="default"/>
      </w:rPr>
    </w:lvl>
    <w:lvl w:ilvl="6" w:tentative="1">
      <w:start w:val="1"/>
      <w:numFmt w:val="bullet"/>
      <w:lvlText w:val=""/>
      <w:lvlJc w:val="left"/>
      <w:pPr>
        <w:ind w:left="7166" w:hanging="360"/>
      </w:pPr>
      <w:rPr>
        <w:rFonts w:ascii="Symbol" w:hAnsi="Symbol" w:hint="default"/>
      </w:rPr>
    </w:lvl>
    <w:lvl w:ilvl="7" w:tentative="1">
      <w:start w:val="1"/>
      <w:numFmt w:val="bullet"/>
      <w:lvlText w:val="o"/>
      <w:lvlJc w:val="left"/>
      <w:pPr>
        <w:ind w:left="7886" w:hanging="360"/>
      </w:pPr>
      <w:rPr>
        <w:rFonts w:ascii="Courier New" w:hAnsi="Courier New" w:cs="Courier New" w:hint="default"/>
      </w:rPr>
    </w:lvl>
    <w:lvl w:ilvl="8" w:tentative="1">
      <w:start w:val="1"/>
      <w:numFmt w:val="bullet"/>
      <w:lvlText w:val=""/>
      <w:lvlJc w:val="left"/>
      <w:pPr>
        <w:ind w:left="8606"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06589"/>
    <w:rsid w:val="00020BB0"/>
    <w:rsid w:val="00047E2E"/>
    <w:rsid w:val="00053466"/>
    <w:rsid w:val="00054297"/>
    <w:rsid w:val="00055A36"/>
    <w:rsid w:val="00055CC4"/>
    <w:rsid w:val="00055D2C"/>
    <w:rsid w:val="00057AD0"/>
    <w:rsid w:val="00060B2C"/>
    <w:rsid w:val="0006637E"/>
    <w:rsid w:val="000854D9"/>
    <w:rsid w:val="000863AF"/>
    <w:rsid w:val="00093998"/>
    <w:rsid w:val="000A1978"/>
    <w:rsid w:val="000A1E52"/>
    <w:rsid w:val="000A2B7F"/>
    <w:rsid w:val="000A7266"/>
    <w:rsid w:val="000B17B5"/>
    <w:rsid w:val="000B34F9"/>
    <w:rsid w:val="000C070B"/>
    <w:rsid w:val="000C4719"/>
    <w:rsid w:val="000D62E2"/>
    <w:rsid w:val="000E0541"/>
    <w:rsid w:val="000E0DF9"/>
    <w:rsid w:val="000E24FC"/>
    <w:rsid w:val="000F53FD"/>
    <w:rsid w:val="000F7DF6"/>
    <w:rsid w:val="00100254"/>
    <w:rsid w:val="0010042C"/>
    <w:rsid w:val="00106ADB"/>
    <w:rsid w:val="001150B0"/>
    <w:rsid w:val="00116058"/>
    <w:rsid w:val="001166FA"/>
    <w:rsid w:val="0012397D"/>
    <w:rsid w:val="00130A14"/>
    <w:rsid w:val="00133B04"/>
    <w:rsid w:val="00133C76"/>
    <w:rsid w:val="001401AB"/>
    <w:rsid w:val="00146235"/>
    <w:rsid w:val="00150E74"/>
    <w:rsid w:val="00166B9A"/>
    <w:rsid w:val="00167FB5"/>
    <w:rsid w:val="00171311"/>
    <w:rsid w:val="00175485"/>
    <w:rsid w:val="001774F7"/>
    <w:rsid w:val="00186563"/>
    <w:rsid w:val="00186BFA"/>
    <w:rsid w:val="001900C3"/>
    <w:rsid w:val="001B2556"/>
    <w:rsid w:val="001B380C"/>
    <w:rsid w:val="001B39B0"/>
    <w:rsid w:val="001C4948"/>
    <w:rsid w:val="001D010E"/>
    <w:rsid w:val="001E0647"/>
    <w:rsid w:val="002028C4"/>
    <w:rsid w:val="0021594C"/>
    <w:rsid w:val="0021665B"/>
    <w:rsid w:val="00253D01"/>
    <w:rsid w:val="002612E2"/>
    <w:rsid w:val="00264F4E"/>
    <w:rsid w:val="00277FC6"/>
    <w:rsid w:val="00290799"/>
    <w:rsid w:val="0029742D"/>
    <w:rsid w:val="002A0294"/>
    <w:rsid w:val="002A0BF9"/>
    <w:rsid w:val="002B1B24"/>
    <w:rsid w:val="002B3EF9"/>
    <w:rsid w:val="002B6DD7"/>
    <w:rsid w:val="002C174B"/>
    <w:rsid w:val="002C4D6D"/>
    <w:rsid w:val="002D0400"/>
    <w:rsid w:val="002D1F88"/>
    <w:rsid w:val="002D6487"/>
    <w:rsid w:val="002E06DC"/>
    <w:rsid w:val="002E0B93"/>
    <w:rsid w:val="002F1549"/>
    <w:rsid w:val="002F5795"/>
    <w:rsid w:val="003128C1"/>
    <w:rsid w:val="003132A3"/>
    <w:rsid w:val="003210F0"/>
    <w:rsid w:val="00350F60"/>
    <w:rsid w:val="0037518E"/>
    <w:rsid w:val="00380583"/>
    <w:rsid w:val="003856D7"/>
    <w:rsid w:val="00391CD8"/>
    <w:rsid w:val="003A5BDC"/>
    <w:rsid w:val="003A6461"/>
    <w:rsid w:val="003B4ED0"/>
    <w:rsid w:val="003B55E5"/>
    <w:rsid w:val="003C2F5F"/>
    <w:rsid w:val="003C4DB0"/>
    <w:rsid w:val="003C6555"/>
    <w:rsid w:val="003D3D50"/>
    <w:rsid w:val="003D6EE3"/>
    <w:rsid w:val="003E371A"/>
    <w:rsid w:val="003F0920"/>
    <w:rsid w:val="003F610A"/>
    <w:rsid w:val="003F6ED2"/>
    <w:rsid w:val="0040409A"/>
    <w:rsid w:val="00405F0A"/>
    <w:rsid w:val="00407A33"/>
    <w:rsid w:val="00415C7A"/>
    <w:rsid w:val="00417261"/>
    <w:rsid w:val="00417BC0"/>
    <w:rsid w:val="00427BE6"/>
    <w:rsid w:val="0043016F"/>
    <w:rsid w:val="0043183B"/>
    <w:rsid w:val="00433A4C"/>
    <w:rsid w:val="0045236F"/>
    <w:rsid w:val="00454405"/>
    <w:rsid w:val="00454D3A"/>
    <w:rsid w:val="00461C3E"/>
    <w:rsid w:val="00465FE0"/>
    <w:rsid w:val="004738DA"/>
    <w:rsid w:val="00483544"/>
    <w:rsid w:val="004A287A"/>
    <w:rsid w:val="004D6EED"/>
    <w:rsid w:val="005056F7"/>
    <w:rsid w:val="005101D9"/>
    <w:rsid w:val="0051280E"/>
    <w:rsid w:val="00530D7E"/>
    <w:rsid w:val="00531B48"/>
    <w:rsid w:val="0054429B"/>
    <w:rsid w:val="00551B9D"/>
    <w:rsid w:val="00553C12"/>
    <w:rsid w:val="005649C7"/>
    <w:rsid w:val="005660DC"/>
    <w:rsid w:val="00572C26"/>
    <w:rsid w:val="0058062A"/>
    <w:rsid w:val="00582F11"/>
    <w:rsid w:val="00585C59"/>
    <w:rsid w:val="00591032"/>
    <w:rsid w:val="00593369"/>
    <w:rsid w:val="00596241"/>
    <w:rsid w:val="005A1CB4"/>
    <w:rsid w:val="005B66AE"/>
    <w:rsid w:val="005C097C"/>
    <w:rsid w:val="005C3000"/>
    <w:rsid w:val="005E0BB6"/>
    <w:rsid w:val="005E2A7A"/>
    <w:rsid w:val="005F696D"/>
    <w:rsid w:val="00613C31"/>
    <w:rsid w:val="0061442B"/>
    <w:rsid w:val="00621DC7"/>
    <w:rsid w:val="00622D40"/>
    <w:rsid w:val="00623AD7"/>
    <w:rsid w:val="00625539"/>
    <w:rsid w:val="00626BE1"/>
    <w:rsid w:val="0063663D"/>
    <w:rsid w:val="006405CE"/>
    <w:rsid w:val="00644ED3"/>
    <w:rsid w:val="006504F4"/>
    <w:rsid w:val="00650EA3"/>
    <w:rsid w:val="0065692D"/>
    <w:rsid w:val="006753C3"/>
    <w:rsid w:val="0067562F"/>
    <w:rsid w:val="00685B1F"/>
    <w:rsid w:val="00686242"/>
    <w:rsid w:val="00687B41"/>
    <w:rsid w:val="006A10A0"/>
    <w:rsid w:val="006A1A17"/>
    <w:rsid w:val="006A5B5D"/>
    <w:rsid w:val="006B0996"/>
    <w:rsid w:val="006B1DD9"/>
    <w:rsid w:val="006D1203"/>
    <w:rsid w:val="006D2F36"/>
    <w:rsid w:val="006E00C4"/>
    <w:rsid w:val="006E069F"/>
    <w:rsid w:val="006E3BE4"/>
    <w:rsid w:val="006E43B0"/>
    <w:rsid w:val="006E4468"/>
    <w:rsid w:val="006E4F1C"/>
    <w:rsid w:val="006E7517"/>
    <w:rsid w:val="006F0642"/>
    <w:rsid w:val="006F5D83"/>
    <w:rsid w:val="006F6EBB"/>
    <w:rsid w:val="0070570A"/>
    <w:rsid w:val="007111F6"/>
    <w:rsid w:val="0071405C"/>
    <w:rsid w:val="007277F2"/>
    <w:rsid w:val="0073426E"/>
    <w:rsid w:val="00742CBA"/>
    <w:rsid w:val="00743338"/>
    <w:rsid w:val="007445E7"/>
    <w:rsid w:val="007479A7"/>
    <w:rsid w:val="00752B6B"/>
    <w:rsid w:val="00753377"/>
    <w:rsid w:val="007711FB"/>
    <w:rsid w:val="00782BFB"/>
    <w:rsid w:val="0079319A"/>
    <w:rsid w:val="007A3E43"/>
    <w:rsid w:val="007B6D1D"/>
    <w:rsid w:val="007C76E1"/>
    <w:rsid w:val="007C7735"/>
    <w:rsid w:val="007D24E4"/>
    <w:rsid w:val="007D6467"/>
    <w:rsid w:val="007E1938"/>
    <w:rsid w:val="007E1F99"/>
    <w:rsid w:val="007E2909"/>
    <w:rsid w:val="007E3525"/>
    <w:rsid w:val="007E684E"/>
    <w:rsid w:val="007E6D19"/>
    <w:rsid w:val="007E6E69"/>
    <w:rsid w:val="007F74E9"/>
    <w:rsid w:val="00805484"/>
    <w:rsid w:val="00815A67"/>
    <w:rsid w:val="00815A68"/>
    <w:rsid w:val="00833548"/>
    <w:rsid w:val="00840756"/>
    <w:rsid w:val="00843AF6"/>
    <w:rsid w:val="00844F2A"/>
    <w:rsid w:val="0085120B"/>
    <w:rsid w:val="008549DB"/>
    <w:rsid w:val="00862797"/>
    <w:rsid w:val="00866252"/>
    <w:rsid w:val="00867EC0"/>
    <w:rsid w:val="008706BC"/>
    <w:rsid w:val="008743BF"/>
    <w:rsid w:val="00880E5C"/>
    <w:rsid w:val="008973C1"/>
    <w:rsid w:val="008A49B2"/>
    <w:rsid w:val="008B446B"/>
    <w:rsid w:val="008B6D80"/>
    <w:rsid w:val="008C29F0"/>
    <w:rsid w:val="008C6F6B"/>
    <w:rsid w:val="008D48C2"/>
    <w:rsid w:val="008D545A"/>
    <w:rsid w:val="008D67BD"/>
    <w:rsid w:val="008E1215"/>
    <w:rsid w:val="008E20DD"/>
    <w:rsid w:val="008E7C91"/>
    <w:rsid w:val="008F1AFA"/>
    <w:rsid w:val="008F5FCA"/>
    <w:rsid w:val="00907BC1"/>
    <w:rsid w:val="0092151D"/>
    <w:rsid w:val="00921DF8"/>
    <w:rsid w:val="00923206"/>
    <w:rsid w:val="00924DE9"/>
    <w:rsid w:val="00940236"/>
    <w:rsid w:val="0094325E"/>
    <w:rsid w:val="009513F9"/>
    <w:rsid w:val="0095460B"/>
    <w:rsid w:val="00955AD1"/>
    <w:rsid w:val="0097085A"/>
    <w:rsid w:val="0097182D"/>
    <w:rsid w:val="00973E66"/>
    <w:rsid w:val="00985CD8"/>
    <w:rsid w:val="00987EDC"/>
    <w:rsid w:val="00990D8F"/>
    <w:rsid w:val="00991BA0"/>
    <w:rsid w:val="00995E87"/>
    <w:rsid w:val="009A6ACD"/>
    <w:rsid w:val="009C736C"/>
    <w:rsid w:val="009D276A"/>
    <w:rsid w:val="009F0F77"/>
    <w:rsid w:val="009F1FC7"/>
    <w:rsid w:val="00A02F51"/>
    <w:rsid w:val="00A03A91"/>
    <w:rsid w:val="00A21575"/>
    <w:rsid w:val="00A32BE6"/>
    <w:rsid w:val="00A33922"/>
    <w:rsid w:val="00A369D9"/>
    <w:rsid w:val="00A44636"/>
    <w:rsid w:val="00A455A2"/>
    <w:rsid w:val="00A65EAF"/>
    <w:rsid w:val="00A7003F"/>
    <w:rsid w:val="00A731C0"/>
    <w:rsid w:val="00A816F6"/>
    <w:rsid w:val="00A84A80"/>
    <w:rsid w:val="00A952F3"/>
    <w:rsid w:val="00A975C6"/>
    <w:rsid w:val="00AA19F5"/>
    <w:rsid w:val="00AA41CC"/>
    <w:rsid w:val="00AB02F8"/>
    <w:rsid w:val="00AB285F"/>
    <w:rsid w:val="00AB411D"/>
    <w:rsid w:val="00AB426C"/>
    <w:rsid w:val="00AC06CC"/>
    <w:rsid w:val="00AC632E"/>
    <w:rsid w:val="00AC6375"/>
    <w:rsid w:val="00AD2EF4"/>
    <w:rsid w:val="00AD41DD"/>
    <w:rsid w:val="00AE0392"/>
    <w:rsid w:val="00AE459A"/>
    <w:rsid w:val="00AF0F9C"/>
    <w:rsid w:val="00AF4546"/>
    <w:rsid w:val="00B20851"/>
    <w:rsid w:val="00B21513"/>
    <w:rsid w:val="00B36919"/>
    <w:rsid w:val="00B40ABD"/>
    <w:rsid w:val="00B41A80"/>
    <w:rsid w:val="00B4272B"/>
    <w:rsid w:val="00B51914"/>
    <w:rsid w:val="00B541B5"/>
    <w:rsid w:val="00B6446F"/>
    <w:rsid w:val="00B77DD5"/>
    <w:rsid w:val="00B82BF4"/>
    <w:rsid w:val="00B9191A"/>
    <w:rsid w:val="00BA60E8"/>
    <w:rsid w:val="00BA71BB"/>
    <w:rsid w:val="00BB2737"/>
    <w:rsid w:val="00BB304E"/>
    <w:rsid w:val="00BB4A3C"/>
    <w:rsid w:val="00BB699B"/>
    <w:rsid w:val="00BC1CA3"/>
    <w:rsid w:val="00BD7376"/>
    <w:rsid w:val="00BE272B"/>
    <w:rsid w:val="00BF1E38"/>
    <w:rsid w:val="00BF6582"/>
    <w:rsid w:val="00C037D3"/>
    <w:rsid w:val="00C121CA"/>
    <w:rsid w:val="00C16375"/>
    <w:rsid w:val="00C430C7"/>
    <w:rsid w:val="00C50F96"/>
    <w:rsid w:val="00C54AEF"/>
    <w:rsid w:val="00C60F3F"/>
    <w:rsid w:val="00C65153"/>
    <w:rsid w:val="00C772FB"/>
    <w:rsid w:val="00C911DC"/>
    <w:rsid w:val="00C96BE2"/>
    <w:rsid w:val="00CA36F2"/>
    <w:rsid w:val="00CB55DD"/>
    <w:rsid w:val="00CC3BFA"/>
    <w:rsid w:val="00CD2341"/>
    <w:rsid w:val="00CE2BDF"/>
    <w:rsid w:val="00CF4A3C"/>
    <w:rsid w:val="00D006C1"/>
    <w:rsid w:val="00D03012"/>
    <w:rsid w:val="00D25C04"/>
    <w:rsid w:val="00D36612"/>
    <w:rsid w:val="00D3794D"/>
    <w:rsid w:val="00D43148"/>
    <w:rsid w:val="00D50B43"/>
    <w:rsid w:val="00D56ED0"/>
    <w:rsid w:val="00D57968"/>
    <w:rsid w:val="00D7028D"/>
    <w:rsid w:val="00D8253A"/>
    <w:rsid w:val="00D90938"/>
    <w:rsid w:val="00D91CFA"/>
    <w:rsid w:val="00DA067C"/>
    <w:rsid w:val="00DA24D4"/>
    <w:rsid w:val="00DA6666"/>
    <w:rsid w:val="00DC20AB"/>
    <w:rsid w:val="00DC44C8"/>
    <w:rsid w:val="00DF2599"/>
    <w:rsid w:val="00DF2C1A"/>
    <w:rsid w:val="00DF3DFD"/>
    <w:rsid w:val="00DF6BEC"/>
    <w:rsid w:val="00E010C5"/>
    <w:rsid w:val="00E03BF8"/>
    <w:rsid w:val="00E07310"/>
    <w:rsid w:val="00E10409"/>
    <w:rsid w:val="00E106FD"/>
    <w:rsid w:val="00E11F59"/>
    <w:rsid w:val="00E17B92"/>
    <w:rsid w:val="00E20CE9"/>
    <w:rsid w:val="00E3389E"/>
    <w:rsid w:val="00E3474E"/>
    <w:rsid w:val="00E405EE"/>
    <w:rsid w:val="00E41EA1"/>
    <w:rsid w:val="00E42D16"/>
    <w:rsid w:val="00E503EA"/>
    <w:rsid w:val="00E6171D"/>
    <w:rsid w:val="00E64E0F"/>
    <w:rsid w:val="00E66232"/>
    <w:rsid w:val="00E66F59"/>
    <w:rsid w:val="00E7573E"/>
    <w:rsid w:val="00E77219"/>
    <w:rsid w:val="00E77D24"/>
    <w:rsid w:val="00E813C9"/>
    <w:rsid w:val="00E816BA"/>
    <w:rsid w:val="00E91634"/>
    <w:rsid w:val="00E921A2"/>
    <w:rsid w:val="00E9745E"/>
    <w:rsid w:val="00EA0024"/>
    <w:rsid w:val="00EA669D"/>
    <w:rsid w:val="00EB49A2"/>
    <w:rsid w:val="00EB4F80"/>
    <w:rsid w:val="00EC6150"/>
    <w:rsid w:val="00ED7D9C"/>
    <w:rsid w:val="00EE2FE4"/>
    <w:rsid w:val="00EE6021"/>
    <w:rsid w:val="00F154E2"/>
    <w:rsid w:val="00F1565F"/>
    <w:rsid w:val="00F253CD"/>
    <w:rsid w:val="00F3073D"/>
    <w:rsid w:val="00F36FF8"/>
    <w:rsid w:val="00F40D80"/>
    <w:rsid w:val="00F47288"/>
    <w:rsid w:val="00F505B3"/>
    <w:rsid w:val="00F53BEF"/>
    <w:rsid w:val="00F564CF"/>
    <w:rsid w:val="00F66849"/>
    <w:rsid w:val="00F726DD"/>
    <w:rsid w:val="00F740A6"/>
    <w:rsid w:val="00F847EE"/>
    <w:rsid w:val="00F96CC6"/>
    <w:rsid w:val="00FA1D5B"/>
    <w:rsid w:val="00FB0318"/>
    <w:rsid w:val="00FB7CDD"/>
    <w:rsid w:val="00FC59A5"/>
    <w:rsid w:val="00FD0B71"/>
    <w:rsid w:val="00FD2E08"/>
    <w:rsid w:val="00FD744D"/>
    <w:rsid w:val="00FE2247"/>
    <w:rsid w:val="00FE410F"/>
    <w:rsid w:val="00FE4464"/>
    <w:rsid w:val="00FF0189"/>
    <w:rsid w:val="00FF16C9"/>
    <w:rsid w:val="00FF303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ptexto">
    <w:name w:val="tptexto"/>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E77D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0A7266"/>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unhideWhenUsed/>
    <w:rsid w:val="007C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portal.stf.jus.br/processos/detalhe.asp?incidente=5883343" TargetMode="External" /><Relationship Id="rId7" Type="http://schemas.openxmlformats.org/officeDocument/2006/relationships/hyperlink" Target="http://www.planalto.gov.br/ccivil_03/Constituicao/Constituicao.htm" TargetMode="External" /><Relationship Id="rId8" Type="http://schemas.openxmlformats.org/officeDocument/2006/relationships/hyperlink" Target="http://www.planalto.gov.br/ccivil_03/leis/lcp/Lcp176.htm" TargetMode="External" /><Relationship Id="rId9" Type="http://schemas.openxmlformats.org/officeDocument/2006/relationships/hyperlink" Target="https://jurisprudencia.stf.jus.br/pages/search/sjur454022/false"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9A80-0648-428D-BBBF-5C17E63B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3232</Words>
  <Characters>17455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17</cp:revision>
  <cp:lastPrinted>2021-05-27T14:59:00Z</cp:lastPrinted>
  <dcterms:created xsi:type="dcterms:W3CDTF">2023-08-23T16:09:00Z</dcterms:created>
  <dcterms:modified xsi:type="dcterms:W3CDTF">2023-08-23T17:08:00Z</dcterms:modified>
</cp:coreProperties>
</file>