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444B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444B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83B0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444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83B0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83B03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444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444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444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444B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190/2023 - </w:t>
      </w:r>
      <w:r w:rsidRPr="00322C9F">
        <w:rPr>
          <w:rFonts w:ascii="Times New Roman" w:hAnsi="Times New Roman"/>
          <w:b/>
          <w:szCs w:val="24"/>
        </w:rPr>
        <w:t>Proc. leg. nº 4936/2023</w:t>
      </w:r>
    </w:p>
    <w:p w:rsidR="00322C9F" w:rsidRPr="00BB1EEA" w:rsidRDefault="00B444B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</w:t>
      </w:r>
    </w:p>
    <w:p w:rsidR="00330085" w:rsidRDefault="00B444B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</w:t>
      </w:r>
      <w:r>
        <w:rPr>
          <w:rFonts w:ascii="Times New Roman" w:hAnsi="Times New Roman"/>
          <w:bCs/>
          <w:i/>
          <w:szCs w:val="24"/>
        </w:rPr>
        <w:t xml:space="preserve"> Apoio à Prefeita Municipal e ao Secretário da Saúde, para que o Município realize um mutirão de cadastros de munícipes visando a garantia das vagas no Sistema Estadual de Saúde - CROSS.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C212A" w:rsidRDefault="009C212A" w:rsidP="009C212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9C212A" w:rsidRDefault="009C212A" w:rsidP="009C21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9C212A" w:rsidRDefault="009C212A" w:rsidP="009C21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C212A" w:rsidRDefault="009C212A" w:rsidP="009C21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C212A" w:rsidP="009C212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B0" w:rsidRDefault="00B444B0">
      <w:r>
        <w:separator/>
      </w:r>
    </w:p>
  </w:endnote>
  <w:endnote w:type="continuationSeparator" w:id="0">
    <w:p w:rsidR="00B444B0" w:rsidRDefault="00B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444B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444B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B0" w:rsidRDefault="00B444B0">
      <w:r>
        <w:separator/>
      </w:r>
    </w:p>
  </w:footnote>
  <w:footnote w:type="continuationSeparator" w:id="0">
    <w:p w:rsidR="00B444B0" w:rsidRDefault="00B4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444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2270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444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444B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444B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444B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9951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3B0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212A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44B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859F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859F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859F4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B767-BF4C-474B-B4AB-1678E5F1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2023-08-16T17:15:00Z</dcterms:modified>
</cp:coreProperties>
</file>