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60B1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10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60B1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95BCB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60B1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95BCB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95BCB">
        <w:rPr>
          <w:rFonts w:ascii="Times New Roman" w:hAnsi="Times New Roman"/>
          <w:snapToGrid w:val="0"/>
          <w:szCs w:val="24"/>
        </w:rPr>
        <w:t>08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60B1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60B1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160B1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60B1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185/2023 - </w:t>
      </w:r>
      <w:r w:rsidRPr="00322C9F">
        <w:rPr>
          <w:rFonts w:ascii="Times New Roman" w:hAnsi="Times New Roman"/>
          <w:b/>
          <w:szCs w:val="24"/>
        </w:rPr>
        <w:t>Proc. leg. nº 4817/2023</w:t>
      </w:r>
    </w:p>
    <w:p w:rsidR="00322C9F" w:rsidRPr="00BB1EEA" w:rsidRDefault="00160B1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SIMONE BELLINI</w:t>
      </w:r>
    </w:p>
    <w:p w:rsidR="00330085" w:rsidRDefault="00160B1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</w:t>
      </w:r>
      <w:r>
        <w:rPr>
          <w:rFonts w:ascii="Times New Roman" w:hAnsi="Times New Roman"/>
          <w:bCs/>
          <w:i/>
          <w:szCs w:val="24"/>
        </w:rPr>
        <w:t>Municipal para que empenhe esforços juntamente a secretarias responsáveis para instalação de equipamentos de proteção no viaduto Governador Laudo Natel, com a finalidade de minimizar o resultado morte decorrente de suicídios.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95BCB" w:rsidRDefault="00D95BCB" w:rsidP="00D95BC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D95BCB" w:rsidRDefault="00D95BCB" w:rsidP="00D95BC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D95BCB" w:rsidRDefault="00D95BCB" w:rsidP="00D95BC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D95BCB" w:rsidRDefault="00D95BCB" w:rsidP="00D95BC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D95BCB" w:rsidP="00D95BC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B10" w:rsidRDefault="00160B10">
      <w:r>
        <w:separator/>
      </w:r>
    </w:p>
  </w:endnote>
  <w:endnote w:type="continuationSeparator" w:id="0">
    <w:p w:rsidR="00160B10" w:rsidRDefault="0016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60B1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60B1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B10" w:rsidRDefault="00160B10">
      <w:r>
        <w:separator/>
      </w:r>
    </w:p>
  </w:footnote>
  <w:footnote w:type="continuationSeparator" w:id="0">
    <w:p w:rsidR="00160B10" w:rsidRDefault="00160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60B1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874138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60B1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60B1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60B1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1521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60B1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003990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60B10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95BCB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C06C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C06C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CC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33347-90E6-46DD-A426-79B89C17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2023-08-10T12:39:00Z</dcterms:modified>
</cp:coreProperties>
</file>