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3705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3705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B74B3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3705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B74B3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FB74B3">
        <w:rPr>
          <w:rFonts w:ascii="Times New Roman" w:hAnsi="Times New Roman"/>
          <w:snapToGrid w:val="0"/>
          <w:szCs w:val="24"/>
        </w:rPr>
        <w:t>1.º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3705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3705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93705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3705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162/2023 - </w:t>
      </w:r>
      <w:r w:rsidRPr="00322C9F">
        <w:rPr>
          <w:rFonts w:ascii="Times New Roman" w:hAnsi="Times New Roman"/>
          <w:b/>
          <w:szCs w:val="24"/>
        </w:rPr>
        <w:t>Proc. leg. nº 4333/2023</w:t>
      </w:r>
    </w:p>
    <w:p w:rsidR="00322C9F" w:rsidRPr="00BB1EEA" w:rsidRDefault="0093705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</w:t>
      </w:r>
    </w:p>
    <w:p w:rsidR="00330085" w:rsidRDefault="0093705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 Prefeita </w:t>
      </w:r>
      <w:r>
        <w:rPr>
          <w:rFonts w:ascii="Times New Roman" w:hAnsi="Times New Roman"/>
          <w:bCs/>
          <w:i/>
          <w:szCs w:val="24"/>
        </w:rPr>
        <w:t>Municipal para determine a Secretaria de Mobilidade Urbana a realização de estudos para implantação de mão única de direção na Rua das Gardênias, Jardim Paraíso.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B74B3" w:rsidRDefault="00FB74B3" w:rsidP="00FB74B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B74B3" w:rsidRDefault="00FB74B3" w:rsidP="00FB74B3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FB74B3" w:rsidRDefault="00FB74B3" w:rsidP="00FB74B3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FB74B3" w:rsidRDefault="00FB74B3" w:rsidP="00FB74B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FB74B3" w:rsidRDefault="00FB74B3" w:rsidP="00FB74B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FB74B3" w:rsidP="00FB74B3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05B" w:rsidRDefault="0093705B">
      <w:r>
        <w:separator/>
      </w:r>
    </w:p>
  </w:endnote>
  <w:endnote w:type="continuationSeparator" w:id="0">
    <w:p w:rsidR="0093705B" w:rsidRDefault="0093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3705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3705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05B" w:rsidRDefault="0093705B">
      <w:r>
        <w:separator/>
      </w:r>
    </w:p>
  </w:footnote>
  <w:footnote w:type="continuationSeparator" w:id="0">
    <w:p w:rsidR="0093705B" w:rsidRDefault="00937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3705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06211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3705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3705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3705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1329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3705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98735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3705B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B74B3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3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903CA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903CA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03CA2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5E240-CA06-4259-BFCF-13C60B337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2023-08-03T13:24:00Z</dcterms:modified>
</cp:coreProperties>
</file>