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84DB" w14:textId="6D218246" w:rsidR="00A936C2" w:rsidRPr="00A936C2" w:rsidRDefault="00A936C2" w:rsidP="00232CAC">
      <w:pPr>
        <w:suppressAutoHyphens w:val="0"/>
        <w:autoSpaceDN/>
        <w:spacing w:before="240" w:after="240"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 w:bidi="ar-SA"/>
        </w:rPr>
        <w:t xml:space="preserve">MENSAGEM Nº </w:t>
      </w:r>
      <w:r w:rsidR="0087434A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 w:bidi="ar-SA"/>
        </w:rPr>
        <w:t>31</w:t>
      </w:r>
      <w:r w:rsidRPr="00A936C2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 w:bidi="ar-SA"/>
        </w:rPr>
        <w:t>/2023</w:t>
      </w:r>
    </w:p>
    <w:p w14:paraId="14819C3C" w14:textId="77777777" w:rsidR="00CD73F1" w:rsidRDefault="00A936C2" w:rsidP="00A936C2">
      <w:pPr>
        <w:suppressAutoHyphens w:val="0"/>
        <w:autoSpaceDN/>
        <w:spacing w:before="240" w:after="24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</w:p>
    <w:p w14:paraId="575C418B" w14:textId="77777777" w:rsidR="00CD73F1" w:rsidRDefault="00CD73F1" w:rsidP="00A936C2">
      <w:pPr>
        <w:suppressAutoHyphens w:val="0"/>
        <w:autoSpaceDN/>
        <w:spacing w:before="240" w:after="24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5B11E0E3" w14:textId="72A961AE" w:rsidR="00A936C2" w:rsidRPr="00A936C2" w:rsidRDefault="00A936C2" w:rsidP="00A936C2">
      <w:pPr>
        <w:suppressAutoHyphens w:val="0"/>
        <w:autoSpaceDN/>
        <w:spacing w:before="240" w:after="24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Excelentíssimo Senhor Presidente,</w:t>
      </w:r>
    </w:p>
    <w:p w14:paraId="57ED3F94" w14:textId="77777777" w:rsidR="00A936C2" w:rsidRPr="00A936C2" w:rsidRDefault="00A936C2" w:rsidP="00A936C2">
      <w:pPr>
        <w:suppressAutoHyphens w:val="0"/>
        <w:autoSpaceDN/>
        <w:spacing w:before="240" w:after="24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7E10B355" w14:textId="68155DE9" w:rsidR="009B2FA2" w:rsidRPr="00695EF9" w:rsidRDefault="00CD73F1" w:rsidP="00695EF9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695EF9">
        <w:rPr>
          <w:rFonts w:ascii="Arial" w:hAnsi="Arial" w:cs="Arial"/>
        </w:rPr>
        <w:t>Cumprimentando Vossa Excelência, encaminho para a devida apreciação dessa insigne Casa de Leis o incluso Projeto de Lei que “</w:t>
      </w:r>
      <w:r w:rsidRPr="00695EF9">
        <w:rPr>
          <w:rFonts w:ascii="Arial" w:hAnsi="Arial" w:cs="Arial"/>
          <w:b/>
          <w:bCs/>
        </w:rPr>
        <w:t xml:space="preserve">Institui </w:t>
      </w:r>
      <w:r w:rsidR="00400C95" w:rsidRPr="00695EF9">
        <w:rPr>
          <w:rFonts w:ascii="Arial" w:hAnsi="Arial" w:cs="Arial"/>
          <w:b/>
          <w:bCs/>
        </w:rPr>
        <w:t xml:space="preserve">no Município de Valinhos </w:t>
      </w:r>
      <w:r w:rsidRPr="00695EF9">
        <w:rPr>
          <w:rFonts w:ascii="Arial" w:hAnsi="Arial" w:cs="Arial"/>
          <w:b/>
          <w:bCs/>
        </w:rPr>
        <w:t>a Câmara de Conciliação de Precatórios e dá outras providências</w:t>
      </w:r>
      <w:r w:rsidRPr="00695EF9">
        <w:rPr>
          <w:rFonts w:ascii="Arial" w:hAnsi="Arial" w:cs="Arial"/>
        </w:rPr>
        <w:t>.”</w:t>
      </w:r>
      <w:r w:rsidR="00695EF9">
        <w:rPr>
          <w:rFonts w:ascii="Arial" w:hAnsi="Arial" w:cs="Arial"/>
        </w:rPr>
        <w:t>.</w:t>
      </w:r>
    </w:p>
    <w:p w14:paraId="0988E565" w14:textId="2E1FDACA" w:rsidR="009B2FA2" w:rsidRPr="00695EF9" w:rsidRDefault="00400C95" w:rsidP="00695EF9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 w:rsidRPr="00695EF9">
        <w:rPr>
          <w:rFonts w:ascii="Arial" w:hAnsi="Arial" w:cs="Arial"/>
        </w:rPr>
        <w:tab/>
      </w:r>
      <w:r w:rsidR="00CD73F1" w:rsidRPr="00695EF9">
        <w:rPr>
          <w:rFonts w:ascii="Arial" w:hAnsi="Arial" w:cs="Arial"/>
        </w:rPr>
        <w:t xml:space="preserve">Este projeto, </w:t>
      </w:r>
      <w:r w:rsidRPr="00695EF9">
        <w:rPr>
          <w:rFonts w:ascii="Arial" w:hAnsi="Arial" w:cs="Arial"/>
        </w:rPr>
        <w:t xml:space="preserve">proveniente do Expediente Administrativo nº 6.977/23-PMV, tem </w:t>
      </w:r>
      <w:r w:rsidR="009B2FA2" w:rsidRPr="00695EF9">
        <w:rPr>
          <w:rFonts w:ascii="Arial" w:hAnsi="Arial" w:cs="Arial"/>
        </w:rPr>
        <w:t>o objetivo de fornecer ao Município um instrumento jurídico em conformidade com o Princípio da Legalidade, que permita a elaboração de acordos e o pagamento parcelado de precatórios, bem como a compensação com eventuais dívidas do credor com a municipalidade.</w:t>
      </w:r>
    </w:p>
    <w:p w14:paraId="5DFE5FAB" w14:textId="3F3FC10C" w:rsidR="009B2FA2" w:rsidRPr="00695EF9" w:rsidRDefault="009B2FA2" w:rsidP="00695EF9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 w:rsidRPr="00695EF9">
        <w:rPr>
          <w:rFonts w:ascii="Arial" w:hAnsi="Arial" w:cs="Arial"/>
        </w:rPr>
        <w:tab/>
        <w:t xml:space="preserve">Essa medida possibilitará que os credores dos precatórios recebam os valores de forma mais ágil, além de reduzir a curto e médio prazo o passivo </w:t>
      </w:r>
      <w:r w:rsidR="00400C95" w:rsidRPr="00695EF9">
        <w:rPr>
          <w:rFonts w:ascii="Arial" w:hAnsi="Arial" w:cs="Arial"/>
        </w:rPr>
        <w:t>M</w:t>
      </w:r>
      <w:r w:rsidRPr="00695EF9">
        <w:rPr>
          <w:rFonts w:ascii="Arial" w:hAnsi="Arial" w:cs="Arial"/>
        </w:rPr>
        <w:t>unicipal relacionado aos valores requisitados, evidenciando assim um total zelo pelo interesse público.</w:t>
      </w:r>
    </w:p>
    <w:p w14:paraId="585B9FF7" w14:textId="10B4F6B1" w:rsidR="009B2FA2" w:rsidRPr="00695EF9" w:rsidRDefault="009B2FA2" w:rsidP="00695EF9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 w:rsidRPr="00695EF9">
        <w:rPr>
          <w:rFonts w:ascii="Arial" w:hAnsi="Arial" w:cs="Arial"/>
        </w:rPr>
        <w:tab/>
        <w:t>Destaco também a moção nº 3/2023, proposta pelo vereador Fábio Damasceno, que demonstrou sua sensibilidade em relação aos credores com mais de 60 anos de idade. A referida moção visa estabelecer mecanismos que permitam o recebimento antecipado desses valores, tendo em vista que essas demandas podem levar décadas para serem concluídas.</w:t>
      </w:r>
    </w:p>
    <w:p w14:paraId="62B7B044" w14:textId="664CC989" w:rsidR="009B2FA2" w:rsidRPr="00695EF9" w:rsidRDefault="009B2FA2" w:rsidP="00695EF9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 w:rsidRPr="00695EF9">
        <w:rPr>
          <w:rFonts w:ascii="Arial" w:hAnsi="Arial" w:cs="Arial"/>
        </w:rPr>
        <w:lastRenderedPageBreak/>
        <w:tab/>
        <w:t>Portanto, solicitamos a aprovação do presente Projeto de Lei e aproveitamos a oportunidade para parabenizá-los e colocar-nos à disposição para esclarecer eventuais dúvidas que possam surgir.</w:t>
      </w:r>
    </w:p>
    <w:p w14:paraId="55D38A70" w14:textId="5B0D635B" w:rsidR="00A936C2" w:rsidRPr="00695EF9" w:rsidRDefault="009B2FA2" w:rsidP="00695EF9">
      <w:pPr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 w:rsidRPr="00695EF9">
        <w:rPr>
          <w:rFonts w:ascii="Arial" w:hAnsi="Arial" w:cs="Arial"/>
        </w:rPr>
        <w:tab/>
      </w:r>
      <w:r w:rsidR="00A936C2" w:rsidRPr="00695EF9">
        <w:rPr>
          <w:rFonts w:ascii="Arial" w:hAnsi="Arial" w:cs="Arial"/>
        </w:rPr>
        <w:t>Ante o exposto, coloco-me à inteira disposição desta lídima Presidência para quaisquer outros esclarecimentos que se fizerem necessários, renovando, ao ensejo, os protestos de minha elevada consideração e declarado respeito.</w:t>
      </w:r>
    </w:p>
    <w:p w14:paraId="601E29E5" w14:textId="017C80F1" w:rsidR="00A936C2" w:rsidRPr="00A936C2" w:rsidRDefault="00A936C2" w:rsidP="00A936C2">
      <w:pPr>
        <w:suppressAutoHyphens w:val="0"/>
        <w:autoSpaceDN/>
        <w:spacing w:before="240" w:after="240" w:line="360" w:lineRule="auto"/>
        <w:ind w:firstLine="2835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Valinhos, </w:t>
      </w:r>
      <w:r w:rsidR="00400C95">
        <w:rPr>
          <w:rFonts w:ascii="Arial" w:eastAsia="Times New Roman" w:hAnsi="Arial" w:cs="Arial"/>
          <w:color w:val="000000"/>
          <w:kern w:val="0"/>
          <w:lang w:eastAsia="pt-BR" w:bidi="ar-SA"/>
        </w:rPr>
        <w:t>5</w:t>
      </w:r>
      <w:r w:rsidRPr="00A936C2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 ju</w:t>
      </w:r>
      <w:r w:rsidR="00400C95">
        <w:rPr>
          <w:rFonts w:ascii="Arial" w:eastAsia="Times New Roman" w:hAnsi="Arial" w:cs="Arial"/>
          <w:color w:val="000000"/>
          <w:kern w:val="0"/>
          <w:lang w:eastAsia="pt-BR" w:bidi="ar-SA"/>
        </w:rPr>
        <w:t>l</w:t>
      </w:r>
      <w:r w:rsidRPr="00A936C2">
        <w:rPr>
          <w:rFonts w:ascii="Arial" w:eastAsia="Times New Roman" w:hAnsi="Arial" w:cs="Arial"/>
          <w:color w:val="000000"/>
          <w:kern w:val="0"/>
          <w:lang w:eastAsia="pt-BR" w:bidi="ar-SA"/>
        </w:rPr>
        <w:t>ho de 2023.</w:t>
      </w:r>
    </w:p>
    <w:p w14:paraId="003A27A3" w14:textId="492ECD30" w:rsidR="00A936C2" w:rsidRPr="00A936C2" w:rsidRDefault="00A936C2" w:rsidP="00400C95">
      <w:pPr>
        <w:tabs>
          <w:tab w:val="left" w:pos="2835"/>
        </w:tabs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br/>
      </w:r>
      <w:r w:rsidR="009B2FA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 </w:t>
      </w:r>
      <w:r w:rsidRPr="00A936C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LUCIMARA ROSSI DE GODOY</w:t>
      </w:r>
    </w:p>
    <w:p w14:paraId="520F4BD7" w14:textId="484CE660" w:rsidR="00A936C2" w:rsidRPr="00A936C2" w:rsidRDefault="00A936C2" w:rsidP="00400C95">
      <w:pPr>
        <w:tabs>
          <w:tab w:val="left" w:pos="2835"/>
        </w:tabs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Prefeita Municipal</w:t>
      </w:r>
    </w:p>
    <w:p w14:paraId="59548A03" w14:textId="202395C8" w:rsidR="00A936C2" w:rsidRPr="00A936C2" w:rsidRDefault="00A936C2" w:rsidP="00A936C2">
      <w:pPr>
        <w:suppressAutoHyphens w:val="0"/>
        <w:autoSpaceDN/>
        <w:spacing w:before="240" w:after="24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A936C2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="00400C95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A</w:t>
      </w:r>
      <w:r w:rsidRPr="00A936C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nexo: </w:t>
      </w:r>
      <w:r w:rsidRPr="00A936C2">
        <w:rPr>
          <w:rFonts w:ascii="Arial" w:eastAsia="Times New Roman" w:hAnsi="Arial" w:cs="Arial"/>
          <w:color w:val="000000"/>
          <w:kern w:val="0"/>
          <w:lang w:eastAsia="pt-BR" w:bidi="ar-SA"/>
        </w:rPr>
        <w:t>Projeto de Lei</w:t>
      </w:r>
      <w:r w:rsidR="00695EF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Consulta </w:t>
      </w:r>
      <w:r w:rsidR="00D1688E">
        <w:rPr>
          <w:rFonts w:ascii="Arial" w:eastAsia="Times New Roman" w:hAnsi="Arial" w:cs="Arial"/>
          <w:color w:val="000000"/>
          <w:kern w:val="0"/>
          <w:lang w:eastAsia="pt-BR" w:bidi="ar-SA"/>
        </w:rPr>
        <w:t>A</w:t>
      </w:r>
      <w:r w:rsidR="00695EF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nual dos </w:t>
      </w:r>
      <w:r w:rsidR="00D1688E">
        <w:rPr>
          <w:rFonts w:ascii="Arial" w:eastAsia="Times New Roman" w:hAnsi="Arial" w:cs="Arial"/>
          <w:color w:val="000000"/>
          <w:kern w:val="0"/>
          <w:lang w:eastAsia="pt-BR" w:bidi="ar-SA"/>
        </w:rPr>
        <w:t>P</w:t>
      </w:r>
      <w:r w:rsidR="00695EF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recatórios por </w:t>
      </w:r>
      <w:r w:rsidR="00041FD8">
        <w:rPr>
          <w:rFonts w:ascii="Arial" w:eastAsia="Times New Roman" w:hAnsi="Arial" w:cs="Arial"/>
          <w:color w:val="000000"/>
          <w:kern w:val="0"/>
          <w:lang w:eastAsia="pt-BR" w:bidi="ar-SA"/>
        </w:rPr>
        <w:t>S</w:t>
      </w:r>
      <w:r w:rsidR="00695EF9">
        <w:rPr>
          <w:rFonts w:ascii="Arial" w:eastAsia="Times New Roman" w:hAnsi="Arial" w:cs="Arial"/>
          <w:color w:val="000000"/>
          <w:kern w:val="0"/>
          <w:lang w:eastAsia="pt-BR" w:bidi="ar-SA"/>
        </w:rPr>
        <w:t>ituação-</w:t>
      </w:r>
      <w:r w:rsidR="00D1688E">
        <w:rPr>
          <w:rFonts w:ascii="Arial" w:eastAsia="Times New Roman" w:hAnsi="Arial" w:cs="Arial"/>
          <w:color w:val="000000"/>
          <w:kern w:val="0"/>
          <w:lang w:eastAsia="pt-BR" w:bidi="ar-SA"/>
        </w:rPr>
        <w:t>D</w:t>
      </w:r>
      <w:r w:rsidR="00695EF9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etalhado, Certidão de </w:t>
      </w:r>
      <w:r w:rsidR="00D1688E">
        <w:rPr>
          <w:rFonts w:ascii="Arial" w:eastAsia="Times New Roman" w:hAnsi="Arial" w:cs="Arial"/>
          <w:color w:val="000000"/>
          <w:kern w:val="0"/>
          <w:lang w:eastAsia="pt-BR" w:bidi="ar-SA"/>
        </w:rPr>
        <w:t>D</w:t>
      </w:r>
      <w:r w:rsidR="00695EF9">
        <w:rPr>
          <w:rFonts w:ascii="Arial" w:eastAsia="Times New Roman" w:hAnsi="Arial" w:cs="Arial"/>
          <w:color w:val="000000"/>
          <w:kern w:val="0"/>
          <w:lang w:eastAsia="pt-BR" w:bidi="ar-SA"/>
        </w:rPr>
        <w:t>epósito</w:t>
      </w:r>
      <w:r w:rsidR="00D1688E">
        <w:rPr>
          <w:rFonts w:ascii="Arial" w:eastAsia="Times New Roman" w:hAnsi="Arial" w:cs="Arial"/>
          <w:color w:val="000000"/>
          <w:kern w:val="0"/>
          <w:lang w:eastAsia="pt-BR" w:bidi="ar-SA"/>
        </w:rPr>
        <w:t>s Mensais do Regime Espacial e Manifestação da Secretaria da Fazenda.</w:t>
      </w:r>
    </w:p>
    <w:p w14:paraId="1B88FF93" w14:textId="77777777" w:rsidR="00232CAC" w:rsidRDefault="00232CAC" w:rsidP="00232CAC">
      <w:pPr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</w:p>
    <w:p w14:paraId="6EF66AF2" w14:textId="20453EDA" w:rsidR="00A936C2" w:rsidRPr="00A936C2" w:rsidRDefault="00A936C2" w:rsidP="00232CAC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Ao</w:t>
      </w:r>
    </w:p>
    <w:p w14:paraId="7E71B09C" w14:textId="77777777" w:rsidR="00A936C2" w:rsidRPr="00A936C2" w:rsidRDefault="00A936C2" w:rsidP="00232CAC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color w:val="000000"/>
          <w:kern w:val="0"/>
          <w:lang w:eastAsia="pt-BR" w:bidi="ar-SA"/>
        </w:rPr>
        <w:t>Excelentíssimo Senhor</w:t>
      </w:r>
    </w:p>
    <w:p w14:paraId="6A9143AF" w14:textId="77777777" w:rsidR="00A936C2" w:rsidRPr="00A936C2" w:rsidRDefault="00A936C2" w:rsidP="00232CAC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SIDMAR RODRIGO TOLOI</w:t>
      </w:r>
    </w:p>
    <w:p w14:paraId="61DE89E2" w14:textId="77777777" w:rsidR="00A936C2" w:rsidRPr="00A936C2" w:rsidRDefault="00A936C2" w:rsidP="00232CAC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color w:val="000000"/>
          <w:kern w:val="0"/>
          <w:lang w:eastAsia="pt-BR" w:bidi="ar-SA"/>
        </w:rPr>
        <w:t>Presidente da Egrégia Câmara Municipal</w:t>
      </w:r>
    </w:p>
    <w:p w14:paraId="315C7FDD" w14:textId="77777777" w:rsidR="00A936C2" w:rsidRPr="00A936C2" w:rsidRDefault="00A936C2" w:rsidP="00232CAC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t-BR" w:bidi="ar-SA"/>
        </w:rPr>
        <w:t>Valinhos/SP</w:t>
      </w:r>
    </w:p>
    <w:p w14:paraId="31E02E04" w14:textId="77777777" w:rsidR="00232CAC" w:rsidRDefault="00232CAC" w:rsidP="00232CAC">
      <w:pPr>
        <w:pStyle w:val="Standard"/>
        <w:spacing w:line="360" w:lineRule="auto"/>
        <w:ind w:left="2835"/>
        <w:jc w:val="both"/>
        <w:rPr>
          <w:rFonts w:ascii="Arial" w:hAnsi="Arial" w:cs="Arial"/>
          <w:b/>
          <w:bCs/>
        </w:rPr>
      </w:pPr>
    </w:p>
    <w:p w14:paraId="70926364" w14:textId="687A2B68" w:rsidR="00344CD9" w:rsidRPr="00400C95" w:rsidRDefault="00A936C2" w:rsidP="00232CAC">
      <w:pPr>
        <w:pStyle w:val="Standard"/>
        <w:spacing w:line="360" w:lineRule="auto"/>
        <w:ind w:left="2835"/>
        <w:jc w:val="both"/>
        <w:rPr>
          <w:rFonts w:ascii="Arial" w:hAnsi="Arial" w:cs="Arial"/>
          <w:b/>
          <w:bCs/>
          <w:u w:val="single"/>
        </w:rPr>
      </w:pPr>
      <w:r w:rsidRPr="00400C95">
        <w:rPr>
          <w:rFonts w:ascii="Arial" w:hAnsi="Arial" w:cs="Arial"/>
          <w:b/>
          <w:bCs/>
          <w:u w:val="single"/>
        </w:rPr>
        <w:lastRenderedPageBreak/>
        <w:t>PROJETO DE LEI</w:t>
      </w:r>
    </w:p>
    <w:p w14:paraId="307B5CBB" w14:textId="49B49DC3" w:rsidR="00344CD9" w:rsidRPr="00A936C2" w:rsidRDefault="00400C95" w:rsidP="00232CAC">
      <w:pPr>
        <w:pStyle w:val="Standard"/>
        <w:spacing w:line="360" w:lineRule="auto"/>
        <w:ind w:left="28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Institui no Município de Valinhos a</w:t>
      </w:r>
      <w:r w:rsidR="00487359" w:rsidRPr="00A936C2">
        <w:rPr>
          <w:rFonts w:ascii="Arial" w:hAnsi="Arial" w:cs="Arial"/>
          <w:b/>
          <w:bCs/>
        </w:rPr>
        <w:t xml:space="preserve"> Câmara de Conciliação de Precatórios e dá outras providências.</w:t>
      </w:r>
    </w:p>
    <w:p w14:paraId="1DDCC8B2" w14:textId="77777777" w:rsidR="00A936C2" w:rsidRDefault="00A936C2" w:rsidP="00A936C2">
      <w:pPr>
        <w:pStyle w:val="Standard"/>
        <w:spacing w:before="240" w:after="240" w:line="360" w:lineRule="auto"/>
        <w:jc w:val="both"/>
        <w:rPr>
          <w:rFonts w:ascii="Arial" w:hAnsi="Arial" w:cs="Arial"/>
        </w:rPr>
      </w:pPr>
    </w:p>
    <w:p w14:paraId="5B3042C3" w14:textId="77777777" w:rsidR="00D1688E" w:rsidRDefault="00D1688E" w:rsidP="00A936C2">
      <w:pPr>
        <w:pStyle w:val="Standard"/>
        <w:spacing w:before="240" w:after="240" w:line="360" w:lineRule="auto"/>
        <w:jc w:val="both"/>
        <w:rPr>
          <w:rFonts w:ascii="Arial" w:hAnsi="Arial" w:cs="Arial"/>
        </w:rPr>
      </w:pPr>
    </w:p>
    <w:p w14:paraId="2F4925EE" w14:textId="77777777" w:rsidR="00D1688E" w:rsidRDefault="00D1688E" w:rsidP="00A936C2">
      <w:pPr>
        <w:pStyle w:val="Standard"/>
        <w:spacing w:before="240" w:after="240" w:line="360" w:lineRule="auto"/>
        <w:jc w:val="both"/>
        <w:rPr>
          <w:rFonts w:ascii="Arial" w:hAnsi="Arial" w:cs="Arial"/>
        </w:rPr>
      </w:pPr>
    </w:p>
    <w:p w14:paraId="66553317" w14:textId="77777777" w:rsidR="00D1688E" w:rsidRPr="00A936C2" w:rsidRDefault="00D1688E" w:rsidP="00A936C2">
      <w:pPr>
        <w:pStyle w:val="Standard"/>
        <w:spacing w:before="240" w:after="240" w:line="360" w:lineRule="auto"/>
        <w:jc w:val="both"/>
        <w:rPr>
          <w:rFonts w:ascii="Arial" w:hAnsi="Arial" w:cs="Arial"/>
        </w:rPr>
      </w:pPr>
    </w:p>
    <w:p w14:paraId="13658DBE" w14:textId="77777777" w:rsidR="00A936C2" w:rsidRPr="00A936C2" w:rsidRDefault="00A936C2" w:rsidP="00A936C2">
      <w:pPr>
        <w:suppressAutoHyphens w:val="0"/>
        <w:autoSpaceDN/>
        <w:spacing w:before="240" w:after="240" w:line="360" w:lineRule="auto"/>
        <w:ind w:firstLine="2835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936C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LUCIMARA ROSSI DE GODOY, </w:t>
      </w:r>
      <w:r w:rsidRPr="00A936C2">
        <w:rPr>
          <w:rFonts w:ascii="Arial" w:eastAsia="Times New Roman" w:hAnsi="Arial" w:cs="Arial"/>
          <w:color w:val="000000"/>
          <w:kern w:val="0"/>
          <w:lang w:eastAsia="pt-BR" w:bidi="ar-SA"/>
        </w:rPr>
        <w:t>Prefeita do Município de Valinhos, no uso das atribuições que lhe são conferidas pelo art. 80, inciso III, da Lei Orgânica do Município, </w:t>
      </w:r>
    </w:p>
    <w:p w14:paraId="39FB69B2" w14:textId="77777777" w:rsidR="00A936C2" w:rsidRPr="00A936C2" w:rsidRDefault="00A936C2" w:rsidP="00A936C2">
      <w:pPr>
        <w:suppressAutoHyphens w:val="0"/>
        <w:autoSpaceDN/>
        <w:spacing w:before="240" w:after="24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7D12A9ED" w14:textId="6CC3D755" w:rsidR="00A936C2" w:rsidRPr="00041FD8" w:rsidRDefault="00041FD8" w:rsidP="00041F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A936C2" w:rsidRPr="00041FD8">
        <w:rPr>
          <w:rFonts w:ascii="Arial" w:hAnsi="Arial" w:cs="Arial"/>
          <w:b/>
          <w:bCs/>
        </w:rPr>
        <w:t>FAZ SABER</w:t>
      </w:r>
      <w:r w:rsidR="00A936C2" w:rsidRPr="00041FD8">
        <w:rPr>
          <w:rFonts w:ascii="Arial" w:hAnsi="Arial" w:cs="Arial"/>
        </w:rPr>
        <w:t xml:space="preserve"> que a Câmara Municipal aprovou e ela sanciona e promulga a seguinte Lei: </w:t>
      </w:r>
    </w:p>
    <w:p w14:paraId="61F38BEA" w14:textId="77777777" w:rsidR="00A936C2" w:rsidRDefault="00A936C2" w:rsidP="00A936C2">
      <w:pPr>
        <w:pStyle w:val="Standard"/>
        <w:spacing w:before="240" w:after="240" w:line="360" w:lineRule="auto"/>
        <w:jc w:val="both"/>
        <w:rPr>
          <w:rFonts w:ascii="Arial" w:hAnsi="Arial" w:cs="Arial"/>
        </w:rPr>
      </w:pPr>
    </w:p>
    <w:p w14:paraId="7003829A" w14:textId="056C38D6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1º</w:t>
      </w:r>
      <w:r w:rsidRPr="00A936C2">
        <w:rPr>
          <w:rFonts w:ascii="Arial" w:hAnsi="Arial" w:cs="Arial"/>
        </w:rPr>
        <w:t xml:space="preserve"> Fica autorizado o Município de </w:t>
      </w:r>
      <w:r>
        <w:rPr>
          <w:rFonts w:ascii="Arial" w:hAnsi="Arial" w:cs="Arial"/>
        </w:rPr>
        <w:t>Valinhos</w:t>
      </w:r>
      <w:r w:rsidRPr="00A936C2">
        <w:rPr>
          <w:rFonts w:ascii="Arial" w:hAnsi="Arial" w:cs="Arial"/>
        </w:rPr>
        <w:t xml:space="preserve"> a celebrar acordos diretos para pagamento de precatórios, alimentícios e comuns, na forma prevista no inciso III do § 8º do art. 97 e do § 1º do art. 102 do Ato das Disposições Constitucionais Transitórias - ADCT, mediante a aplicação de deságio de até 40% (quarenta por cento).</w:t>
      </w:r>
    </w:p>
    <w:p w14:paraId="578814A8" w14:textId="0BE8FF6D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2º</w:t>
      </w:r>
      <w:r w:rsidRPr="00A936C2">
        <w:rPr>
          <w:rFonts w:ascii="Arial" w:hAnsi="Arial" w:cs="Arial"/>
        </w:rPr>
        <w:t xml:space="preserve"> </w:t>
      </w:r>
      <w:r w:rsidR="00400C95">
        <w:rPr>
          <w:rFonts w:ascii="Arial" w:hAnsi="Arial" w:cs="Arial"/>
        </w:rPr>
        <w:t xml:space="preserve">É instituída </w:t>
      </w:r>
      <w:r w:rsidRPr="00A936C2">
        <w:rPr>
          <w:rFonts w:ascii="Arial" w:hAnsi="Arial" w:cs="Arial"/>
        </w:rPr>
        <w:t xml:space="preserve">a Câmara de Conciliação de Precatórios, com a finalidade de celebrar os acordos referidos no art. 1º desta Lei, composta por 4 (quatro) membros titulares, escolhidos entre os servidores efetivos do Município de </w:t>
      </w:r>
      <w:r>
        <w:rPr>
          <w:rFonts w:ascii="Arial" w:hAnsi="Arial" w:cs="Arial"/>
        </w:rPr>
        <w:t>Valinhos</w:t>
      </w:r>
      <w:r w:rsidRPr="00A936C2">
        <w:rPr>
          <w:rFonts w:ascii="Arial" w:hAnsi="Arial" w:cs="Arial"/>
        </w:rPr>
        <w:t xml:space="preserve">, sendo dois indicados pela Procuradoria-Geral do Município, ouvido previamente o </w:t>
      </w:r>
      <w:r w:rsidR="00400C95">
        <w:rPr>
          <w:rFonts w:ascii="Arial" w:hAnsi="Arial" w:cs="Arial"/>
        </w:rPr>
        <w:t>S</w:t>
      </w:r>
      <w:r w:rsidRPr="00A936C2">
        <w:rPr>
          <w:rFonts w:ascii="Arial" w:hAnsi="Arial" w:cs="Arial"/>
        </w:rPr>
        <w:t xml:space="preserve">ecretário </w:t>
      </w:r>
      <w:r w:rsidR="00400C95">
        <w:rPr>
          <w:rFonts w:ascii="Arial" w:hAnsi="Arial" w:cs="Arial"/>
        </w:rPr>
        <w:t>de Assuntos Jurídicos</w:t>
      </w:r>
      <w:r w:rsidRPr="00A936C2">
        <w:rPr>
          <w:rFonts w:ascii="Arial" w:hAnsi="Arial" w:cs="Arial"/>
        </w:rPr>
        <w:t>, e dois indicados pela Secretaria</w:t>
      </w:r>
      <w:r w:rsidR="00400C95">
        <w:rPr>
          <w:rFonts w:ascii="Arial" w:hAnsi="Arial" w:cs="Arial"/>
        </w:rPr>
        <w:t xml:space="preserve"> da Fazenda</w:t>
      </w:r>
      <w:r w:rsidRPr="00A936C2">
        <w:rPr>
          <w:rFonts w:ascii="Arial" w:hAnsi="Arial" w:cs="Arial"/>
        </w:rPr>
        <w:t>.</w:t>
      </w:r>
    </w:p>
    <w:p w14:paraId="385BCBBF" w14:textId="10C109AE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A936C2">
        <w:rPr>
          <w:rFonts w:ascii="Arial" w:hAnsi="Arial" w:cs="Arial"/>
        </w:rPr>
        <w:t>§ 1º Deverão ser indicados 4 (quatro) suplentes, obedecida a composição prevista para a Câmara de Conciliação de Precatórios.</w:t>
      </w:r>
    </w:p>
    <w:p w14:paraId="1A1F457B" w14:textId="290D48BE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3255">
        <w:rPr>
          <w:rFonts w:ascii="Arial" w:hAnsi="Arial" w:cs="Arial"/>
        </w:rPr>
        <w:tab/>
      </w:r>
      <w:r w:rsidRPr="00A936C2">
        <w:rPr>
          <w:rFonts w:ascii="Arial" w:hAnsi="Arial" w:cs="Arial"/>
        </w:rPr>
        <w:t xml:space="preserve">§ 2º Os membros da Câmara de Conciliação de Precatórios, titulares, suplentes e presidente, serão nomeados por </w:t>
      </w:r>
      <w:r w:rsidR="00400C95">
        <w:rPr>
          <w:rFonts w:ascii="Arial" w:hAnsi="Arial" w:cs="Arial"/>
        </w:rPr>
        <w:t>Decreto</w:t>
      </w:r>
      <w:r w:rsidRPr="00A936C2">
        <w:rPr>
          <w:rFonts w:ascii="Arial" w:hAnsi="Arial" w:cs="Arial"/>
        </w:rPr>
        <w:t xml:space="preserve"> do </w:t>
      </w:r>
      <w:r w:rsidR="00400C95">
        <w:rPr>
          <w:rFonts w:ascii="Arial" w:hAnsi="Arial" w:cs="Arial"/>
        </w:rPr>
        <w:t>Chefe do Executivo</w:t>
      </w:r>
      <w:r w:rsidRPr="00A936C2">
        <w:rPr>
          <w:rFonts w:ascii="Arial" w:hAnsi="Arial" w:cs="Arial"/>
        </w:rPr>
        <w:t>.</w:t>
      </w:r>
    </w:p>
    <w:p w14:paraId="275FA3E8" w14:textId="1D5A3F27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>§ 3º O quórum mínimo para a instalação das sessões da Câmara de Conciliação de Precatórios e para deliberação acerca das propostas de acordo será de 2 (dois) membros.</w:t>
      </w:r>
    </w:p>
    <w:p w14:paraId="2AF2E978" w14:textId="4A0B4976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 xml:space="preserve">§ 4º A </w:t>
      </w:r>
      <w:r w:rsidR="00400C95">
        <w:rPr>
          <w:rFonts w:ascii="Arial" w:hAnsi="Arial" w:cs="Arial"/>
        </w:rPr>
        <w:t>p</w:t>
      </w:r>
      <w:r w:rsidRPr="00A936C2">
        <w:rPr>
          <w:rFonts w:ascii="Arial" w:hAnsi="Arial" w:cs="Arial"/>
        </w:rPr>
        <w:t>residência e a relatoria das sessões serão exercidas de forma alternada pelos integrantes da Câmara, conforme deliberação da Câmara de Conciliação de Precatórios.</w:t>
      </w:r>
    </w:p>
    <w:p w14:paraId="69AD9F8B" w14:textId="61AE4169" w:rsidR="00344CD9" w:rsidRPr="00A936C2" w:rsidRDefault="00A936C2" w:rsidP="00DD3255">
      <w:pPr>
        <w:pStyle w:val="Standard"/>
        <w:tabs>
          <w:tab w:val="left" w:pos="2835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3º</w:t>
      </w:r>
      <w:r w:rsidRPr="00A936C2">
        <w:rPr>
          <w:rFonts w:ascii="Arial" w:hAnsi="Arial" w:cs="Arial"/>
        </w:rPr>
        <w:t xml:space="preserve"> A convocação de titulares de créditos de precatórios para a celebração de acordo direto far-se-á por meio de edital, elaborado pela Câmara de Conciliação de Precatórios, devendo o instrumento convocatório definir os prazos para a apresentação de propostas e os atos inerentes à habilitação, observando-se ainda os seguintes requisitos:</w:t>
      </w:r>
    </w:p>
    <w:p w14:paraId="436AED8A" w14:textId="26151240" w:rsidR="00344CD9" w:rsidRPr="00A936C2" w:rsidRDefault="00487359" w:rsidP="00695EF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os critérios de ordenamento das propostas e de desempate;</w:t>
      </w:r>
    </w:p>
    <w:p w14:paraId="205D8467" w14:textId="006E0B5D" w:rsidR="00344CD9" w:rsidRPr="00A936C2" w:rsidRDefault="00487359" w:rsidP="00695EF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obediência rigorosa à ordem cronológica de inscrição do precatório;</w:t>
      </w:r>
    </w:p>
    <w:p w14:paraId="12D5B95E" w14:textId="487B3216" w:rsidR="00BC053E" w:rsidRDefault="00487359" w:rsidP="00695EF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o pagamento com redução de até 40% (quarenta por cento) do valor atualizado do precatório, conforme § 1º do art. 102 do ADCT e de acordo com o estabelecido no edital;</w:t>
      </w:r>
    </w:p>
    <w:p w14:paraId="67F1E585" w14:textId="2E59BA19" w:rsidR="00344CD9" w:rsidRPr="00A936C2" w:rsidRDefault="00487359" w:rsidP="00695EF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a possibilidade de pagamento parcelado, em prazo não superior a 2 (dois) anos, para precatório cujo valor obtido após a redução prevista no inciso III deste artigo exceda a 1/3 (um terço) dos recursos repassados ao Poder Judiciário, previstos no art. 101 do ADCT;</w:t>
      </w:r>
    </w:p>
    <w:p w14:paraId="62897B1D" w14:textId="18D822BA" w:rsidR="00344CD9" w:rsidRPr="00A936C2" w:rsidRDefault="00487359" w:rsidP="00695EF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 xml:space="preserve">a incidência dos descontos legais sobre o valor conciliado; </w:t>
      </w:r>
    </w:p>
    <w:p w14:paraId="2407C933" w14:textId="765FFA98" w:rsidR="00344CD9" w:rsidRPr="00A936C2" w:rsidRDefault="00487359" w:rsidP="00695EF9">
      <w:pPr>
        <w:pStyle w:val="Standard"/>
        <w:numPr>
          <w:ilvl w:val="0"/>
          <w:numId w:val="4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a quitação integral da dívida, objeto da conciliação, e a renúncia a qualquer discussão acerca dos critérios de cálculo do percentual apurado e do valor devido.</w:t>
      </w:r>
    </w:p>
    <w:p w14:paraId="79BA61BC" w14:textId="71F79749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232CAC">
        <w:rPr>
          <w:rFonts w:ascii="Arial" w:hAnsi="Arial" w:cs="Arial"/>
          <w:b/>
          <w:bCs/>
        </w:rPr>
        <w:t>Parágrafo único.</w:t>
      </w:r>
      <w:r w:rsidRPr="00A936C2">
        <w:rPr>
          <w:rFonts w:ascii="Arial" w:hAnsi="Arial" w:cs="Arial"/>
        </w:rPr>
        <w:t xml:space="preserve"> O edital deverá assegurar a plena acessibilidade a todos os credores municipais e será divulgado no Diário Oficial do Município de </w:t>
      </w:r>
      <w:r>
        <w:rPr>
          <w:rFonts w:ascii="Arial" w:hAnsi="Arial" w:cs="Arial"/>
        </w:rPr>
        <w:t>Valinhos</w:t>
      </w:r>
      <w:r w:rsidRPr="00A936C2">
        <w:rPr>
          <w:rFonts w:ascii="Arial" w:hAnsi="Arial" w:cs="Arial"/>
        </w:rPr>
        <w:t xml:space="preserve"> e no endereço eletrônico do Portal da Prefeitura de </w:t>
      </w:r>
      <w:r>
        <w:rPr>
          <w:rFonts w:ascii="Arial" w:hAnsi="Arial" w:cs="Arial"/>
        </w:rPr>
        <w:t>Valinhos</w:t>
      </w:r>
      <w:r w:rsidRPr="00A936C2">
        <w:rPr>
          <w:rFonts w:ascii="Arial" w:hAnsi="Arial" w:cs="Arial"/>
        </w:rPr>
        <w:t>.</w:t>
      </w:r>
    </w:p>
    <w:p w14:paraId="2184A5C4" w14:textId="4273D311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4º</w:t>
      </w:r>
      <w:r w:rsidRPr="00A936C2">
        <w:rPr>
          <w:rFonts w:ascii="Arial" w:hAnsi="Arial" w:cs="Arial"/>
        </w:rPr>
        <w:t xml:space="preserve"> O acordo poderá ser celebrado:</w:t>
      </w:r>
    </w:p>
    <w:p w14:paraId="1587540E" w14:textId="588E05DE" w:rsidR="00344CD9" w:rsidRPr="00A936C2" w:rsidRDefault="00487359" w:rsidP="00695EF9">
      <w:pPr>
        <w:pStyle w:val="Standard"/>
        <w:numPr>
          <w:ilvl w:val="0"/>
          <w:numId w:val="5"/>
        </w:numPr>
        <w:tabs>
          <w:tab w:val="left" w:pos="2835"/>
        </w:tabs>
        <w:spacing w:line="360" w:lineRule="auto"/>
        <w:ind w:left="567" w:hanging="11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com o titular original de precatório ou os seus sucessores causa mortis;</w:t>
      </w:r>
    </w:p>
    <w:p w14:paraId="1D857C32" w14:textId="15B2FF31" w:rsidR="00344CD9" w:rsidRPr="00A936C2" w:rsidRDefault="00487359" w:rsidP="00695EF9">
      <w:pPr>
        <w:pStyle w:val="Standard"/>
        <w:numPr>
          <w:ilvl w:val="0"/>
          <w:numId w:val="5"/>
        </w:numPr>
        <w:tabs>
          <w:tab w:val="left" w:pos="2835"/>
        </w:tabs>
        <w:spacing w:line="360" w:lineRule="auto"/>
        <w:ind w:left="567" w:hanging="11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com o procurador do titular do precatório, desde que seu instrumento de mandato indique autorização específica para a realização de conciliação e renúncia de direitos junto à Câmara de Conciliação de Precatórios;</w:t>
      </w:r>
    </w:p>
    <w:p w14:paraId="2FF044AE" w14:textId="40B667F6" w:rsidR="00344CD9" w:rsidRPr="00A936C2" w:rsidRDefault="00487359" w:rsidP="00695EF9">
      <w:pPr>
        <w:pStyle w:val="Standard"/>
        <w:numPr>
          <w:ilvl w:val="0"/>
          <w:numId w:val="5"/>
        </w:numPr>
        <w:tabs>
          <w:tab w:val="left" w:pos="2835"/>
        </w:tabs>
        <w:spacing w:line="360" w:lineRule="auto"/>
        <w:ind w:left="567" w:hanging="11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com o cessionário de precatório devidamente habilitado por homologação judicial, através de advogado devidamente constituído nos autos, com procuração atualizada e com poderes específicos para a realização do ato;</w:t>
      </w:r>
    </w:p>
    <w:p w14:paraId="0173BED0" w14:textId="39BEC960" w:rsidR="00344CD9" w:rsidRPr="00A936C2" w:rsidRDefault="00487359" w:rsidP="00695EF9">
      <w:pPr>
        <w:pStyle w:val="Standard"/>
        <w:numPr>
          <w:ilvl w:val="0"/>
          <w:numId w:val="5"/>
        </w:numPr>
        <w:tabs>
          <w:tab w:val="left" w:pos="2835"/>
        </w:tabs>
        <w:spacing w:line="360" w:lineRule="auto"/>
        <w:ind w:left="567" w:hanging="11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 xml:space="preserve">com o advogado que representou a parte vencedora no processo judicial, quanto aos honorários de sucumbência, desde que esteja devidamente habilitado no tribunal que expediu o precatório; </w:t>
      </w:r>
    </w:p>
    <w:p w14:paraId="5552CCE9" w14:textId="56B1074B" w:rsidR="00344CD9" w:rsidRPr="00A936C2" w:rsidRDefault="00487359" w:rsidP="00695EF9">
      <w:pPr>
        <w:pStyle w:val="Standard"/>
        <w:numPr>
          <w:ilvl w:val="0"/>
          <w:numId w:val="5"/>
        </w:numPr>
        <w:tabs>
          <w:tab w:val="left" w:pos="2835"/>
        </w:tabs>
        <w:spacing w:line="360" w:lineRule="auto"/>
        <w:ind w:left="567" w:hanging="11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com o advogado que celebrou contrato de honorários, nos termos do § 4º do art. 22 da Lei Federal nº 8.906, de 4 de julho de 1994, desde que esteja habilitado no tribunal que expediu o precatório.</w:t>
      </w:r>
    </w:p>
    <w:p w14:paraId="65BCA061" w14:textId="6F57E53A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>§ 1º Em todos os casos, a habilitação deverá ser feita pelo advogado devidamente constituído nos autos, munido de procuração com poderes específicos para celebração do acordo e atos a ele inerentes, através de petição protocolada ou por meio virtual, indicando a proposta de deságio, conforme dispuser o edital.</w:t>
      </w:r>
    </w:p>
    <w:p w14:paraId="0C18D7F6" w14:textId="3D266C95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>§ 2º Com expressa anuência do advogado constituído, os honorários de sucumbência poderão integrar o acordo a ser celebrado.</w:t>
      </w:r>
    </w:p>
    <w:p w14:paraId="1790A638" w14:textId="06206327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>§ 3º A regra do § 2º deste artigo aplica-se aos honorários contratuais apenas quando estiverem destacados no processo de precatório, não repercutindo em prejuízo da Fazenda Pública a convenção particular do contrato de honorários quando esta não for levada ao processo judicial pelo advogado, nos termos do § 4º do art. 22 da Lei Federal nº 8.906, de 1994.</w:t>
      </w:r>
    </w:p>
    <w:p w14:paraId="3BAFF4CF" w14:textId="23888C89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A936C2">
        <w:rPr>
          <w:rFonts w:ascii="Arial" w:hAnsi="Arial" w:cs="Arial"/>
        </w:rPr>
        <w:t>§ 4º Se o advogado beneficiário de destacamento de honorários contratuais não manifestar expressamente sua intenção de fazer acordo quanto aos honorários, a parte destacada deverá permanecer no precatório, aguardando pagamento em ordem cronológica.</w:t>
      </w:r>
    </w:p>
    <w:p w14:paraId="41EE01AB" w14:textId="77777777" w:rsidR="00232CAC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>§ 5º Nos casos de precatórios cedidos parcial ou integralmente pelo credor originário, o acordo deverá ser feito com todos os cessionários, de forma a abranger a integralidade do crédito.</w:t>
      </w:r>
    </w:p>
    <w:p w14:paraId="6FF489D1" w14:textId="6F85B5C3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5º</w:t>
      </w:r>
      <w:r w:rsidRPr="00A936C2">
        <w:rPr>
          <w:rFonts w:ascii="Arial" w:hAnsi="Arial" w:cs="Arial"/>
        </w:rPr>
        <w:t xml:space="preserve"> Da proposta de acordo deverão constar o número da ordem cronológica do precatório</w:t>
      </w:r>
      <w:r w:rsidR="00DD3255">
        <w:rPr>
          <w:rFonts w:ascii="Arial" w:hAnsi="Arial" w:cs="Arial"/>
        </w:rPr>
        <w:t xml:space="preserve">, </w:t>
      </w:r>
      <w:r w:rsidRPr="00A936C2">
        <w:rPr>
          <w:rFonts w:ascii="Arial" w:hAnsi="Arial" w:cs="Arial"/>
        </w:rPr>
        <w:t xml:space="preserve">o nome e a qualificação de todos os credores, dos cessionários ou dos sucessores </w:t>
      </w:r>
      <w:r w:rsidRPr="00DD3255">
        <w:rPr>
          <w:rFonts w:ascii="Arial" w:hAnsi="Arial" w:cs="Arial"/>
          <w:i/>
          <w:iCs/>
        </w:rPr>
        <w:t>causa mortis</w:t>
      </w:r>
      <w:r w:rsidRPr="00A936C2">
        <w:rPr>
          <w:rFonts w:ascii="Arial" w:hAnsi="Arial" w:cs="Arial"/>
        </w:rPr>
        <w:t>.</w:t>
      </w:r>
    </w:p>
    <w:p w14:paraId="331D99F3" w14:textId="4B410B96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6º</w:t>
      </w:r>
      <w:r w:rsidRPr="00A936C2">
        <w:rPr>
          <w:rFonts w:ascii="Arial" w:hAnsi="Arial" w:cs="Arial"/>
        </w:rPr>
        <w:t xml:space="preserve"> Os acordos judiciais serão realizados:</w:t>
      </w:r>
    </w:p>
    <w:p w14:paraId="6D445C75" w14:textId="0EC9CBBF" w:rsidR="00344CD9" w:rsidRPr="00A936C2" w:rsidRDefault="00487359" w:rsidP="00695EF9">
      <w:pPr>
        <w:pStyle w:val="Standard"/>
        <w:numPr>
          <w:ilvl w:val="0"/>
          <w:numId w:val="6"/>
        </w:numPr>
        <w:tabs>
          <w:tab w:val="left" w:pos="2835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por unidade de crédito (conta individualizada de cada credor), no caso de precatórios alimentares;</w:t>
      </w:r>
    </w:p>
    <w:p w14:paraId="640A754B" w14:textId="2838964B" w:rsidR="00344CD9" w:rsidRPr="00A936C2" w:rsidRDefault="00487359" w:rsidP="00695EF9">
      <w:pPr>
        <w:pStyle w:val="Standard"/>
        <w:numPr>
          <w:ilvl w:val="0"/>
          <w:numId w:val="6"/>
        </w:numPr>
        <w:tabs>
          <w:tab w:val="left" w:pos="2835"/>
        </w:tabs>
        <w:spacing w:after="240" w:line="360" w:lineRule="auto"/>
        <w:ind w:left="567" w:firstLine="0"/>
        <w:jc w:val="both"/>
        <w:rPr>
          <w:rFonts w:ascii="Arial" w:hAnsi="Arial" w:cs="Arial"/>
        </w:rPr>
      </w:pPr>
      <w:r w:rsidRPr="00A936C2">
        <w:rPr>
          <w:rFonts w:ascii="Arial" w:hAnsi="Arial" w:cs="Arial"/>
        </w:rPr>
        <w:t>por precatório, no caso de precatórios de outras espécies. Parágrafo único. Os acordos homologados produzirão efeitos de quitação integral do precatório ou do crédito individual correspondente.</w:t>
      </w:r>
    </w:p>
    <w:p w14:paraId="1AE49B36" w14:textId="4BBCB356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7º</w:t>
      </w:r>
      <w:r w:rsidRPr="00A936C2">
        <w:rPr>
          <w:rFonts w:ascii="Arial" w:hAnsi="Arial" w:cs="Arial"/>
        </w:rPr>
        <w:t xml:space="preserve"> Para os fins desta Lei, compete à Procuradoria-Geral do Município a apuração dos valores dos precatórios que serão objeto de acordo.</w:t>
      </w:r>
    </w:p>
    <w:p w14:paraId="132B0E12" w14:textId="316E8511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 xml:space="preserve">§ 1º O valor exato a ser pago não constará do termo de acordo, pois será calculado pelo </w:t>
      </w:r>
      <w:r w:rsidR="0092707C">
        <w:rPr>
          <w:rFonts w:ascii="Arial" w:hAnsi="Arial" w:cs="Arial"/>
        </w:rPr>
        <w:t>T</w:t>
      </w:r>
      <w:r w:rsidRPr="00A936C2">
        <w:rPr>
          <w:rFonts w:ascii="Arial" w:hAnsi="Arial" w:cs="Arial"/>
        </w:rPr>
        <w:t>ribunal responsável pelo pagamento, conforme as normas aplicáveis.</w:t>
      </w:r>
    </w:p>
    <w:p w14:paraId="01047618" w14:textId="1CAA0112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>§ 2º Salvo nas hipóteses de erro material e/ou inexatidão de cálculo, a celebração de acordo implicará renúncia expressa a qualquer discussão acerca dos critérios de apuração do valor devido, inclusive no tocante ao saldo remanescente, se houver.</w:t>
      </w:r>
    </w:p>
    <w:p w14:paraId="7DAA090A" w14:textId="40F7C88F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8º</w:t>
      </w:r>
      <w:r w:rsidRPr="00A936C2">
        <w:rPr>
          <w:rFonts w:ascii="Arial" w:hAnsi="Arial" w:cs="Arial"/>
        </w:rPr>
        <w:t xml:space="preserve"> Concluída a verificação dos pedidos, a Câmara de Conciliação de Precatórios indicará, no prazo e em atenção ao ordenamento e </w:t>
      </w:r>
      <w:r w:rsidRPr="00A936C2">
        <w:rPr>
          <w:rFonts w:ascii="Arial" w:hAnsi="Arial" w:cs="Arial"/>
        </w:rPr>
        <w:lastRenderedPageBreak/>
        <w:t>aos critérios de desempate indicados no edital, as propostas contempladas, observados os limites de disponibilidade financeira existente na conta especial do Tribunal de Justiça do Estado de São Paulo – TJSP.</w:t>
      </w:r>
    </w:p>
    <w:p w14:paraId="0058A8A1" w14:textId="7CD5F88D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 xml:space="preserve">§ 1º A classificação final dos credores será divulgada no Diário Oficial do Município de </w:t>
      </w:r>
      <w:r>
        <w:rPr>
          <w:rFonts w:ascii="Arial" w:hAnsi="Arial" w:cs="Arial"/>
        </w:rPr>
        <w:t>Valinhos</w:t>
      </w:r>
      <w:r w:rsidRPr="00A936C2">
        <w:rPr>
          <w:rFonts w:ascii="Arial" w:hAnsi="Arial" w:cs="Arial"/>
        </w:rPr>
        <w:t xml:space="preserve"> e no Portal da Prefeitura de </w:t>
      </w:r>
      <w:r>
        <w:rPr>
          <w:rFonts w:ascii="Arial" w:hAnsi="Arial" w:cs="Arial"/>
        </w:rPr>
        <w:t>Valinhos</w:t>
      </w:r>
      <w:r w:rsidRPr="00A936C2">
        <w:rPr>
          <w:rFonts w:ascii="Arial" w:hAnsi="Arial" w:cs="Arial"/>
        </w:rPr>
        <w:t>.</w:t>
      </w:r>
    </w:p>
    <w:p w14:paraId="018B18C5" w14:textId="37AD3AED" w:rsidR="00344CD9" w:rsidRPr="00A936C2" w:rsidRDefault="00A936C2" w:rsidP="0092707C">
      <w:pPr>
        <w:pStyle w:val="Standard"/>
        <w:tabs>
          <w:tab w:val="left" w:pos="2835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>§ 2º Na hipótese de medida judicial contra a inabilitação ou em face da publicação do resultado da sessão, salvo determinação judicial impeditiva, será reservado o valor em discussão para não obstar a liquidação dos demais habilitantes.</w:t>
      </w:r>
    </w:p>
    <w:p w14:paraId="0B0898D9" w14:textId="0BBA59C3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6C2">
        <w:rPr>
          <w:rFonts w:ascii="Arial" w:hAnsi="Arial" w:cs="Arial"/>
        </w:rPr>
        <w:t>§ 3º Na hipótese em que o valor apurado supere os recursos depositados, os respectivos pagamentos deverão ser feitos com os valores dos depósitos mensais sucessivos.</w:t>
      </w:r>
    </w:p>
    <w:p w14:paraId="1B0F7566" w14:textId="07124225" w:rsidR="00344CD9" w:rsidRPr="00A936C2" w:rsidRDefault="00A936C2" w:rsidP="0092707C">
      <w:pPr>
        <w:pStyle w:val="Standard"/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9º</w:t>
      </w:r>
      <w:r w:rsidRPr="00A936C2">
        <w:rPr>
          <w:rFonts w:ascii="Arial" w:hAnsi="Arial" w:cs="Arial"/>
        </w:rPr>
        <w:t xml:space="preserve"> Aprovado o acordo pela Câmara de Conciliação de Precatórios, o Município de </w:t>
      </w:r>
      <w:r>
        <w:rPr>
          <w:rFonts w:ascii="Arial" w:hAnsi="Arial" w:cs="Arial"/>
        </w:rPr>
        <w:t>Valinhos</w:t>
      </w:r>
      <w:r w:rsidRPr="00A936C2">
        <w:rPr>
          <w:rFonts w:ascii="Arial" w:hAnsi="Arial" w:cs="Arial"/>
        </w:rPr>
        <w:t xml:space="preserve"> requererá sua homologação judicial e a transferência ao Tribunal de Justiça do Estado de São Paulo - TJSP do valor devido para a conta vinculada à ação judicial.</w:t>
      </w:r>
    </w:p>
    <w:p w14:paraId="123159CF" w14:textId="628030AC" w:rsidR="00344CD9" w:rsidRPr="00A936C2" w:rsidRDefault="00A936C2" w:rsidP="0092707C">
      <w:pPr>
        <w:pStyle w:val="Standard"/>
        <w:tabs>
          <w:tab w:val="left" w:pos="2835"/>
        </w:tabs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Parágrafo único.</w:t>
      </w:r>
      <w:r w:rsidRPr="00A936C2">
        <w:rPr>
          <w:rFonts w:ascii="Arial" w:hAnsi="Arial" w:cs="Arial"/>
        </w:rPr>
        <w:t xml:space="preserve"> A celebração do acordo não dispensa o cumprimento, pelo credor, dos requisitos legais exigidos para o levantamento da quantia depositada.</w:t>
      </w:r>
    </w:p>
    <w:p w14:paraId="18CBF4FE" w14:textId="4304BD8E" w:rsidR="00344CD9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10.</w:t>
      </w:r>
      <w:r w:rsidRPr="00A936C2">
        <w:rPr>
          <w:rFonts w:ascii="Arial" w:hAnsi="Arial" w:cs="Arial"/>
        </w:rPr>
        <w:t xml:space="preserve"> É facultado ao Município de </w:t>
      </w:r>
      <w:r>
        <w:rPr>
          <w:rFonts w:ascii="Arial" w:hAnsi="Arial" w:cs="Arial"/>
        </w:rPr>
        <w:t>Valinhos</w:t>
      </w:r>
      <w:r w:rsidRPr="00A936C2">
        <w:rPr>
          <w:rFonts w:ascii="Arial" w:hAnsi="Arial" w:cs="Arial"/>
        </w:rPr>
        <w:t>, na hipótese de o Tribunal Regional Federal da 3ª Região, do Tribunal Regional do Trabalho da 15ª Região ou do Tribunal de Justiça do Estado de São Paulo</w:t>
      </w:r>
      <w:r w:rsidR="0092707C">
        <w:rPr>
          <w:rFonts w:ascii="Arial" w:hAnsi="Arial" w:cs="Arial"/>
        </w:rPr>
        <w:t>,</w:t>
      </w:r>
      <w:r w:rsidRPr="00A936C2">
        <w:rPr>
          <w:rFonts w:ascii="Arial" w:hAnsi="Arial" w:cs="Arial"/>
        </w:rPr>
        <w:t xml:space="preserve"> instituírem câmaras de conciliação judicial para pagamento dos precatórios, optar por aderir a elas para realização de tratativas e formalizações de acordos na esfera judicial, observando-se, para tanto, as disposições desta Lei e do regramento estabelecido por aqueles </w:t>
      </w:r>
      <w:r w:rsidR="0092707C">
        <w:rPr>
          <w:rFonts w:ascii="Arial" w:hAnsi="Arial" w:cs="Arial"/>
        </w:rPr>
        <w:t>T</w:t>
      </w:r>
      <w:r w:rsidRPr="00A936C2">
        <w:rPr>
          <w:rFonts w:ascii="Arial" w:hAnsi="Arial" w:cs="Arial"/>
        </w:rPr>
        <w:t>ribunais.</w:t>
      </w:r>
    </w:p>
    <w:p w14:paraId="77D50DD4" w14:textId="77777777" w:rsidR="0092707C" w:rsidRDefault="0092707C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</w:p>
    <w:p w14:paraId="0A87ADF9" w14:textId="77777777" w:rsidR="0092707C" w:rsidRPr="00A936C2" w:rsidRDefault="0092707C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</w:p>
    <w:p w14:paraId="1E964E1F" w14:textId="029A3C6B" w:rsidR="00344CD9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232CAC">
        <w:rPr>
          <w:rFonts w:ascii="Arial" w:hAnsi="Arial" w:cs="Arial"/>
          <w:b/>
          <w:bCs/>
        </w:rPr>
        <w:t>Art. 11.</w:t>
      </w:r>
      <w:r w:rsidRPr="00A936C2">
        <w:rPr>
          <w:rFonts w:ascii="Arial" w:hAnsi="Arial" w:cs="Arial"/>
        </w:rPr>
        <w:t xml:space="preserve"> Fica vedada a celebração de acordo direto nas hipóteses de precatórios sujeitos a discussão judicial ou recurso, salvo desistência de eventuais recursos pendentes.</w:t>
      </w:r>
    </w:p>
    <w:p w14:paraId="31D47230" w14:textId="720C79F5" w:rsidR="00344CD9" w:rsidRPr="00A936C2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12.</w:t>
      </w:r>
      <w:r w:rsidRPr="00A936C2">
        <w:rPr>
          <w:rFonts w:ascii="Arial" w:hAnsi="Arial" w:cs="Arial"/>
        </w:rPr>
        <w:t xml:space="preserve"> Esta Lei entra em vigor na data de sua publicação.</w:t>
      </w:r>
    </w:p>
    <w:p w14:paraId="6C7E0A10" w14:textId="63AFA8D6" w:rsidR="00344CD9" w:rsidRDefault="00A936C2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CAC">
        <w:rPr>
          <w:rFonts w:ascii="Arial" w:hAnsi="Arial" w:cs="Arial"/>
          <w:b/>
          <w:bCs/>
        </w:rPr>
        <w:t>Art. 13.</w:t>
      </w:r>
      <w:r w:rsidRPr="00A936C2">
        <w:rPr>
          <w:rFonts w:ascii="Arial" w:hAnsi="Arial" w:cs="Arial"/>
        </w:rPr>
        <w:t xml:space="preserve"> Esta Lei será regulamentada em até 30 (trinta) dias, contados de sua publicação.</w:t>
      </w:r>
    </w:p>
    <w:p w14:paraId="28C1883D" w14:textId="77777777" w:rsidR="0092707C" w:rsidRDefault="00232CAC" w:rsidP="00A936C2">
      <w:pPr>
        <w:pStyle w:val="Standard"/>
        <w:tabs>
          <w:tab w:val="left" w:pos="2835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06105B" w14:textId="23944495" w:rsidR="00A936C2" w:rsidRPr="00A936C2" w:rsidRDefault="0092707C" w:rsidP="0092707C">
      <w:pPr>
        <w:pStyle w:val="Standard"/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36C2" w:rsidRPr="00A936C2">
        <w:rPr>
          <w:rFonts w:ascii="Arial" w:hAnsi="Arial" w:cs="Arial"/>
        </w:rPr>
        <w:t>Prefeitura do Município de Valinhos,</w:t>
      </w:r>
    </w:p>
    <w:p w14:paraId="32AE7716" w14:textId="1EECF54E" w:rsidR="00A936C2" w:rsidRDefault="00232CAC" w:rsidP="0092707C">
      <w:pPr>
        <w:pStyle w:val="Standard"/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36C2" w:rsidRPr="00A936C2">
        <w:rPr>
          <w:rFonts w:ascii="Arial" w:hAnsi="Arial" w:cs="Arial"/>
        </w:rPr>
        <w:t>Aos</w:t>
      </w:r>
    </w:p>
    <w:p w14:paraId="2FF62952" w14:textId="77777777" w:rsidR="0092707C" w:rsidRPr="00A936C2" w:rsidRDefault="0092707C" w:rsidP="0092707C">
      <w:pPr>
        <w:pStyle w:val="Standard"/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355EF412" w14:textId="119C04BC" w:rsidR="00A936C2" w:rsidRPr="00232CAC" w:rsidRDefault="0092707C" w:rsidP="0092707C">
      <w:pPr>
        <w:pStyle w:val="Standard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936C2" w:rsidRPr="00232CAC">
        <w:rPr>
          <w:rFonts w:ascii="Arial" w:hAnsi="Arial" w:cs="Arial"/>
          <w:b/>
          <w:bCs/>
        </w:rPr>
        <w:t>LUCIMARA ROSSI DE GODOY</w:t>
      </w:r>
    </w:p>
    <w:p w14:paraId="16C63494" w14:textId="42B10D4D" w:rsidR="00A936C2" w:rsidRPr="00232CAC" w:rsidRDefault="00A936C2" w:rsidP="0092707C">
      <w:pPr>
        <w:pStyle w:val="Standard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232CAC">
        <w:rPr>
          <w:rFonts w:ascii="Arial" w:hAnsi="Arial" w:cs="Arial"/>
          <w:b/>
          <w:bCs/>
        </w:rPr>
        <w:t>Prefeita Municipal</w:t>
      </w:r>
    </w:p>
    <w:p w14:paraId="1CF2FB28" w14:textId="77777777" w:rsidR="00A936C2" w:rsidRPr="00A936C2" w:rsidRDefault="00A936C2" w:rsidP="00A936C2">
      <w:pPr>
        <w:pStyle w:val="Standard"/>
        <w:spacing w:before="240" w:after="240" w:line="360" w:lineRule="auto"/>
        <w:jc w:val="both"/>
        <w:rPr>
          <w:rFonts w:ascii="Arial" w:hAnsi="Arial" w:cs="Arial"/>
        </w:rPr>
      </w:pPr>
    </w:p>
    <w:sectPr w:rsidR="00A936C2" w:rsidRPr="00A936C2" w:rsidSect="00D1688E">
      <w:headerReference w:type="default" r:id="rId8"/>
      <w:footerReference w:type="default" r:id="rId9"/>
      <w:pgSz w:w="11906" w:h="16838"/>
      <w:pgMar w:top="1134" w:right="1134" w:bottom="1560" w:left="1985" w:header="284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308" w14:textId="77777777" w:rsidR="00A75300" w:rsidRDefault="00A75300">
      <w:r>
        <w:separator/>
      </w:r>
    </w:p>
  </w:endnote>
  <w:endnote w:type="continuationSeparator" w:id="0">
    <w:p w14:paraId="30ADD031" w14:textId="77777777" w:rsidR="00A75300" w:rsidRDefault="00A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7721" w14:textId="77777777" w:rsidR="00D1688E" w:rsidRDefault="00D1688E" w:rsidP="00D1688E">
    <w:pPr>
      <w:pStyle w:val="Rodap"/>
      <w:jc w:val="right"/>
      <w:rPr>
        <w:lang w:eastAsia="pt-BR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</w:p>
  <w:p w14:paraId="782DCBED" w14:textId="0B084C8C" w:rsidR="00D1688E" w:rsidRDefault="00D1688E" w:rsidP="00D1688E">
    <w:pPr>
      <w:pStyle w:val="Rodap"/>
      <w:rPr>
        <w:rFonts w:cs="Arial"/>
        <w:sz w:val="16"/>
        <w:szCs w:val="16"/>
        <w:lang w:eastAsia="pt-BR"/>
      </w:rPr>
    </w:pPr>
    <w:r>
      <w:rPr>
        <w:lang w:eastAsia="pt-BR"/>
      </w:rPr>
      <w:t>_______________________________________________________________</w:t>
    </w:r>
    <w:r>
      <w:rPr>
        <w:noProof/>
      </w:rPr>
      <w:drawing>
        <wp:anchor distT="0" distB="0" distL="114935" distR="114935" simplePos="0" relativeHeight="251660288" behindDoc="1" locked="0" layoutInCell="0" allowOverlap="1" wp14:anchorId="4F297276" wp14:editId="0418F0FD">
          <wp:simplePos x="0" y="0"/>
          <wp:positionH relativeFrom="margin">
            <wp:posOffset>173355</wp:posOffset>
          </wp:positionH>
          <wp:positionV relativeFrom="page">
            <wp:align>center</wp:align>
          </wp:positionV>
          <wp:extent cx="5382895" cy="5080000"/>
          <wp:effectExtent l="0" t="0" r="0" b="0"/>
          <wp:wrapNone/>
          <wp:docPr id="1909177025" name="Imagem 1909177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0" t="-318" r="-310" b="-318"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5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t>__________</w:t>
    </w:r>
    <w:r>
      <w:rPr>
        <w:rFonts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0FF54374" w14:textId="77777777" w:rsidR="00D1688E" w:rsidRDefault="00D1688E" w:rsidP="00D1688E">
    <w:pPr>
      <w:pStyle w:val="Rodap"/>
      <w:tabs>
        <w:tab w:val="right" w:pos="9639"/>
      </w:tabs>
      <w:ind w:left="-1134" w:right="-992"/>
      <w:jc w:val="center"/>
    </w:pPr>
    <w:r>
      <w:rPr>
        <w:rFonts w:cs="Arial"/>
        <w:sz w:val="16"/>
        <w:szCs w:val="16"/>
        <w:lang w:eastAsia="pt-BR"/>
      </w:rPr>
      <w:t>Fone: (19) 3849-80</w:t>
    </w:r>
    <w:r>
      <w:rPr>
        <w:noProof/>
      </w:rPr>
      <w:drawing>
        <wp:anchor distT="0" distB="0" distL="114935" distR="114935" simplePos="0" relativeHeight="251661312" behindDoc="1" locked="0" layoutInCell="0" allowOverlap="1" wp14:anchorId="239B2C79" wp14:editId="130A433A">
          <wp:simplePos x="0" y="0"/>
          <wp:positionH relativeFrom="margin">
            <wp:posOffset>173355</wp:posOffset>
          </wp:positionH>
          <wp:positionV relativeFrom="page">
            <wp:align>center</wp:align>
          </wp:positionV>
          <wp:extent cx="5382895" cy="5080000"/>
          <wp:effectExtent l="0" t="0" r="8255" b="6350"/>
          <wp:wrapNone/>
          <wp:docPr id="1693094379" name="Imagem 1693094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l="-310" t="-318" r="-310" b="-318"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5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szCs w:val="16"/>
        <w:lang w:eastAsia="pt-BR"/>
      </w:rPr>
      <w:t>00 – e-mail: imprensa@valinhos.sp.gov.br – Home Page: www.valinhos.sp.gov.br</w:t>
    </w:r>
  </w:p>
  <w:p w14:paraId="5D9248C1" w14:textId="77777777" w:rsidR="00CD73F1" w:rsidRDefault="00CD7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46F3" w14:textId="77777777" w:rsidR="00A75300" w:rsidRDefault="00A75300">
      <w:r>
        <w:rPr>
          <w:color w:val="000000"/>
        </w:rPr>
        <w:separator/>
      </w:r>
    </w:p>
  </w:footnote>
  <w:footnote w:type="continuationSeparator" w:id="0">
    <w:p w14:paraId="12A2698F" w14:textId="77777777" w:rsidR="00A75300" w:rsidRDefault="00A7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E6E1" w14:textId="78C339DB" w:rsidR="00CD73F1" w:rsidRDefault="00CD73F1" w:rsidP="00CD73F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8F8A5B" wp14:editId="41BBB261">
          <wp:extent cx="2765425" cy="944245"/>
          <wp:effectExtent l="0" t="0" r="0" b="0"/>
          <wp:docPr id="219057767" name="Imagem 219057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" t="-243" r="-83" b="-243"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7A8"/>
    <w:multiLevelType w:val="hybridMultilevel"/>
    <w:tmpl w:val="BA98FEF8"/>
    <w:lvl w:ilvl="0" w:tplc="59B8858C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3E18"/>
    <w:multiLevelType w:val="hybridMultilevel"/>
    <w:tmpl w:val="B8320750"/>
    <w:lvl w:ilvl="0" w:tplc="FFFFFFFF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0E1"/>
    <w:multiLevelType w:val="hybridMultilevel"/>
    <w:tmpl w:val="14C08194"/>
    <w:lvl w:ilvl="0" w:tplc="CCCC6AC6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3C4"/>
    <w:multiLevelType w:val="hybridMultilevel"/>
    <w:tmpl w:val="A5EE10A6"/>
    <w:lvl w:ilvl="0" w:tplc="D496F940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2B9"/>
    <w:multiLevelType w:val="hybridMultilevel"/>
    <w:tmpl w:val="2E4EBE3C"/>
    <w:lvl w:ilvl="0" w:tplc="041A93C2">
      <w:start w:val="1"/>
      <w:numFmt w:val="upperRoman"/>
      <w:suff w:val="space"/>
      <w:lvlText w:val=" %1 - 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7851"/>
    <w:multiLevelType w:val="hybridMultilevel"/>
    <w:tmpl w:val="EFEAAEA6"/>
    <w:lvl w:ilvl="0" w:tplc="BBBCCF58">
      <w:start w:val="1"/>
      <w:numFmt w:val="upperRoman"/>
      <w:lvlText w:val=" I%1 - 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55347">
    <w:abstractNumId w:val="3"/>
  </w:num>
  <w:num w:numId="2" w16cid:durableId="1742873879">
    <w:abstractNumId w:val="1"/>
  </w:num>
  <w:num w:numId="3" w16cid:durableId="1098062011">
    <w:abstractNumId w:val="5"/>
  </w:num>
  <w:num w:numId="4" w16cid:durableId="1321811972">
    <w:abstractNumId w:val="0"/>
  </w:num>
  <w:num w:numId="5" w16cid:durableId="1445076853">
    <w:abstractNumId w:val="4"/>
  </w:num>
  <w:num w:numId="6" w16cid:durableId="2051026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D9"/>
    <w:rsid w:val="00041FD8"/>
    <w:rsid w:val="00180F7D"/>
    <w:rsid w:val="00232CAC"/>
    <w:rsid w:val="00344CD9"/>
    <w:rsid w:val="00400C95"/>
    <w:rsid w:val="00487359"/>
    <w:rsid w:val="00695EF9"/>
    <w:rsid w:val="0087434A"/>
    <w:rsid w:val="0092707C"/>
    <w:rsid w:val="009B2FA2"/>
    <w:rsid w:val="00A75300"/>
    <w:rsid w:val="00A936C2"/>
    <w:rsid w:val="00B41466"/>
    <w:rsid w:val="00BC053E"/>
    <w:rsid w:val="00CD73F1"/>
    <w:rsid w:val="00D1688E"/>
    <w:rsid w:val="00D975BB"/>
    <w:rsid w:val="00D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61267E"/>
  <w15:docId w15:val="{95A317E7-A411-4F71-9632-AB657D1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NormalWeb">
    <w:name w:val="Normal (Web)"/>
    <w:basedOn w:val="Normal"/>
    <w:uiPriority w:val="99"/>
    <w:semiHidden/>
    <w:unhideWhenUsed/>
    <w:rsid w:val="00A936C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D73F1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CD73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CD73F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..\..\..\.config\libreoffice\4\user\template\CARLITO.ot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C628-E2A5-4A5B-B502-062A6BDE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CARLITO.ott</Template>
  <TotalTime>68</TotalTime>
  <Pages>8</Pages>
  <Words>1635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CARLITO</vt:lpstr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CARLITO</dc:title>
  <dc:creator>User</dc:creator>
  <cp:lastModifiedBy>evandro.zani21@gmail.com</cp:lastModifiedBy>
  <cp:revision>7</cp:revision>
  <cp:lastPrinted>2023-07-07T16:41:00Z</cp:lastPrinted>
  <dcterms:created xsi:type="dcterms:W3CDTF">2023-06-29T11:03:00Z</dcterms:created>
  <dcterms:modified xsi:type="dcterms:W3CDTF">2023-07-07T16:41:00Z</dcterms:modified>
</cp:coreProperties>
</file>