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7B23" w:rsidRPr="00C73EAA" w:rsidP="00BC7B23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 w:rsidRPr="00A557A5">
        <w:rPr>
          <w:rFonts w:asciiTheme="minorHAnsi" w:hAnsiTheme="minorHAnsi" w:cstheme="minorHAnsi"/>
          <w:b/>
          <w:color w:val="auto"/>
        </w:rPr>
        <w:t xml:space="preserve">Parecer </w:t>
      </w:r>
      <w:r w:rsidRPr="002174AC">
        <w:rPr>
          <w:rFonts w:asciiTheme="minorHAnsi" w:hAnsiTheme="minorHAnsi" w:cstheme="minorHAnsi"/>
          <w:b/>
          <w:color w:val="auto"/>
        </w:rPr>
        <w:t>Jurídico</w:t>
      </w:r>
      <w:r w:rsidRPr="002174AC" w:rsidR="00C73EAA">
        <w:rPr>
          <w:rFonts w:asciiTheme="minorHAnsi" w:hAnsiTheme="minorHAnsi" w:cstheme="minorHAnsi"/>
          <w:b/>
          <w:color w:val="auto"/>
        </w:rPr>
        <w:t xml:space="preserve"> nº</w:t>
      </w:r>
      <w:r w:rsidRPr="002174AC" w:rsidR="00B002B4">
        <w:rPr>
          <w:rFonts w:asciiTheme="minorHAnsi" w:hAnsiTheme="minorHAnsi" w:cstheme="minorHAnsi"/>
          <w:b/>
          <w:color w:val="auto"/>
        </w:rPr>
        <w:t xml:space="preserve"> </w:t>
      </w:r>
      <w:r w:rsidR="00357C61">
        <w:rPr>
          <w:rFonts w:asciiTheme="minorHAnsi" w:hAnsiTheme="minorHAnsi" w:cstheme="minorHAnsi"/>
          <w:b/>
          <w:color w:val="auto"/>
        </w:rPr>
        <w:t>259</w:t>
      </w:r>
      <w:r w:rsidRPr="002174AC" w:rsidR="008474C2">
        <w:rPr>
          <w:rFonts w:asciiTheme="minorHAnsi" w:hAnsiTheme="minorHAnsi" w:cstheme="minorHAnsi"/>
          <w:b/>
          <w:color w:val="auto"/>
        </w:rPr>
        <w:t>/</w:t>
      </w:r>
      <w:r w:rsidRPr="002174AC">
        <w:rPr>
          <w:rFonts w:asciiTheme="minorHAnsi" w:hAnsiTheme="minorHAnsi" w:cstheme="minorHAnsi"/>
          <w:b/>
          <w:color w:val="auto"/>
        </w:rPr>
        <w:t>202</w:t>
      </w:r>
      <w:r w:rsidRPr="002174AC" w:rsidR="00C73EAA">
        <w:rPr>
          <w:rFonts w:asciiTheme="minorHAnsi" w:hAnsiTheme="minorHAnsi" w:cstheme="minorHAnsi"/>
          <w:b/>
          <w:color w:val="auto"/>
        </w:rPr>
        <w:t>3.</w:t>
      </w:r>
    </w:p>
    <w:p w:rsidR="00357C61" w:rsidRPr="00357C61" w:rsidP="008474C2">
      <w:pPr>
        <w:jc w:val="both"/>
        <w:rPr>
          <w:rFonts w:asciiTheme="minorHAnsi" w:hAnsiTheme="minorHAnsi" w:cstheme="minorHAnsi"/>
          <w:sz w:val="24"/>
          <w:szCs w:val="24"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Assunto: </w:t>
      </w:r>
      <w:r w:rsidRPr="002174AC">
        <w:rPr>
          <w:rFonts w:asciiTheme="minorHAnsi" w:hAnsiTheme="minorHAnsi" w:cstheme="minorHAnsi"/>
          <w:b/>
          <w:bCs/>
          <w:sz w:val="24"/>
          <w:szCs w:val="24"/>
        </w:rPr>
        <w:t xml:space="preserve">Projeto de Lei nº </w:t>
      </w:r>
      <w:r>
        <w:rPr>
          <w:rFonts w:asciiTheme="minorHAnsi" w:hAnsiTheme="minorHAnsi" w:cstheme="minorHAnsi"/>
          <w:b/>
          <w:bCs/>
          <w:sz w:val="24"/>
          <w:szCs w:val="24"/>
        </w:rPr>
        <w:t>79</w:t>
      </w:r>
      <w:r w:rsidRPr="002174AC" w:rsidR="00AC37A5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Pr="002174AC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Pr="002174AC" w:rsidR="00C73EA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C73EAA" w:rsidR="00B819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73EAA" w:rsidR="007163D7">
        <w:rPr>
          <w:rFonts w:asciiTheme="minorHAnsi" w:hAnsiTheme="minorHAnsi" w:cstheme="minorHAnsi"/>
          <w:bCs/>
          <w:sz w:val="24"/>
          <w:szCs w:val="24"/>
        </w:rPr>
        <w:t>–</w:t>
      </w:r>
      <w:r w:rsidRPr="00C73EAA" w:rsidR="00C47E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57C61">
        <w:rPr>
          <w:rFonts w:asciiTheme="minorHAnsi" w:hAnsiTheme="minorHAnsi" w:cstheme="minorHAnsi"/>
          <w:sz w:val="24"/>
          <w:szCs w:val="24"/>
        </w:rPr>
        <w:t>Denomina a feira do agricultor, realizada junto ao Centro de Artes, Cultura e Comércio Adoniran Barbosa (CACC).</w:t>
      </w:r>
    </w:p>
    <w:p w:rsidR="0068682D" w:rsidRPr="00C73EAA" w:rsidP="008474C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Autoria: </w:t>
      </w:r>
      <w:r w:rsidRPr="00C73EAA" w:rsidR="00B8195A">
        <w:rPr>
          <w:rFonts w:asciiTheme="minorHAnsi" w:hAnsiTheme="minorHAnsi" w:cstheme="minorHAnsi"/>
          <w:bCs/>
          <w:sz w:val="24"/>
          <w:szCs w:val="24"/>
        </w:rPr>
        <w:t xml:space="preserve">Vereador </w:t>
      </w:r>
      <w:r w:rsidR="00357C61">
        <w:rPr>
          <w:rFonts w:asciiTheme="minorHAnsi" w:hAnsiTheme="minorHAnsi" w:cstheme="minorHAnsi"/>
          <w:bCs/>
          <w:sz w:val="24"/>
          <w:szCs w:val="24"/>
        </w:rPr>
        <w:t>Aldemar Veiga Junior.</w:t>
      </w:r>
    </w:p>
    <w:p w:rsidR="00D43EDB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635B7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357C61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357C61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174AC" w:rsidRPr="007C3334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À Comissão de Justiça e Redação</w:t>
      </w:r>
      <w:r w:rsidR="00A557A5">
        <w:rPr>
          <w:rFonts w:asciiTheme="minorHAnsi" w:hAnsiTheme="minorHAnsi" w:cstheme="minorHAnsi"/>
          <w:b/>
          <w:i/>
          <w:color w:val="auto"/>
        </w:rPr>
        <w:t>,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 xml:space="preserve">Exmo. </w:t>
      </w:r>
      <w:r w:rsidR="00B002B4">
        <w:rPr>
          <w:rFonts w:asciiTheme="minorHAnsi" w:hAnsiTheme="minorHAnsi" w:cstheme="minorHAnsi"/>
          <w:b/>
          <w:i/>
          <w:color w:val="auto"/>
        </w:rPr>
        <w:t>Sr.</w:t>
      </w:r>
      <w:r w:rsidR="00B002B4">
        <w:rPr>
          <w:rFonts w:asciiTheme="minorHAnsi" w:hAnsiTheme="minorHAnsi" w:cstheme="minorHAnsi"/>
          <w:b/>
          <w:i/>
          <w:color w:val="auto"/>
        </w:rPr>
        <w:t xml:space="preserve"> </w:t>
      </w:r>
      <w:r>
        <w:rPr>
          <w:rFonts w:asciiTheme="minorHAnsi" w:hAnsiTheme="minorHAnsi" w:cstheme="minorHAnsi"/>
          <w:b/>
          <w:i/>
          <w:color w:val="auto"/>
        </w:rPr>
        <w:t xml:space="preserve">Presidente Vereador </w:t>
      </w:r>
      <w:r w:rsidR="00A557A5">
        <w:rPr>
          <w:rFonts w:asciiTheme="minorHAnsi" w:hAnsiTheme="minorHAnsi" w:cstheme="minorHAnsi"/>
          <w:b/>
          <w:i/>
          <w:color w:val="auto"/>
        </w:rPr>
        <w:t>Gabriel Bueno.</w:t>
      </w:r>
    </w:p>
    <w:p w:rsidR="00B61FFD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5000B9" w:rsidP="005000B9">
      <w:pPr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557A5">
        <w:rPr>
          <w:rFonts w:asciiTheme="minorHAnsi" w:hAnsiTheme="minorHAnsi" w:cstheme="minorHAnsi"/>
          <w:sz w:val="24"/>
          <w:szCs w:val="24"/>
        </w:rPr>
        <w:t>Trata-se de parecer jurídico relativo ao projeto em epígrafe que</w:t>
      </w:r>
      <w:r w:rsidRPr="00A557A5" w:rsidR="002635B7">
        <w:rPr>
          <w:rFonts w:asciiTheme="minorHAnsi" w:hAnsiTheme="minorHAnsi" w:cstheme="minorHAnsi"/>
          <w:sz w:val="24"/>
          <w:szCs w:val="24"/>
        </w:rPr>
        <w:t xml:space="preserve"> </w:t>
      </w:r>
      <w:r w:rsidRPr="00357C61" w:rsidR="002635B7">
        <w:rPr>
          <w:rFonts w:asciiTheme="minorHAnsi" w:hAnsiTheme="minorHAnsi" w:cstheme="minorHAnsi"/>
          <w:i/>
          <w:sz w:val="24"/>
          <w:szCs w:val="24"/>
        </w:rPr>
        <w:t>“</w:t>
      </w:r>
      <w:r w:rsidRPr="00357C61" w:rsidR="00357C61">
        <w:rPr>
          <w:rFonts w:asciiTheme="minorHAnsi" w:hAnsiTheme="minorHAnsi" w:cstheme="minorHAnsi"/>
          <w:i/>
          <w:sz w:val="24"/>
          <w:szCs w:val="24"/>
        </w:rPr>
        <w:t xml:space="preserve">Denomina a feira do agricultor, realizada junto ao Centro de Artes, Cultura e Comércio </w:t>
      </w:r>
      <w:r w:rsidRPr="00357C61" w:rsidR="00357C61">
        <w:rPr>
          <w:rFonts w:asciiTheme="minorHAnsi" w:hAnsiTheme="minorHAnsi" w:cstheme="minorHAnsi"/>
          <w:i/>
          <w:sz w:val="24"/>
          <w:szCs w:val="24"/>
        </w:rPr>
        <w:t>Adoniran Barbosa (CACC)</w:t>
      </w:r>
      <w:r w:rsidRPr="00A557A5" w:rsidR="002635B7">
        <w:rPr>
          <w:rFonts w:asciiTheme="minorHAnsi" w:hAnsiTheme="minorHAnsi" w:cstheme="minorHAnsi"/>
          <w:i/>
          <w:sz w:val="24"/>
          <w:szCs w:val="24"/>
        </w:rPr>
        <w:t>”</w:t>
      </w:r>
      <w:r w:rsidRPr="00A557A5" w:rsidR="00D43EDB">
        <w:rPr>
          <w:rFonts w:asciiTheme="minorHAnsi" w:hAnsiTheme="minorHAnsi" w:cstheme="minorHAnsi"/>
          <w:i/>
          <w:sz w:val="24"/>
          <w:szCs w:val="24"/>
        </w:rPr>
        <w:t>.</w:t>
      </w:r>
    </w:p>
    <w:p w:rsidR="005000B9" w:rsidRPr="005000B9" w:rsidP="005000B9">
      <w:pPr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65B70">
        <w:rPr>
          <w:rFonts w:asciiTheme="minorHAnsi" w:hAnsiTheme="minorHAnsi" w:cstheme="minorHAnsi"/>
          <w:sz w:val="24"/>
          <w:szCs w:val="24"/>
        </w:rPr>
        <w:t xml:space="preserve">Consta do processo legislativo o parecer da Comissão de Cultura, Denominação de Logradouros Públicos e Assistência Social (pág. </w:t>
      </w:r>
      <w:r w:rsidR="006F0CE8">
        <w:rPr>
          <w:rFonts w:asciiTheme="minorHAnsi" w:hAnsiTheme="minorHAnsi" w:cstheme="minorHAnsi"/>
          <w:sz w:val="24"/>
          <w:szCs w:val="24"/>
        </w:rPr>
        <w:t>06</w:t>
      </w:r>
      <w:r w:rsidRPr="00C65B70">
        <w:rPr>
          <w:rFonts w:asciiTheme="minorHAnsi" w:hAnsiTheme="minorHAnsi" w:cstheme="minorHAnsi"/>
          <w:sz w:val="24"/>
          <w:szCs w:val="24"/>
        </w:rPr>
        <w:t>).</w:t>
      </w:r>
    </w:p>
    <w:p w:rsidR="00357C61" w:rsidP="002174AC">
      <w:pPr>
        <w:spacing w:after="24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A557A5">
        <w:rPr>
          <w:rFonts w:asciiTheme="minorHAnsi" w:hAnsiTheme="minorHAnsi" w:cstheme="minorHAnsi"/>
          <w:i/>
          <w:sz w:val="24"/>
          <w:szCs w:val="24"/>
        </w:rPr>
        <w:t>Ab initio</w:t>
      </w:r>
      <w:r w:rsidRPr="00A557A5">
        <w:rPr>
          <w:rFonts w:asciiTheme="minorHAnsi" w:hAnsiTheme="minorHAnsi" w:cstheme="minorHAnsi"/>
          <w:sz w:val="24"/>
          <w:szCs w:val="24"/>
        </w:rPr>
        <w:t>, cumpre destacar a competência regimental da Comissão de Justiça e Redação, estabelecida no artigo 38.</w:t>
      </w:r>
      <w:r w:rsidRPr="00A557A5" w:rsidR="00A557A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C7B23" w:rsidRPr="00A557A5" w:rsidP="002174AC">
      <w:pPr>
        <w:spacing w:after="24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A557A5">
        <w:rPr>
          <w:rFonts w:asciiTheme="minorHAnsi" w:hAnsiTheme="minorHAnsi" w:cstheme="minorHAnsi"/>
          <w:sz w:val="24"/>
          <w:szCs w:val="24"/>
        </w:rPr>
        <w:t>Igualmente</w:t>
      </w:r>
      <w:r w:rsidRPr="00A557A5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</w:t>
      </w:r>
      <w:r>
        <w:rPr>
          <w:rStyle w:val="FootnoteReference"/>
          <w:rFonts w:asciiTheme="minorHAnsi" w:hAnsiTheme="minorHAnsi" w:cstheme="minorHAnsi"/>
          <w:sz w:val="24"/>
          <w:szCs w:val="24"/>
        </w:rPr>
        <w:footnoteReference w:id="2"/>
      </w:r>
      <w:r w:rsidRPr="00A557A5">
        <w:rPr>
          <w:rFonts w:asciiTheme="minorHAnsi" w:hAnsiTheme="minorHAnsi" w:cstheme="minorHAnsi"/>
          <w:sz w:val="24"/>
          <w:szCs w:val="24"/>
        </w:rPr>
        <w:t xml:space="preserve"> não fundamentando decisão proferida pelas Comissões e/ou nobres vereadores.</w:t>
      </w:r>
      <w:r w:rsidRPr="00A557A5" w:rsidR="0011121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C7B23" w:rsidRPr="00A557A5" w:rsidP="002174AC">
      <w:pPr>
        <w:tabs>
          <w:tab w:val="left" w:pos="1701"/>
          <w:tab w:val="left" w:pos="2268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A557A5">
        <w:rPr>
          <w:rFonts w:asciiTheme="minorHAnsi" w:hAnsiTheme="minorHAnsi" w:cstheme="minorHAnsi"/>
          <w:sz w:val="24"/>
          <w:szCs w:val="24"/>
        </w:rPr>
        <w:t xml:space="preserve">Desta feita, considerando os aspectos jurídicos passamos a </w:t>
      </w:r>
      <w:r w:rsidRPr="00A557A5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A557A5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20958" w:rsidP="002174AC">
      <w:pPr>
        <w:tabs>
          <w:tab w:val="left" w:pos="1701"/>
          <w:tab w:val="left" w:pos="2268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71448E">
        <w:rPr>
          <w:rFonts w:asciiTheme="minorHAnsi" w:hAnsiTheme="minorHAnsi" w:cstheme="minorHAnsi"/>
          <w:sz w:val="24"/>
          <w:szCs w:val="24"/>
        </w:rPr>
        <w:t xml:space="preserve">No que tange à </w:t>
      </w:r>
      <w:r w:rsidRPr="0071448E">
        <w:rPr>
          <w:rFonts w:asciiTheme="minorHAnsi" w:hAnsiTheme="minorHAnsi" w:cstheme="minorHAnsi"/>
          <w:b/>
          <w:sz w:val="24"/>
          <w:szCs w:val="24"/>
        </w:rPr>
        <w:t>competência municipal</w:t>
      </w:r>
      <w:r w:rsidRPr="0071448E">
        <w:rPr>
          <w:rFonts w:asciiTheme="minorHAnsi" w:hAnsiTheme="minorHAnsi" w:cstheme="minorHAnsi"/>
          <w:sz w:val="24"/>
          <w:szCs w:val="24"/>
        </w:rPr>
        <w:t xml:space="preserve"> a proposta em exame afigura-se revestida de constitucionalidade, pois por força da Constituição os Municípios foram dotados de autonomia legislativa, que vem consubstanciada na capacidade de legislar sob</w:t>
      </w:r>
      <w:r>
        <w:rPr>
          <w:rFonts w:asciiTheme="minorHAnsi" w:hAnsiTheme="minorHAnsi" w:cstheme="minorHAnsi"/>
          <w:sz w:val="24"/>
          <w:szCs w:val="24"/>
        </w:rPr>
        <w:t>re assuntos de interesse local (art. 30, I</w:t>
      </w:r>
      <w:r w:rsidRPr="0071448E">
        <w:rPr>
          <w:rFonts w:asciiTheme="minorHAnsi" w:hAnsiTheme="minorHAnsi" w:cstheme="minorHAnsi"/>
          <w:sz w:val="24"/>
          <w:szCs w:val="24"/>
        </w:rPr>
        <w:t xml:space="preserve"> da CRFB)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1448E">
        <w:rPr>
          <w:rFonts w:asciiTheme="minorHAnsi" w:hAnsiTheme="minorHAnsi" w:cstheme="minorHAnsi"/>
          <w:sz w:val="24"/>
          <w:szCs w:val="24"/>
        </w:rPr>
        <w:t xml:space="preserve"> </w:t>
      </w:r>
      <w:r w:rsidRPr="00421447">
        <w:rPr>
          <w:rFonts w:asciiTheme="minorHAnsi" w:hAnsiTheme="minorHAnsi" w:cstheme="minorHAnsi"/>
          <w:sz w:val="24"/>
          <w:szCs w:val="24"/>
        </w:rPr>
        <w:t>como no caso em questão.</w:t>
      </w:r>
    </w:p>
    <w:p w:rsidR="00B20958" w:rsidRPr="0071448E" w:rsidP="00B20958">
      <w:pPr>
        <w:tabs>
          <w:tab w:val="left" w:pos="1701"/>
          <w:tab w:val="left" w:pos="2268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71448E">
        <w:rPr>
          <w:rFonts w:asciiTheme="minorHAnsi" w:hAnsiTheme="minorHAnsi" w:cstheme="minorHAnsi"/>
          <w:sz w:val="24"/>
          <w:szCs w:val="24"/>
        </w:rPr>
        <w:t>Nessa linha, a Lei Orgânica do Município de Valinhos estabelece:</w:t>
      </w:r>
    </w:p>
    <w:p w:rsidR="00B20958" w:rsidRPr="0071448E" w:rsidP="00B20958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448E">
        <w:rPr>
          <w:rFonts w:asciiTheme="minorHAnsi" w:hAnsiTheme="minorHAnsi" w:cstheme="minorHAnsi"/>
          <w:i/>
          <w:sz w:val="22"/>
          <w:szCs w:val="22"/>
        </w:rPr>
        <w:t xml:space="preserve">Art. 5º Compete ao Município, no exercício de sua autonomia, </w:t>
      </w:r>
      <w:r w:rsidRPr="0071448E">
        <w:rPr>
          <w:rFonts w:asciiTheme="minorHAnsi" w:hAnsiTheme="minorHAnsi" w:cstheme="minorHAnsi"/>
          <w:b/>
          <w:i/>
          <w:sz w:val="22"/>
          <w:szCs w:val="22"/>
        </w:rPr>
        <w:t>legislar sobre tudo quanto respeite ao interesse local</w:t>
      </w:r>
      <w:r w:rsidRPr="0071448E">
        <w:rPr>
          <w:rFonts w:asciiTheme="minorHAnsi" w:hAnsiTheme="minorHAnsi" w:cstheme="minorHAnsi"/>
          <w:i/>
          <w:sz w:val="22"/>
          <w:szCs w:val="22"/>
        </w:rPr>
        <w:t>, tendo como objetivo o pleno desenvolvimento de suas funções sociais e garantir o bem-estar de seus habitantes, cabendo-lhe privativamente, entre outras, as seguintes atribuições:</w:t>
      </w:r>
    </w:p>
    <w:p w:rsidR="00B20958" w:rsidRPr="0071448E" w:rsidP="00B20958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448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B20958" w:rsidRPr="0071448E" w:rsidP="00B20958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448E">
        <w:rPr>
          <w:rFonts w:asciiTheme="minorHAnsi" w:hAnsiTheme="minorHAnsi" w:cstheme="minorHAnsi"/>
          <w:i/>
          <w:sz w:val="22"/>
          <w:szCs w:val="22"/>
        </w:rPr>
        <w:t>Art.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B20958" w:rsidRPr="0071448E" w:rsidP="00B20958">
      <w:pPr>
        <w:spacing w:after="12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1448E">
        <w:rPr>
          <w:rFonts w:asciiTheme="minorHAnsi" w:hAnsiTheme="minorHAnsi" w:cstheme="minorHAnsi"/>
          <w:i/>
          <w:sz w:val="22"/>
          <w:szCs w:val="22"/>
        </w:rPr>
        <w:t xml:space="preserve">I - </w:t>
      </w:r>
      <w:r w:rsidRPr="0071448E">
        <w:rPr>
          <w:rFonts w:asciiTheme="minorHAnsi" w:hAnsiTheme="minorHAnsi" w:cstheme="minorHAnsi"/>
          <w:b/>
          <w:i/>
          <w:sz w:val="22"/>
          <w:szCs w:val="22"/>
        </w:rPr>
        <w:t>legislar sobre assuntos de interesse local;</w:t>
      </w:r>
    </w:p>
    <w:p w:rsidR="00B20958" w:rsidRPr="0071448E" w:rsidP="00B20958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1448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B20958" w:rsidRPr="0071448E" w:rsidP="00B20958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71448E">
        <w:rPr>
          <w:rFonts w:asciiTheme="minorHAnsi" w:hAnsiTheme="minorHAnsi" w:cstheme="minorHAnsi"/>
          <w:sz w:val="24"/>
          <w:szCs w:val="24"/>
        </w:rPr>
        <w:t>Acerca de interesse local o saudoso professor Hely Lopes Meirelles leciona:</w:t>
      </w:r>
    </w:p>
    <w:p w:rsidR="00B20958" w:rsidRPr="0071448E" w:rsidP="00B20958">
      <w:pPr>
        <w:autoSpaceDE w:val="0"/>
        <w:autoSpaceDN w:val="0"/>
        <w:adjustRightInd w:val="0"/>
        <w:ind w:left="2268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1448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71448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essa </w:t>
      </w:r>
      <w:r w:rsidRPr="0071448E">
        <w:rPr>
          <w:rFonts w:asciiTheme="minorHAnsi" w:hAnsiTheme="minorHAnsi" w:cstheme="minorHAnsi"/>
          <w:bCs/>
          <w:i/>
          <w:iCs/>
          <w:sz w:val="22"/>
          <w:szCs w:val="22"/>
        </w:rPr>
        <w:t>privatividade</w:t>
      </w:r>
      <w:r w:rsidRPr="0071448E">
        <w:rPr>
          <w:rFonts w:asciiTheme="minorHAnsi" w:hAnsiTheme="minorHAnsi" w:cstheme="minorHAnsi"/>
          <w:bCs/>
          <w:i/>
          <w:iCs/>
          <w:sz w:val="22"/>
          <w:szCs w:val="22"/>
        </w:rPr>
        <w:t>, essa unicidade, bem reduzido</w:t>
      </w:r>
      <w:r w:rsidRPr="0071448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O que define e caracteriza o 'interesse local', inscrito como dogma constitucional, é a predominância do interesse do Município sobre o do Estado ou da União". </w:t>
      </w:r>
    </w:p>
    <w:p w:rsidR="00B20958" w:rsidRPr="0071448E" w:rsidP="00B20958">
      <w:pPr>
        <w:autoSpaceDE w:val="0"/>
        <w:autoSpaceDN w:val="0"/>
        <w:adjustRightInd w:val="0"/>
        <w:ind w:left="2268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1448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(in </w:t>
      </w:r>
      <w:r w:rsidRPr="0071448E">
        <w:rPr>
          <w:rFonts w:asciiTheme="minorHAnsi" w:hAnsiTheme="minorHAnsi" w:cstheme="minorHAnsi"/>
          <w:sz w:val="22"/>
          <w:szCs w:val="22"/>
        </w:rPr>
        <w:t xml:space="preserve">Direito Municipal Brasileiro, 6ª ed., atualizada por Izabel Camargo Lopes Monteiro e Yara Darcy Police Monteiro, 1993, Malheiros, p. </w:t>
      </w:r>
      <w:r w:rsidRPr="0071448E">
        <w:rPr>
          <w:rFonts w:asciiTheme="minorHAnsi" w:hAnsiTheme="minorHAnsi" w:cstheme="minorHAnsi"/>
          <w:sz w:val="22"/>
          <w:szCs w:val="22"/>
        </w:rPr>
        <w:t>98</w:t>
      </w:r>
      <w:r w:rsidRPr="0071448E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p w:rsidR="00B20958" w:rsidRPr="0071448E" w:rsidP="00B20958">
      <w:pPr>
        <w:autoSpaceDE w:val="0"/>
        <w:autoSpaceDN w:val="0"/>
        <w:adjustRightInd w:val="0"/>
        <w:ind w:left="2268"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B20958" w:rsidRPr="0071448E" w:rsidP="00B20958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sz w:val="24"/>
          <w:szCs w:val="24"/>
          <w:lang w:eastAsia="en-US"/>
        </w:rPr>
      </w:pPr>
      <w:r w:rsidRPr="0071448E">
        <w:rPr>
          <w:rFonts w:asciiTheme="minorHAnsi" w:hAnsiTheme="minorHAnsi" w:cstheme="minorHAnsi"/>
          <w:sz w:val="24"/>
          <w:szCs w:val="24"/>
        </w:rPr>
        <w:t xml:space="preserve">No que tange à </w:t>
      </w:r>
      <w:r w:rsidRPr="0071448E">
        <w:rPr>
          <w:rFonts w:asciiTheme="minorHAnsi" w:hAnsiTheme="minorHAnsi" w:cstheme="minorHAnsi"/>
          <w:b/>
          <w:sz w:val="24"/>
          <w:szCs w:val="24"/>
        </w:rPr>
        <w:t>competência para deflagrar o processo legislativo</w:t>
      </w:r>
      <w:r w:rsidRPr="0071448E">
        <w:rPr>
          <w:rFonts w:asciiTheme="minorHAnsi" w:hAnsiTheme="minorHAnsi" w:cstheme="minorHAnsi"/>
          <w:sz w:val="24"/>
          <w:szCs w:val="24"/>
        </w:rPr>
        <w:t xml:space="preserve"> a Constituição do Estado de São Paulo, no artigo 24, § 2º em simetria com o artigo 61</w:t>
      </w:r>
      <w:r w:rsidR="004931E9">
        <w:rPr>
          <w:rFonts w:asciiTheme="minorHAnsi" w:hAnsiTheme="minorHAnsi" w:cstheme="minorHAnsi"/>
          <w:sz w:val="24"/>
          <w:szCs w:val="24"/>
        </w:rPr>
        <w:t xml:space="preserve">, § 1º da Constituição Federal </w:t>
      </w:r>
      <w:r w:rsidRPr="0071448E">
        <w:rPr>
          <w:rFonts w:asciiTheme="minorHAnsi" w:hAnsiTheme="minorHAnsi" w:cstheme="minorHAnsi"/>
          <w:sz w:val="24"/>
          <w:szCs w:val="24"/>
        </w:rPr>
        <w:t>estabelece o rol de hipóteses de iniciativa privativa do Chefe do Poder Executivo:</w:t>
      </w:r>
    </w:p>
    <w:p w:rsidR="00B20958" w:rsidRPr="004639D3" w:rsidP="00B20958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Artigo 24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B20958" w:rsidRPr="004639D3" w:rsidP="00B20958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[...]</w:t>
      </w:r>
    </w:p>
    <w:p w:rsidR="00B20958" w:rsidRPr="004639D3" w:rsidP="00B20958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§ 2º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Compete, exclusivamente, ao Governador do Estado a iniciativa das leis que disponham sobre:</w:t>
      </w:r>
    </w:p>
    <w:p w:rsidR="00B20958" w:rsidRPr="004639D3" w:rsidP="00B20958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0" w:name="CESP_ART_024_2_1"/>
      <w:bookmarkEnd w:id="0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 criação e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extinção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de cargos, funções ou empregos públicos na administração direta e autárquica, bem como a fixação da respectiva remuneração;</w:t>
      </w:r>
    </w:p>
    <w:p w:rsidR="00B20958" w:rsidRPr="004639D3" w:rsidP="00B20958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" w:name="CESP_ART_024_2_2"/>
      <w:bookmarkEnd w:id="1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2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B20958" w:rsidRPr="004639D3" w:rsidP="00B20958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2" w:name="CESP_ART_024_2_3"/>
      <w:bookmarkEnd w:id="2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3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organização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da Procuradoria Geral do Estado e da Defensoria Pública do Estado, observadas as normas gerais da União;</w:t>
      </w:r>
    </w:p>
    <w:p w:rsidR="00B20958" w:rsidRPr="004639D3" w:rsidP="00B20958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3" w:name="CESP_ART_024_2_4"/>
      <w:bookmarkEnd w:id="3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4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servidores públicos do Estado, seu regime jurídico, provimento de cargos, estabilidade e aposentadoria; </w:t>
      </w:r>
    </w:p>
    <w:p w:rsidR="00B20958" w:rsidRPr="004639D3" w:rsidP="00B20958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5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B20958" w:rsidRPr="004639D3" w:rsidP="00B20958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6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criação, alteração ou supressão de cartórios notariais e de registros públicos.</w:t>
      </w:r>
    </w:p>
    <w:p w:rsidR="00B20958" w:rsidRPr="004639D3" w:rsidP="00B20958">
      <w:pPr>
        <w:pStyle w:val="item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B20958" w:rsidRPr="0071448E" w:rsidP="00B20958">
      <w:pPr>
        <w:spacing w:after="240" w:line="360" w:lineRule="auto"/>
        <w:ind w:firstLine="170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1448E">
        <w:rPr>
          <w:rFonts w:asciiTheme="minorHAnsi" w:hAnsiTheme="minorHAnsi" w:cstheme="minorHAnsi"/>
          <w:color w:val="000000"/>
          <w:sz w:val="24"/>
          <w:szCs w:val="24"/>
        </w:rPr>
        <w:t>Do mesmo modo, o art. 48, da Lei Orgânica do Município de Valinhos estabelece as matérias de deflagração exclusiva do Prefeito Municipal:</w:t>
      </w:r>
    </w:p>
    <w:p w:rsidR="00B20958" w:rsidRPr="004639D3" w:rsidP="00B20958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Art. 48. Compete, exclusivamente, ao Prefeito a iniciativa dos projetos de lei que disponham sobre: </w:t>
      </w:r>
    </w:p>
    <w:p w:rsidR="00B20958" w:rsidRPr="004639D3" w:rsidP="00B20958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B20958" w:rsidRPr="004639D3" w:rsidP="00B20958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B20958" w:rsidRPr="004639D3" w:rsidP="00B20958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B20958" w:rsidP="00B20958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IV - abertura de créditos adicionais.</w:t>
      </w:r>
    </w:p>
    <w:p w:rsidR="00B20958" w:rsidRPr="004639D3" w:rsidP="00B20958">
      <w:pPr>
        <w:spacing w:after="12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B20958" w:rsidRPr="004639D3" w:rsidP="00B20958">
      <w:pPr>
        <w:pStyle w:val="Default"/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  <w:u w:val="single"/>
        </w:rPr>
      </w:pPr>
      <w:r w:rsidRPr="004639D3">
        <w:rPr>
          <w:rFonts w:asciiTheme="minorHAnsi" w:hAnsiTheme="minorHAnsi" w:cstheme="minorHAnsi"/>
          <w:color w:val="auto"/>
        </w:rPr>
        <w:t>Acerca dos limites da competência legislativa municipal dos membros do Poder Legislativo destacamos</w:t>
      </w:r>
      <w:r w:rsidRPr="004639D3">
        <w:rPr>
          <w:rFonts w:asciiTheme="minorHAnsi" w:hAnsiTheme="minorHAnsi" w:cstheme="minorHAnsi"/>
          <w:b/>
          <w:color w:val="auto"/>
        </w:rPr>
        <w:t xml:space="preserve"> </w:t>
      </w:r>
      <w:r w:rsidRPr="004639D3">
        <w:rPr>
          <w:rFonts w:asciiTheme="minorHAnsi" w:hAnsiTheme="minorHAnsi" w:cstheme="minorHAnsi"/>
          <w:color w:val="auto"/>
        </w:rPr>
        <w:t>decisão do Colendo Supremo Tribunal Federal que f</w:t>
      </w:r>
      <w:r w:rsidR="00357C61">
        <w:rPr>
          <w:rFonts w:asciiTheme="minorHAnsi" w:hAnsiTheme="minorHAnsi" w:cstheme="minorHAnsi"/>
          <w:color w:val="auto"/>
        </w:rPr>
        <w:t>orneceu paradigma nesse sentido, t</w:t>
      </w:r>
      <w:r w:rsidRPr="004639D3">
        <w:rPr>
          <w:rFonts w:asciiTheme="minorHAnsi" w:hAnsiTheme="minorHAnsi" w:cstheme="minorHAnsi"/>
          <w:color w:val="auto"/>
        </w:rPr>
        <w:t xml:space="preserve">rata-se do </w:t>
      </w:r>
      <w:r w:rsidRPr="004639D3">
        <w:rPr>
          <w:rFonts w:asciiTheme="minorHAnsi" w:hAnsiTheme="minorHAnsi" w:cstheme="minorHAnsi"/>
          <w:b/>
          <w:color w:val="auto"/>
        </w:rPr>
        <w:t>Tema nº 917 de repercussão geral (Paradigma ARE 878911)</w:t>
      </w:r>
      <w:r w:rsidRPr="004639D3">
        <w:rPr>
          <w:rFonts w:asciiTheme="minorHAnsi" w:hAnsiTheme="minorHAnsi" w:cstheme="minorHAnsi"/>
          <w:color w:val="auto"/>
        </w:rPr>
        <w:t xml:space="preserve"> que recebeu a seguinte redação:</w:t>
      </w:r>
    </w:p>
    <w:p w:rsidR="00B20958" w:rsidRPr="004639D3" w:rsidP="00B20958">
      <w:pPr>
        <w:pStyle w:val="Default"/>
        <w:spacing w:line="300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39D3">
        <w:rPr>
          <w:rFonts w:asciiTheme="minorHAnsi" w:hAnsiTheme="minorHAnsi" w:cstheme="minorHAnsi"/>
          <w:b/>
          <w:i/>
          <w:sz w:val="22"/>
          <w:szCs w:val="22"/>
        </w:rPr>
        <w:t xml:space="preserve">“Não usurpa competência privativa do Chefe do Poder 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>Executivo lei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>II,"a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>", "c" e "e", da Constituição Federal)”.</w:t>
      </w:r>
    </w:p>
    <w:p w:rsidR="00B20958" w:rsidP="00B20958">
      <w:pPr>
        <w:pStyle w:val="Default"/>
        <w:spacing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639D3">
        <w:rPr>
          <w:rFonts w:asciiTheme="minorHAnsi" w:hAnsiTheme="minorHAnsi" w:cstheme="minorHAnsi"/>
          <w:i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 xml:space="preserve">Não usurpa a competência privativa do chefe do Poder 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>Executivo lei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4639D3">
        <w:rPr>
          <w:rFonts w:asciiTheme="minorHAnsi" w:hAnsiTheme="minorHAnsi" w:cstheme="minorHAnsi"/>
          <w:i/>
          <w:sz w:val="22"/>
          <w:szCs w:val="22"/>
        </w:rPr>
        <w:t xml:space="preserve"> 4. Repercussão geral reconhecida com reafirmação da jurisprudência desta Corte. 5. Recurso extraordinário provido. </w:t>
      </w:r>
    </w:p>
    <w:p w:rsidR="00B20958" w:rsidRPr="008954B5" w:rsidP="00B20958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B20958" w:rsidP="00B20958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639D3">
        <w:rPr>
          <w:rFonts w:asciiTheme="minorHAnsi" w:hAnsiTheme="minorHAnsi" w:cstheme="minorHAnsi"/>
          <w:i/>
          <w:sz w:val="22"/>
          <w:szCs w:val="22"/>
        </w:rPr>
        <w:t xml:space="preserve">(ARE 878911 RG, </w:t>
      </w:r>
      <w:r w:rsidRPr="004639D3">
        <w:rPr>
          <w:rFonts w:asciiTheme="minorHAnsi" w:hAnsiTheme="minorHAnsi" w:cstheme="minorHAnsi"/>
          <w:i/>
          <w:sz w:val="22"/>
          <w:szCs w:val="22"/>
        </w:rPr>
        <w:t>Relator(</w:t>
      </w:r>
      <w:r w:rsidRPr="004639D3">
        <w:rPr>
          <w:rFonts w:asciiTheme="minorHAnsi" w:hAnsiTheme="minorHAnsi" w:cstheme="minorHAnsi"/>
          <w:i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B20958" w:rsidRPr="004639D3" w:rsidP="00B20958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20958" w:rsidP="00B20958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4639D3">
        <w:rPr>
          <w:rFonts w:asciiTheme="minorHAnsi" w:hAnsiTheme="minorHAnsi" w:cstheme="minorHAnsi"/>
          <w:color w:val="auto"/>
        </w:rPr>
        <w:t>Consoante entendimento da C. Suprema Corte (Tema de repercussão geral nº 917) extrai-se que a iniciativa dos vereadores encontra limites</w:t>
      </w:r>
      <w:r>
        <w:rPr>
          <w:rFonts w:asciiTheme="minorHAnsi" w:hAnsiTheme="minorHAnsi" w:cstheme="minorHAnsi"/>
          <w:color w:val="auto"/>
        </w:rPr>
        <w:t xml:space="preserve"> apenas</w:t>
      </w:r>
      <w:r w:rsidRPr="004639D3">
        <w:rPr>
          <w:rFonts w:asciiTheme="minorHAnsi" w:hAnsiTheme="minorHAnsi" w:cstheme="minorHAnsi"/>
          <w:color w:val="auto"/>
        </w:rPr>
        <w:t xml:space="preserve"> naqueles </w:t>
      </w:r>
      <w:r w:rsidRPr="005B67AD">
        <w:rPr>
          <w:rFonts w:asciiTheme="minorHAnsi" w:hAnsiTheme="minorHAnsi" w:cstheme="minorHAnsi"/>
          <w:color w:val="auto"/>
        </w:rPr>
        <w:t>assuntos afetos diretamente ao Chefe do Poder Executivo,</w:t>
      </w:r>
      <w:r w:rsidRPr="004639D3">
        <w:rPr>
          <w:rFonts w:asciiTheme="minorHAnsi" w:hAnsiTheme="minorHAnsi" w:cstheme="minorHAnsi"/>
          <w:color w:val="auto"/>
        </w:rPr>
        <w:t xml:space="preserve"> notadamente, a estruturação da Administração Pública, a atribuição de seus órgãos e o regime jurídico de servidores público.</w:t>
      </w:r>
    </w:p>
    <w:p w:rsidR="002174AC" w:rsidRPr="002174AC" w:rsidP="002174AC">
      <w:pPr>
        <w:spacing w:before="120" w:after="240" w:line="360" w:lineRule="auto"/>
        <w:ind w:firstLine="1701"/>
        <w:jc w:val="both"/>
        <w:rPr>
          <w:rFonts w:eastAsia="Calibri" w:asciiTheme="minorHAnsi" w:hAnsiTheme="minorHAnsi" w:cstheme="minorHAnsi"/>
          <w:sz w:val="24"/>
          <w:szCs w:val="24"/>
        </w:rPr>
      </w:pPr>
      <w:r w:rsidRPr="002174AC">
        <w:rPr>
          <w:rFonts w:eastAsia="Calibri" w:asciiTheme="minorHAnsi" w:hAnsiTheme="minorHAnsi" w:cstheme="minorHAnsi"/>
          <w:sz w:val="24"/>
          <w:szCs w:val="24"/>
        </w:rPr>
        <w:t xml:space="preserve">Por fim, </w:t>
      </w:r>
      <w:r>
        <w:rPr>
          <w:rFonts w:eastAsia="Calibri" w:asciiTheme="minorHAnsi" w:hAnsiTheme="minorHAnsi" w:cstheme="minorHAnsi"/>
          <w:sz w:val="24"/>
          <w:szCs w:val="24"/>
        </w:rPr>
        <w:t>no que tange</w:t>
      </w:r>
      <w:r w:rsidRPr="002174AC">
        <w:rPr>
          <w:rFonts w:eastAsia="Calibri" w:asciiTheme="minorHAnsi" w:hAnsiTheme="minorHAnsi" w:cstheme="minorHAnsi"/>
          <w:sz w:val="24"/>
          <w:szCs w:val="24"/>
        </w:rPr>
        <w:t xml:space="preserve"> ao aspecto gramatical e lógico o projeto atende aos preceitos da Lei Complementar nº 95 de 1998, que dispõe sobre a elaboração, a redação, a alteração e a consolidação das leis, conforme determina o parágrafo único do art. 59 da Constituição Federal. </w:t>
      </w:r>
    </w:p>
    <w:p w:rsidR="002174AC" w:rsidP="002174AC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</w:rPr>
      </w:pPr>
      <w:r w:rsidRPr="00A557A5">
        <w:rPr>
          <w:rFonts w:ascii="Calibri" w:hAnsi="Calibri" w:cs="Calibri"/>
        </w:rPr>
        <w:t xml:space="preserve">Ante o exposto, </w:t>
      </w:r>
      <w:r w:rsidRPr="00A557A5" w:rsidR="00492D99">
        <w:rPr>
          <w:rFonts w:asciiTheme="minorHAnsi" w:hAnsiTheme="minorHAnsi" w:cstheme="minorHAnsi"/>
        </w:rPr>
        <w:t>opinamos pela</w:t>
      </w:r>
      <w:r w:rsidRPr="00A557A5">
        <w:rPr>
          <w:rFonts w:asciiTheme="minorHAnsi" w:hAnsiTheme="minorHAnsi" w:cstheme="minorHAnsi"/>
        </w:rPr>
        <w:t xml:space="preserve"> constitucionalidade</w:t>
      </w:r>
      <w:r w:rsidRPr="00A557A5" w:rsidR="002712E9">
        <w:rPr>
          <w:rFonts w:asciiTheme="minorHAnsi" w:hAnsiTheme="minorHAnsi" w:cstheme="minorHAnsi"/>
        </w:rPr>
        <w:t xml:space="preserve"> </w:t>
      </w:r>
      <w:r w:rsidRPr="00A557A5" w:rsidR="000D4061">
        <w:rPr>
          <w:rFonts w:asciiTheme="minorHAnsi" w:hAnsiTheme="minorHAnsi" w:cstheme="minorHAnsi"/>
        </w:rPr>
        <w:t>e</w:t>
      </w:r>
      <w:r w:rsidRPr="00A557A5" w:rsidR="002712E9">
        <w:rPr>
          <w:rFonts w:asciiTheme="minorHAnsi" w:hAnsiTheme="minorHAnsi" w:cstheme="minorHAnsi"/>
        </w:rPr>
        <w:t xml:space="preserve"> </w:t>
      </w:r>
      <w:r w:rsidRPr="00A557A5" w:rsidR="000D4061">
        <w:rPr>
          <w:rFonts w:asciiTheme="minorHAnsi" w:hAnsiTheme="minorHAnsi" w:cstheme="minorHAnsi"/>
        </w:rPr>
        <w:t>legalidade</w:t>
      </w:r>
      <w:r w:rsidRPr="00A557A5" w:rsidR="00492D99">
        <w:rPr>
          <w:rFonts w:asciiTheme="minorHAnsi" w:hAnsiTheme="minorHAnsi" w:cstheme="minorHAnsi"/>
        </w:rPr>
        <w:t xml:space="preserve"> do projeto</w:t>
      </w:r>
      <w:r w:rsidRPr="00A557A5" w:rsidR="002635B7">
        <w:rPr>
          <w:rFonts w:asciiTheme="minorHAnsi" w:hAnsiTheme="minorHAnsi" w:cstheme="minorHAnsi"/>
        </w:rPr>
        <w:t xml:space="preserve">. </w:t>
      </w:r>
      <w:r w:rsidRPr="00A557A5" w:rsidR="00BB1719">
        <w:rPr>
          <w:rFonts w:ascii="Calibri" w:hAnsi="Calibri" w:cs="Calibri"/>
          <w:b/>
        </w:rPr>
        <w:t>N</w:t>
      </w:r>
      <w:r w:rsidRPr="00A557A5">
        <w:rPr>
          <w:rFonts w:ascii="Calibri" w:hAnsi="Calibri" w:cs="Calibri"/>
          <w:b/>
        </w:rPr>
        <w:t>o</w:t>
      </w:r>
      <w:r w:rsidRPr="00A557A5" w:rsidR="00BB1719">
        <w:rPr>
          <w:rFonts w:ascii="Calibri" w:hAnsi="Calibri" w:cs="Calibri"/>
          <w:b/>
        </w:rPr>
        <w:t xml:space="preserve"> mérito</w:t>
      </w:r>
      <w:r w:rsidRPr="00A557A5">
        <w:rPr>
          <w:rFonts w:ascii="Calibri" w:hAnsi="Calibri" w:cs="Calibri"/>
          <w:b/>
        </w:rPr>
        <w:t xml:space="preserve"> manifestar-se-á o soberano Plenário.</w:t>
      </w:r>
    </w:p>
    <w:p w:rsidR="002174AC" w:rsidP="002174AC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A557A5">
        <w:rPr>
          <w:rFonts w:asciiTheme="minorHAnsi" w:hAnsiTheme="minorHAnsi" w:cstheme="minorHAnsi"/>
          <w:color w:val="auto"/>
        </w:rPr>
        <w:t>É o parecer, a superior consideração.</w:t>
      </w:r>
    </w:p>
    <w:p w:rsidR="00BC7B23" w:rsidRPr="002174AC" w:rsidP="002174AC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2174AC">
        <w:rPr>
          <w:rFonts w:asciiTheme="minorHAnsi" w:hAnsiTheme="minorHAnsi" w:cstheme="minorHAnsi"/>
          <w:color w:val="auto"/>
        </w:rPr>
        <w:t xml:space="preserve">Procuradoria, aos </w:t>
      </w:r>
      <w:r w:rsidR="00357C61">
        <w:rPr>
          <w:rFonts w:asciiTheme="minorHAnsi" w:hAnsiTheme="minorHAnsi" w:cstheme="minorHAnsi"/>
          <w:color w:val="auto"/>
        </w:rPr>
        <w:t>25</w:t>
      </w:r>
      <w:r w:rsidRPr="002174AC" w:rsidR="00DF75AC">
        <w:rPr>
          <w:rFonts w:asciiTheme="minorHAnsi" w:hAnsiTheme="minorHAnsi" w:cstheme="minorHAnsi"/>
          <w:color w:val="auto"/>
        </w:rPr>
        <w:t xml:space="preserve"> </w:t>
      </w:r>
      <w:r w:rsidRPr="002174AC" w:rsidR="005B3FBC">
        <w:rPr>
          <w:rFonts w:asciiTheme="minorHAnsi" w:hAnsiTheme="minorHAnsi" w:cstheme="minorHAnsi"/>
          <w:color w:val="auto"/>
        </w:rPr>
        <w:t xml:space="preserve">de </w:t>
      </w:r>
      <w:r w:rsidR="00357C61">
        <w:rPr>
          <w:rFonts w:asciiTheme="minorHAnsi" w:hAnsiTheme="minorHAnsi" w:cstheme="minorHAnsi"/>
          <w:color w:val="auto"/>
        </w:rPr>
        <w:t>julho</w:t>
      </w:r>
      <w:r w:rsidRPr="002174AC" w:rsidR="00BB1719">
        <w:rPr>
          <w:rFonts w:asciiTheme="minorHAnsi" w:hAnsiTheme="minorHAnsi" w:cstheme="minorHAnsi"/>
          <w:color w:val="auto"/>
        </w:rPr>
        <w:t xml:space="preserve"> </w:t>
      </w:r>
      <w:r w:rsidRPr="002174AC">
        <w:rPr>
          <w:rFonts w:asciiTheme="minorHAnsi" w:hAnsiTheme="minorHAnsi" w:cstheme="minorHAnsi"/>
          <w:color w:val="auto"/>
        </w:rPr>
        <w:t>de 202</w:t>
      </w:r>
      <w:r w:rsidRPr="002174AC" w:rsidR="00A557A5">
        <w:rPr>
          <w:rFonts w:asciiTheme="minorHAnsi" w:hAnsiTheme="minorHAnsi" w:cstheme="minorHAnsi"/>
          <w:color w:val="auto"/>
        </w:rPr>
        <w:t>3</w:t>
      </w:r>
      <w:r w:rsidRPr="002174AC">
        <w:rPr>
          <w:rFonts w:asciiTheme="minorHAnsi" w:hAnsiTheme="minorHAnsi" w:cstheme="minorHAnsi"/>
          <w:color w:val="auto"/>
        </w:rPr>
        <w:t>.</w:t>
      </w:r>
    </w:p>
    <w:p w:rsidR="00BC7B23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2174AC" w:rsidRPr="00A557A5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357C61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  <w:sectPr w:rsidSect="00496AE3">
          <w:headerReference w:type="default" r:id="rId6"/>
          <w:footerReference w:type="default" r:id="rId7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942B12" w:rsidRPr="00A557A5" w:rsidP="00357C61">
      <w:pPr>
        <w:tabs>
          <w:tab w:val="left" w:pos="513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6E0843" w:rsidP="00357C61">
      <w:pPr>
        <w:jc w:val="center"/>
        <w:rPr>
          <w:color w:val="FF0000"/>
        </w:rPr>
      </w:pPr>
    </w:p>
    <w:p w:rsidR="00B002B4" w:rsidP="00357C61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  <w:sectPr w:rsidSect="00357C61">
          <w:type w:val="continuous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B002B4" w:rsidRPr="00B002B4" w:rsidP="00357C61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B002B4" w:rsidRPr="00B002B4" w:rsidP="00357C61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Procurador OAB/SP nº 308.298</w:t>
      </w:r>
    </w:p>
    <w:p w:rsidR="00B002B4" w:rsidRPr="00B002B4" w:rsidP="00357C61">
      <w:pPr>
        <w:jc w:val="center"/>
        <w:rPr>
          <w:rFonts w:asciiTheme="minorHAnsi" w:hAnsiTheme="minorHAnsi" w:cstheme="minorHAnsi"/>
          <w:sz w:val="24"/>
          <w:szCs w:val="24"/>
        </w:rPr>
      </w:pPr>
      <w:r w:rsidRPr="00B002B4">
        <w:rPr>
          <w:rFonts w:asciiTheme="minorHAnsi" w:hAnsiTheme="minorHAnsi" w:cstheme="minorHAnsi"/>
          <w:sz w:val="24"/>
          <w:szCs w:val="24"/>
        </w:rPr>
        <w:t>Assinatura Eletrônica</w:t>
      </w:r>
    </w:p>
    <w:p w:rsidR="00357C61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  <w:sectPr w:rsidSect="00357C61">
          <w:type w:val="continuous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B002B4" w:rsidRPr="00B002B4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02B4" w:rsidRPr="00B002B4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02B4" w:rsidRPr="00B002B4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02B4" w:rsidRPr="00B002B4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02B4" w:rsidRPr="00B002B4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02B4" w:rsidRPr="00B002B4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02B4" w:rsidRPr="00B002B4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02B4" w:rsidRPr="00B002B4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02B4" w:rsidRPr="00B002B4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02B4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74AC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74AC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74AC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74AC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74AC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174AC" w:rsidRPr="00B002B4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02B4" w:rsidRPr="00B002B4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002B4" w:rsidRPr="00B002B4" w:rsidP="00B002B4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" w:name="_GoBack"/>
      <w:bookmarkEnd w:id="4"/>
    </w:p>
    <w:sectPr w:rsidSect="00B002B4">
      <w:type w:val="continuous"/>
      <w:pgSz w:w="11906" w:h="16838"/>
      <w:pgMar w:top="2664" w:right="1701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491521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491521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Rua </w:t>
            </w:r>
            <w:r>
              <w:rPr>
                <w:sz w:val="18"/>
                <w:lang w:val="pt-PT"/>
              </w:rPr>
              <w:t>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491521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491521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F0CE8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F0CE8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91521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91521">
      <w:r>
        <w:separator/>
      </w:r>
    </w:p>
  </w:footnote>
  <w:footnote w:type="continuationSeparator" w:id="1">
    <w:p w:rsidR="00491521">
      <w:r>
        <w:continuationSeparator/>
      </w:r>
    </w:p>
  </w:footnote>
  <w:footnote w:id="2">
    <w:p w:rsidR="00357C61" w:rsidRPr="00357C61" w:rsidP="00357C61">
      <w:pPr>
        <w:jc w:val="both"/>
        <w:rPr>
          <w:rFonts w:asciiTheme="minorHAnsi" w:hAnsiTheme="minorHAnsi" w:cstheme="minorHAnsi"/>
          <w:i/>
          <w:color w:val="FF0000"/>
        </w:rPr>
      </w:pPr>
      <w:r w:rsidRPr="00357C61">
        <w:rPr>
          <w:rStyle w:val="FootnoteReference"/>
          <w:rFonts w:asciiTheme="minorHAnsi" w:hAnsiTheme="minorHAnsi"/>
        </w:rPr>
        <w:footnoteRef/>
      </w:r>
      <w:r w:rsidRPr="00357C61">
        <w:rPr>
          <w:rFonts w:asciiTheme="minorHAnsi" w:hAnsiTheme="minorHAnsi"/>
        </w:rPr>
        <w:t xml:space="preserve"> </w:t>
      </w:r>
      <w:r w:rsidRPr="00357C61">
        <w:rPr>
          <w:rFonts w:asciiTheme="minorHAnsi" w:hAnsiTheme="minorHAnsi" w:cstheme="minorHAnsi"/>
        </w:rPr>
        <w:t>Nesse sentido é o entendimento do C. Supremo Tribunal Federal</w:t>
      </w:r>
      <w:r w:rsidRPr="00357C61">
        <w:rPr>
          <w:rFonts w:asciiTheme="minorHAnsi" w:hAnsiTheme="minorHAnsi" w:cstheme="minorHAnsi"/>
        </w:rPr>
        <w:t>:</w:t>
      </w:r>
      <w:r w:rsidRPr="00357C61">
        <w:rPr>
          <w:rFonts w:asciiTheme="minorHAnsi" w:hAnsiTheme="minorHAnsi" w:cstheme="minorHAnsi"/>
          <w:i/>
        </w:rPr>
        <w:t xml:space="preserve"> </w:t>
      </w:r>
      <w:r w:rsidRPr="00357C61">
        <w:rPr>
          <w:rFonts w:asciiTheme="minorHAnsi" w:hAnsiTheme="minorHAnsi" w:cstheme="minorHAnsi"/>
          <w:i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57C61">
        <w:rPr>
          <w:rFonts w:asciiTheme="minorHAnsi" w:hAnsiTheme="minorHAnsi" w:cstheme="minorHAnsi"/>
          <w:i/>
        </w:rPr>
        <w:t>ex</w:t>
      </w:r>
      <w:r>
        <w:rPr>
          <w:rFonts w:asciiTheme="minorHAnsi" w:hAnsiTheme="minorHAnsi" w:cstheme="minorHAnsi"/>
          <w:i/>
        </w:rPr>
        <w:t xml:space="preserve"> </w:t>
      </w:r>
      <w:r w:rsidRPr="00357C61">
        <w:rPr>
          <w:rFonts w:asciiTheme="minorHAnsi" w:hAnsiTheme="minorHAnsi" w:cstheme="minorHAnsi"/>
          <w:i/>
        </w:rPr>
        <w:t>oficio</w:t>
      </w:r>
      <w:r w:rsidRPr="00357C61">
        <w:rPr>
          <w:rFonts w:asciiTheme="minorHAnsi" w:hAnsiTheme="minorHAnsi" w:cstheme="minorHAnsi"/>
          <w:i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357C61" w:rsidP="00357C6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1521" w:rsidP="00496AE3">
    <w:pPr>
      <w:pStyle w:val="Header"/>
      <w:jc w:val="center"/>
      <w:rPr>
        <w:b/>
        <w:sz w:val="26"/>
        <w:lang w:val="pt-PT"/>
      </w:rPr>
    </w:pPr>
  </w:p>
  <w:p w:rsidR="00491521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521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686160718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861286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5178213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91521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0387496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178213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491521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91521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076B3"/>
    <w:rsid w:val="0006519E"/>
    <w:rsid w:val="000D4061"/>
    <w:rsid w:val="00102C41"/>
    <w:rsid w:val="0011121D"/>
    <w:rsid w:val="00176014"/>
    <w:rsid w:val="001A6A6D"/>
    <w:rsid w:val="001B1D91"/>
    <w:rsid w:val="002174AC"/>
    <w:rsid w:val="00240EE3"/>
    <w:rsid w:val="002635B7"/>
    <w:rsid w:val="002712E9"/>
    <w:rsid w:val="00290365"/>
    <w:rsid w:val="002927E1"/>
    <w:rsid w:val="00293385"/>
    <w:rsid w:val="002B756F"/>
    <w:rsid w:val="002E1689"/>
    <w:rsid w:val="00357C61"/>
    <w:rsid w:val="00385030"/>
    <w:rsid w:val="0039714D"/>
    <w:rsid w:val="003A419C"/>
    <w:rsid w:val="00421447"/>
    <w:rsid w:val="004639D3"/>
    <w:rsid w:val="00491521"/>
    <w:rsid w:val="00492D99"/>
    <w:rsid w:val="004931E9"/>
    <w:rsid w:val="00496AE3"/>
    <w:rsid w:val="004E3E0A"/>
    <w:rsid w:val="005000B9"/>
    <w:rsid w:val="0053705A"/>
    <w:rsid w:val="005A6B0F"/>
    <w:rsid w:val="005B3FBC"/>
    <w:rsid w:val="005B411E"/>
    <w:rsid w:val="005B67AD"/>
    <w:rsid w:val="005C225B"/>
    <w:rsid w:val="005C7DE3"/>
    <w:rsid w:val="005D6AD0"/>
    <w:rsid w:val="006232B3"/>
    <w:rsid w:val="0068682D"/>
    <w:rsid w:val="006879F6"/>
    <w:rsid w:val="006D1008"/>
    <w:rsid w:val="006E0843"/>
    <w:rsid w:val="006E0D35"/>
    <w:rsid w:val="006F0CE8"/>
    <w:rsid w:val="0071448E"/>
    <w:rsid w:val="007163D7"/>
    <w:rsid w:val="00720462"/>
    <w:rsid w:val="00750FFC"/>
    <w:rsid w:val="00775511"/>
    <w:rsid w:val="00787712"/>
    <w:rsid w:val="00792DC2"/>
    <w:rsid w:val="007A6DB6"/>
    <w:rsid w:val="007C3334"/>
    <w:rsid w:val="007D1990"/>
    <w:rsid w:val="00835971"/>
    <w:rsid w:val="008474C2"/>
    <w:rsid w:val="00891543"/>
    <w:rsid w:val="008954B5"/>
    <w:rsid w:val="008D32B7"/>
    <w:rsid w:val="008D55AB"/>
    <w:rsid w:val="008E6DA9"/>
    <w:rsid w:val="00910C59"/>
    <w:rsid w:val="00913125"/>
    <w:rsid w:val="00917146"/>
    <w:rsid w:val="00942393"/>
    <w:rsid w:val="00942B12"/>
    <w:rsid w:val="009D07C3"/>
    <w:rsid w:val="009E18D7"/>
    <w:rsid w:val="00A23443"/>
    <w:rsid w:val="00A42EB0"/>
    <w:rsid w:val="00A557A5"/>
    <w:rsid w:val="00A66B2B"/>
    <w:rsid w:val="00AA60D6"/>
    <w:rsid w:val="00AC37A5"/>
    <w:rsid w:val="00AE0522"/>
    <w:rsid w:val="00AF63BE"/>
    <w:rsid w:val="00B002B4"/>
    <w:rsid w:val="00B16224"/>
    <w:rsid w:val="00B20958"/>
    <w:rsid w:val="00B3117F"/>
    <w:rsid w:val="00B61FFD"/>
    <w:rsid w:val="00B8195A"/>
    <w:rsid w:val="00B94496"/>
    <w:rsid w:val="00BB12A6"/>
    <w:rsid w:val="00BB1719"/>
    <w:rsid w:val="00BC7B23"/>
    <w:rsid w:val="00BF029B"/>
    <w:rsid w:val="00C0082F"/>
    <w:rsid w:val="00C17B4E"/>
    <w:rsid w:val="00C47E72"/>
    <w:rsid w:val="00C65B70"/>
    <w:rsid w:val="00C73EAA"/>
    <w:rsid w:val="00CC028B"/>
    <w:rsid w:val="00CD21CB"/>
    <w:rsid w:val="00D43EDB"/>
    <w:rsid w:val="00D544B4"/>
    <w:rsid w:val="00D614DE"/>
    <w:rsid w:val="00DE623B"/>
    <w:rsid w:val="00DF75AC"/>
    <w:rsid w:val="00E66BD6"/>
    <w:rsid w:val="00E80A6A"/>
    <w:rsid w:val="00EA3220"/>
    <w:rsid w:val="00EA41C7"/>
    <w:rsid w:val="00EA5FBA"/>
    <w:rsid w:val="00F53BEF"/>
    <w:rsid w:val="00F6243C"/>
    <w:rsid w:val="00F90F1A"/>
    <w:rsid w:val="00F923D1"/>
    <w:rsid w:val="00FA055F"/>
    <w:rsid w:val="00FA4675"/>
    <w:rsid w:val="00FD2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fo">
    <w:name w:val="paragrafo"/>
    <w:basedOn w:val="Normal"/>
    <w:rsid w:val="00B20958"/>
    <w:pPr>
      <w:spacing w:before="100" w:beforeAutospacing="1" w:after="100" w:afterAutospacing="1"/>
    </w:pPr>
    <w:rPr>
      <w:sz w:val="24"/>
      <w:szCs w:val="24"/>
    </w:rPr>
  </w:style>
  <w:style w:type="paragraph" w:customStyle="1" w:styleId="item">
    <w:name w:val="item"/>
    <w:basedOn w:val="Normal"/>
    <w:rsid w:val="00B20958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2174AC"/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2174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217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BF609-635C-4105-88DA-DA9F3BAB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1175</Words>
  <Characters>6348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4</cp:revision>
  <cp:lastPrinted>2022-02-08T14:06:00Z</cp:lastPrinted>
  <dcterms:created xsi:type="dcterms:W3CDTF">2023-07-25T12:02:00Z</dcterms:created>
  <dcterms:modified xsi:type="dcterms:W3CDTF">2023-07-25T12:22:00Z</dcterms:modified>
</cp:coreProperties>
</file>