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7C9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834F2B" w:rsidRPr="004509EF" w:rsidP="00D97E7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4509EF">
        <w:rPr>
          <w:rFonts w:asciiTheme="minorHAnsi" w:hAnsiTheme="minorHAnsi" w:cstheme="minorHAnsi"/>
          <w:b/>
          <w:color w:val="auto"/>
        </w:rPr>
        <w:t xml:space="preserve">Parecer </w:t>
      </w:r>
      <w:r w:rsidRPr="004509EF">
        <w:rPr>
          <w:rFonts w:asciiTheme="minorHAnsi" w:hAnsiTheme="minorHAnsi" w:cstheme="minorHAnsi"/>
          <w:b/>
          <w:color w:val="auto"/>
        </w:rPr>
        <w:t>J</w:t>
      </w:r>
      <w:r w:rsidRPr="004509EF">
        <w:rPr>
          <w:rFonts w:asciiTheme="minorHAnsi" w:hAnsiTheme="minorHAnsi" w:cstheme="minorHAnsi"/>
          <w:b/>
          <w:color w:val="auto"/>
        </w:rPr>
        <w:t>urídico</w:t>
      </w:r>
      <w:r w:rsidRPr="004509EF">
        <w:rPr>
          <w:rFonts w:asciiTheme="minorHAnsi" w:hAnsiTheme="minorHAnsi" w:cstheme="minorHAnsi"/>
          <w:b/>
          <w:color w:val="auto"/>
        </w:rPr>
        <w:t xml:space="preserve"> nº</w:t>
      </w:r>
      <w:r w:rsidRPr="004509EF">
        <w:rPr>
          <w:rFonts w:asciiTheme="minorHAnsi" w:hAnsiTheme="minorHAnsi" w:cstheme="minorHAnsi"/>
          <w:b/>
          <w:color w:val="auto"/>
        </w:rPr>
        <w:t xml:space="preserve"> </w:t>
      </w:r>
      <w:r w:rsidR="00AB4707">
        <w:rPr>
          <w:rFonts w:asciiTheme="minorHAnsi" w:hAnsiTheme="minorHAnsi" w:cstheme="minorHAnsi"/>
          <w:b/>
          <w:color w:val="auto"/>
        </w:rPr>
        <w:t>240</w:t>
      </w:r>
      <w:r w:rsidRPr="004509EF" w:rsidR="000E086D">
        <w:rPr>
          <w:rFonts w:asciiTheme="minorHAnsi" w:hAnsiTheme="minorHAnsi" w:cstheme="minorHAnsi"/>
          <w:b/>
          <w:color w:val="auto"/>
        </w:rPr>
        <w:t>/202</w:t>
      </w:r>
      <w:r w:rsidR="00AB4707">
        <w:rPr>
          <w:rFonts w:asciiTheme="minorHAnsi" w:hAnsiTheme="minorHAnsi" w:cstheme="minorHAnsi"/>
          <w:b/>
          <w:color w:val="auto"/>
        </w:rPr>
        <w:t>3</w:t>
      </w:r>
      <w:r w:rsidRPr="004509EF" w:rsidR="00031E27">
        <w:rPr>
          <w:rFonts w:asciiTheme="minorHAnsi" w:hAnsiTheme="minorHAnsi" w:cstheme="minorHAnsi"/>
          <w:b/>
          <w:color w:val="auto"/>
        </w:rPr>
        <w:t>.</w:t>
      </w:r>
    </w:p>
    <w:p w:rsidR="00AB4707" w:rsidRPr="002A2598" w:rsidP="00D97E7B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73</w:t>
      </w:r>
      <w:r w:rsidRPr="00C121CA" w:rsidR="00557B7F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 w:rsidR="002A2598">
        <w:rPr>
          <w:rFonts w:asciiTheme="minorHAnsi" w:hAnsiTheme="minorHAnsi" w:cstheme="minorHAnsi"/>
          <w:b/>
        </w:rPr>
        <w:t xml:space="preserve"> </w:t>
      </w:r>
      <w:r w:rsidRPr="002A2598" w:rsidR="002A2598">
        <w:rPr>
          <w:rFonts w:eastAsia="Calibri" w:asciiTheme="minorHAnsi" w:hAnsiTheme="minorHAnsi" w:cstheme="minorHAnsi"/>
          <w:szCs w:val="24"/>
        </w:rPr>
        <w:t>Altera os anexos II e III da Lei nº 6.204/21, que trata do Plano Plurianual do Município de Valinhos para o período de 2022 a 2025.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</w:t>
      </w:r>
      <w:r w:rsidR="00D75A06">
        <w:rPr>
          <w:rFonts w:asciiTheme="minorHAnsi" w:hAnsiTheme="minorHAnsi" w:cstheme="minorHAnsi"/>
          <w:b/>
        </w:rPr>
        <w:t>da Prefeita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AB4707">
        <w:rPr>
          <w:rFonts w:eastAsia="Calibri" w:asciiTheme="minorHAnsi" w:hAnsiTheme="minorHAnsi" w:cstheme="minorHAnsi"/>
          <w:b/>
          <w:szCs w:val="24"/>
        </w:rPr>
        <w:t>23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AB4707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AB4707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D75A06" w:rsidP="00D75A06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2A2598" w:rsidR="002A2598">
        <w:rPr>
          <w:rFonts w:asciiTheme="minorHAnsi" w:hAnsiTheme="minorHAnsi" w:cstheme="minorHAnsi"/>
          <w:i/>
        </w:rPr>
        <w:t>Altera os anexos II e III da Lei nº 6.204/21, que trata do Plano Plurianual do Município de Valinho</w:t>
      </w:r>
      <w:r w:rsidR="002A2598">
        <w:rPr>
          <w:rFonts w:asciiTheme="minorHAnsi" w:hAnsiTheme="minorHAnsi" w:cstheme="minorHAnsi"/>
          <w:i/>
        </w:rPr>
        <w:t>s para o período de 2022 a 2025</w:t>
      </w:r>
      <w:r w:rsidRPr="00D75A06">
        <w:rPr>
          <w:rFonts w:asciiTheme="minorHAnsi" w:hAnsiTheme="minorHAnsi" w:cstheme="minorHAnsi"/>
          <w:i/>
        </w:rPr>
        <w:t>”.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D75A06" w:rsidP="00D75A06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</w:t>
      </w:r>
      <w:r>
        <w:rPr>
          <w:rFonts w:asciiTheme="minorHAnsi" w:hAnsiTheme="minorHAnsi" w:cstheme="minorHAnsi"/>
          <w:szCs w:val="24"/>
        </w:rPr>
        <w:t>eita, considerando os aspectos 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A06A68" w:rsidRPr="003506B0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i/>
        </w:rPr>
      </w:pPr>
      <w:r w:rsidRPr="003506B0">
        <w:rPr>
          <w:rFonts w:asciiTheme="minorHAnsi" w:hAnsiTheme="minorHAnsi" w:cstheme="minorHAnsi"/>
        </w:rPr>
        <w:t>Da</w:t>
      </w:r>
      <w:r w:rsidRPr="003506B0">
        <w:rPr>
          <w:rFonts w:asciiTheme="minorHAnsi" w:hAnsiTheme="minorHAnsi" w:cstheme="minorHAnsi"/>
          <w:i/>
        </w:rPr>
        <w:t xml:space="preserve"> </w:t>
      </w:r>
      <w:r w:rsidRPr="003506B0">
        <w:rPr>
          <w:rFonts w:asciiTheme="minorHAnsi" w:hAnsiTheme="minorHAnsi" w:cstheme="minorHAnsi"/>
        </w:rPr>
        <w:t>leitura</w:t>
      </w:r>
      <w:r w:rsidRPr="003506B0">
        <w:rPr>
          <w:rFonts w:asciiTheme="minorHAnsi" w:hAnsiTheme="minorHAnsi" w:cstheme="minorHAnsi"/>
          <w:i/>
        </w:rPr>
        <w:t xml:space="preserve"> </w:t>
      </w:r>
      <w:r w:rsidRPr="003506B0">
        <w:rPr>
          <w:rFonts w:asciiTheme="minorHAnsi" w:hAnsiTheme="minorHAnsi" w:cstheme="minorHAnsi"/>
        </w:rPr>
        <w:t>da</w:t>
      </w:r>
      <w:r w:rsidRPr="003506B0">
        <w:rPr>
          <w:rFonts w:asciiTheme="minorHAnsi" w:hAnsiTheme="minorHAnsi" w:cstheme="minorHAnsi"/>
          <w:i/>
        </w:rPr>
        <w:t xml:space="preserve"> </w:t>
      </w:r>
      <w:r w:rsidRPr="003506B0">
        <w:rPr>
          <w:rFonts w:asciiTheme="minorHAnsi" w:hAnsiTheme="minorHAnsi" w:cstheme="minorHAnsi"/>
        </w:rPr>
        <w:t>mensagem</w:t>
      </w:r>
      <w:r w:rsidRPr="003506B0">
        <w:rPr>
          <w:rFonts w:asciiTheme="minorHAnsi" w:hAnsiTheme="minorHAnsi" w:cstheme="minorHAnsi"/>
          <w:i/>
        </w:rPr>
        <w:t xml:space="preserve"> </w:t>
      </w:r>
      <w:r w:rsidRPr="003506B0">
        <w:rPr>
          <w:rFonts w:asciiTheme="minorHAnsi" w:hAnsiTheme="minorHAnsi" w:cstheme="minorHAnsi"/>
        </w:rPr>
        <w:t>constata</w:t>
      </w:r>
      <w:r w:rsidRPr="003506B0">
        <w:rPr>
          <w:rFonts w:asciiTheme="minorHAnsi" w:hAnsiTheme="minorHAnsi" w:cstheme="minorHAnsi"/>
          <w:i/>
        </w:rPr>
        <w:t>-</w:t>
      </w:r>
      <w:r w:rsidRPr="003506B0">
        <w:rPr>
          <w:rFonts w:asciiTheme="minorHAnsi" w:hAnsiTheme="minorHAnsi" w:cstheme="minorHAnsi"/>
        </w:rPr>
        <w:t>se</w:t>
      </w:r>
      <w:r w:rsidRPr="003506B0">
        <w:rPr>
          <w:rFonts w:asciiTheme="minorHAnsi" w:hAnsiTheme="minorHAnsi" w:cstheme="minorHAnsi"/>
          <w:i/>
        </w:rPr>
        <w:t xml:space="preserve"> </w:t>
      </w:r>
      <w:r w:rsidRPr="003506B0">
        <w:rPr>
          <w:rFonts w:asciiTheme="minorHAnsi" w:hAnsiTheme="minorHAnsi" w:cstheme="minorHAnsi"/>
        </w:rPr>
        <w:t xml:space="preserve">informação de que a medida </w:t>
      </w:r>
      <w:r w:rsidRPr="003506B0">
        <w:rPr>
          <w:rFonts w:asciiTheme="minorHAnsi" w:hAnsiTheme="minorHAnsi" w:cstheme="minorHAnsi"/>
          <w:i/>
          <w:szCs w:val="24"/>
        </w:rPr>
        <w:t xml:space="preserve">“(...) </w:t>
      </w:r>
      <w:r w:rsidRPr="003506B0">
        <w:rPr>
          <w:rFonts w:eastAsia="Calibri" w:asciiTheme="minorHAnsi" w:hAnsiTheme="minorHAnsi" w:cstheme="minorHAnsi"/>
          <w:i/>
          <w:szCs w:val="24"/>
        </w:rPr>
        <w:t>visa obter autorização legislativa para</w:t>
      </w:r>
      <w:r w:rsidRPr="003506B0" w:rsidR="003506B0">
        <w:rPr>
          <w:rFonts w:eastAsia="Calibri" w:asciiTheme="minorHAnsi" w:hAnsiTheme="minorHAnsi" w:cstheme="minorHAnsi"/>
          <w:i/>
          <w:szCs w:val="24"/>
        </w:rPr>
        <w:t xml:space="preserve"> adequar</w:t>
      </w:r>
      <w:r w:rsidRPr="003506B0">
        <w:rPr>
          <w:rFonts w:eastAsia="Calibri" w:asciiTheme="minorHAnsi" w:hAnsiTheme="minorHAnsi" w:cstheme="minorHAnsi"/>
          <w:i/>
          <w:szCs w:val="24"/>
        </w:rPr>
        <w:t xml:space="preserve"> as alterações realizadas </w:t>
      </w:r>
      <w:r w:rsidRPr="003506B0" w:rsidR="003506B0">
        <w:rPr>
          <w:rFonts w:eastAsia="Calibri" w:asciiTheme="minorHAnsi" w:hAnsiTheme="minorHAnsi" w:cstheme="minorHAnsi"/>
          <w:i/>
          <w:szCs w:val="24"/>
        </w:rPr>
        <w:t>durante a</w:t>
      </w:r>
      <w:r w:rsidRPr="003506B0">
        <w:rPr>
          <w:rFonts w:eastAsia="Calibri" w:asciiTheme="minorHAnsi" w:hAnsiTheme="minorHAnsi" w:cstheme="minorHAnsi"/>
          <w:i/>
          <w:szCs w:val="24"/>
        </w:rPr>
        <w:t xml:space="preserve"> elaboração da Lei do Orçamento Anual para o exercício de 202</w:t>
      </w:r>
      <w:r w:rsidRPr="003506B0" w:rsidR="003506B0">
        <w:rPr>
          <w:rFonts w:eastAsia="Calibri" w:asciiTheme="minorHAnsi" w:hAnsiTheme="minorHAnsi" w:cstheme="minorHAnsi"/>
          <w:i/>
          <w:szCs w:val="24"/>
        </w:rPr>
        <w:t>4</w:t>
      </w:r>
      <w:r w:rsidRPr="003506B0">
        <w:rPr>
          <w:rFonts w:asciiTheme="minorHAnsi" w:hAnsiTheme="minorHAnsi" w:cstheme="minorHAnsi"/>
          <w:i/>
        </w:rPr>
        <w:t>”.</w:t>
      </w:r>
    </w:p>
    <w:p w:rsidR="003506B0" w:rsidRPr="003506B0" w:rsidP="003506B0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3506B0">
        <w:rPr>
          <w:rFonts w:asciiTheme="minorHAnsi" w:hAnsiTheme="minorHAnsi" w:cstheme="minorHAnsi"/>
        </w:rPr>
        <w:t>O art. 1ª do projet</w:t>
      </w:r>
      <w:r w:rsidRPr="003506B0" w:rsidR="00A06A68">
        <w:rPr>
          <w:rFonts w:asciiTheme="minorHAnsi" w:hAnsiTheme="minorHAnsi" w:cstheme="minorHAnsi"/>
        </w:rPr>
        <w:t>o pretende a</w:t>
      </w:r>
      <w:r w:rsidRPr="003506B0" w:rsidR="00A06A68">
        <w:rPr>
          <w:rFonts w:asciiTheme="minorHAnsi" w:hAnsiTheme="minorHAnsi" w:cstheme="minorHAnsi"/>
          <w:u w:val="single"/>
        </w:rPr>
        <w:t xml:space="preserve">lterar </w:t>
      </w:r>
      <w:r w:rsidRPr="003506B0">
        <w:rPr>
          <w:rFonts w:asciiTheme="minorHAnsi" w:hAnsiTheme="minorHAnsi" w:cstheme="minorHAnsi"/>
          <w:u w:val="single"/>
        </w:rPr>
        <w:t>os</w:t>
      </w:r>
      <w:r w:rsidRPr="003506B0" w:rsidR="00A06A68">
        <w:rPr>
          <w:rFonts w:asciiTheme="minorHAnsi" w:hAnsiTheme="minorHAnsi" w:cstheme="minorHAnsi"/>
          <w:u w:val="single"/>
        </w:rPr>
        <w:t xml:space="preserve"> a</w:t>
      </w:r>
      <w:r w:rsidRPr="003506B0">
        <w:rPr>
          <w:rFonts w:asciiTheme="minorHAnsi" w:hAnsiTheme="minorHAnsi" w:cstheme="minorHAnsi"/>
          <w:u w:val="single"/>
        </w:rPr>
        <w:t>nexos</w:t>
      </w:r>
      <w:r w:rsidRPr="003506B0">
        <w:rPr>
          <w:rFonts w:asciiTheme="minorHAnsi" w:hAnsiTheme="minorHAnsi" w:cstheme="minorHAnsi"/>
          <w:u w:val="single"/>
        </w:rPr>
        <w:t xml:space="preserve"> II e III</w:t>
      </w:r>
      <w:r w:rsidRPr="003506B0">
        <w:rPr>
          <w:rFonts w:asciiTheme="minorHAnsi" w:hAnsiTheme="minorHAnsi" w:cstheme="minorHAnsi"/>
          <w:u w:val="single"/>
        </w:rPr>
        <w:t xml:space="preserve"> da Lei Municipal nº </w:t>
      </w:r>
      <w:r w:rsidRPr="003506B0" w:rsidR="00A06A68">
        <w:rPr>
          <w:rFonts w:asciiTheme="minorHAnsi" w:hAnsiTheme="minorHAnsi" w:cstheme="minorHAnsi"/>
          <w:u w:val="single"/>
        </w:rPr>
        <w:t>6</w:t>
      </w:r>
      <w:r w:rsidRPr="003506B0">
        <w:rPr>
          <w:rFonts w:asciiTheme="minorHAnsi" w:hAnsiTheme="minorHAnsi" w:cstheme="minorHAnsi"/>
          <w:u w:val="single"/>
        </w:rPr>
        <w:t>.</w:t>
      </w:r>
      <w:r w:rsidRPr="003506B0" w:rsidR="00A06A68">
        <w:rPr>
          <w:rFonts w:asciiTheme="minorHAnsi" w:hAnsiTheme="minorHAnsi" w:cstheme="minorHAnsi"/>
          <w:u w:val="single"/>
        </w:rPr>
        <w:t>204</w:t>
      </w:r>
      <w:r w:rsidRPr="003506B0">
        <w:rPr>
          <w:rFonts w:asciiTheme="minorHAnsi" w:hAnsiTheme="minorHAnsi" w:cstheme="minorHAnsi"/>
          <w:u w:val="single"/>
        </w:rPr>
        <w:t xml:space="preserve">, de </w:t>
      </w:r>
      <w:r w:rsidRPr="003506B0" w:rsidR="00A06A68">
        <w:rPr>
          <w:rFonts w:asciiTheme="minorHAnsi" w:hAnsiTheme="minorHAnsi" w:cstheme="minorHAnsi"/>
          <w:u w:val="single"/>
        </w:rPr>
        <w:t>22 de dezembro de 2021</w:t>
      </w:r>
      <w:r w:rsidRPr="003506B0">
        <w:rPr>
          <w:rFonts w:asciiTheme="minorHAnsi" w:hAnsiTheme="minorHAnsi" w:cstheme="minorHAnsi"/>
        </w:rPr>
        <w:t xml:space="preserve">, que “dispõe sobre o Plano Plurianual do Município de </w:t>
      </w:r>
      <w:r w:rsidRPr="003506B0" w:rsidR="00A06A68">
        <w:rPr>
          <w:rFonts w:asciiTheme="minorHAnsi" w:hAnsiTheme="minorHAnsi" w:cstheme="minorHAnsi"/>
        </w:rPr>
        <w:t>Valinhos, para o período de 2022</w:t>
      </w:r>
      <w:r w:rsidRPr="003506B0">
        <w:rPr>
          <w:rFonts w:asciiTheme="minorHAnsi" w:hAnsiTheme="minorHAnsi" w:cstheme="minorHAnsi"/>
        </w:rPr>
        <w:t xml:space="preserve"> </w:t>
      </w:r>
      <w:r w:rsidRPr="003506B0">
        <w:rPr>
          <w:rFonts w:asciiTheme="minorHAnsi" w:hAnsiTheme="minorHAnsi" w:cstheme="minorHAnsi"/>
        </w:rPr>
        <w:t>à</w:t>
      </w:r>
      <w:r w:rsidRPr="003506B0">
        <w:rPr>
          <w:rFonts w:asciiTheme="minorHAnsi" w:hAnsiTheme="minorHAnsi" w:cstheme="minorHAnsi"/>
        </w:rPr>
        <w:t xml:space="preserve"> 202</w:t>
      </w:r>
      <w:r w:rsidRPr="003506B0" w:rsidR="00A06A68">
        <w:rPr>
          <w:rFonts w:asciiTheme="minorHAnsi" w:hAnsiTheme="minorHAnsi" w:cstheme="minorHAnsi"/>
        </w:rPr>
        <w:t>5</w:t>
      </w:r>
      <w:r w:rsidRPr="003506B0">
        <w:rPr>
          <w:rFonts w:asciiTheme="minorHAnsi" w:hAnsiTheme="minorHAnsi" w:cstheme="minorHAnsi"/>
        </w:rPr>
        <w:t xml:space="preserve">”, </w:t>
      </w:r>
      <w:r w:rsidRPr="003506B0">
        <w:rPr>
          <w:rFonts w:asciiTheme="minorHAnsi" w:hAnsiTheme="minorHAnsi" w:cstheme="minorHAnsi"/>
        </w:rPr>
        <w:t>que tratam da descrição dos programas, metas e custos (anexo I); e da unidades executoras e ações voltadas ao desenvolvimento do programa governamental (anexo II)</w:t>
      </w:r>
      <w:r>
        <w:rPr>
          <w:rFonts w:asciiTheme="minorHAnsi" w:hAnsiTheme="minorHAnsi" w:cstheme="minorHAnsi"/>
        </w:rPr>
        <w:t>.</w:t>
      </w:r>
    </w:p>
    <w:p w:rsidR="00D75A06" w:rsidRPr="00DD4F70" w:rsidP="00A06A68">
      <w:pPr>
        <w:tabs>
          <w:tab w:val="left" w:pos="1701"/>
        </w:tabs>
        <w:spacing w:before="240" w:after="240" w:line="360" w:lineRule="auto"/>
        <w:ind w:right="284" w:firstLine="2268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 xml:space="preserve">Como é sabido o PPA, “Plano Plurianual” é o instrumento utilizado pelo Chefe do Executivo </w:t>
      </w:r>
      <w:r w:rsidR="00C55C5F">
        <w:rPr>
          <w:rFonts w:asciiTheme="minorHAnsi" w:hAnsiTheme="minorHAnsi" w:cstheme="minorHAnsi"/>
        </w:rPr>
        <w:t>M</w:t>
      </w:r>
      <w:r w:rsidRPr="00DD4F70">
        <w:rPr>
          <w:rFonts w:asciiTheme="minorHAnsi" w:hAnsiTheme="minorHAnsi" w:cstheme="minorHAnsi"/>
        </w:rPr>
        <w:t xml:space="preserve">unicipal para </w:t>
      </w:r>
      <w:r w:rsidR="00C55C5F">
        <w:rPr>
          <w:rFonts w:asciiTheme="minorHAnsi" w:hAnsiTheme="minorHAnsi" w:cstheme="minorHAnsi"/>
        </w:rPr>
        <w:t>o</w:t>
      </w:r>
      <w:r w:rsidRPr="00DD4F70">
        <w:rPr>
          <w:rFonts w:asciiTheme="minorHAnsi" w:hAnsiTheme="minorHAnsi" w:cstheme="minorHAnsi"/>
        </w:rPr>
        <w:t xml:space="preserve"> planejamento de médio prazo, que contempla as ações plurianuais, ou seja, </w:t>
      </w:r>
      <w:r w:rsidRPr="00DD4F70">
        <w:rPr>
          <w:rFonts w:asciiTheme="minorHAnsi" w:hAnsiTheme="minorHAnsi" w:cstheme="minorHAnsi"/>
        </w:rPr>
        <w:t>aquelas que superam um exercício financeiro para</w:t>
      </w:r>
      <w:r w:rsidRPr="00DD4F70">
        <w:rPr>
          <w:rFonts w:asciiTheme="minorHAnsi" w:hAnsiTheme="minorHAnsi" w:cstheme="minorHAnsi"/>
        </w:rPr>
        <w:t xml:space="preserve"> se concretizar, ou seja, as ações de duração continuada. </w:t>
      </w:r>
      <w:r w:rsidRPr="00DD4F70">
        <w:rPr>
          <w:rFonts w:asciiTheme="minorHAnsi" w:hAnsiTheme="minorHAnsi" w:cstheme="minorHAnsi"/>
        </w:rPr>
        <w:tab/>
        <w:t>Eis o que prevê o art. 165 da CRFB: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Art. 165 - Leis de iniciativa do Poder Executivo estabelecerão: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b/>
          <w:i/>
          <w:sz w:val="22"/>
          <w:szCs w:val="22"/>
        </w:rPr>
        <w:t xml:space="preserve">I - o plano plurianual;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II - as diretrizes orçamentárias;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III - os orçamentos anuais.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A lei que instituir o plano plurianual estabelecerá, de forma regionalizada, as diretrizes, objetivos e metas da administração pública federal para as despesas de capital e outras delas decorrentes e para as relativas aos programas de duração continuada.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06B0">
        <w:rPr>
          <w:rFonts w:asciiTheme="minorHAnsi" w:hAnsiTheme="minorHAnsi" w:cstheme="minorHAnsi"/>
          <w:i/>
          <w:sz w:val="22"/>
          <w:szCs w:val="22"/>
        </w:rPr>
        <w:t>[...]</w:t>
      </w:r>
    </w:p>
    <w:p w:rsidR="00D75A06" w:rsidRPr="00DD4F70" w:rsidP="00EB337B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Acerca das alterações nas leis or</w:t>
      </w:r>
      <w:r w:rsidR="00A06A68">
        <w:rPr>
          <w:rFonts w:asciiTheme="minorHAnsi" w:hAnsiTheme="minorHAnsi" w:cstheme="minorHAnsi"/>
        </w:rPr>
        <w:t>çamentárias a Lei Municipal nº 6</w:t>
      </w:r>
      <w:r w:rsidRPr="00DD4F70">
        <w:rPr>
          <w:rFonts w:asciiTheme="minorHAnsi" w:hAnsiTheme="minorHAnsi" w:cstheme="minorHAnsi"/>
        </w:rPr>
        <w:t>.</w:t>
      </w:r>
      <w:r w:rsidR="00A06A68">
        <w:rPr>
          <w:rFonts w:asciiTheme="minorHAnsi" w:hAnsiTheme="minorHAnsi" w:cstheme="minorHAnsi"/>
        </w:rPr>
        <w:t>204</w:t>
      </w:r>
      <w:r w:rsidRPr="00DD4F70">
        <w:rPr>
          <w:rFonts w:asciiTheme="minorHAnsi" w:hAnsiTheme="minorHAnsi" w:cstheme="minorHAnsi"/>
        </w:rPr>
        <w:t>/20</w:t>
      </w:r>
      <w:r w:rsidR="00A06A68">
        <w:rPr>
          <w:rFonts w:asciiTheme="minorHAnsi" w:hAnsiTheme="minorHAnsi" w:cstheme="minorHAnsi"/>
        </w:rPr>
        <w:t>21</w:t>
      </w:r>
      <w:r w:rsidRPr="00DD4F70">
        <w:rPr>
          <w:rFonts w:asciiTheme="minorHAnsi" w:hAnsiTheme="minorHAnsi" w:cstheme="minorHAnsi"/>
        </w:rPr>
        <w:t>, que dispõe sobre o Plano Plurianual</w:t>
      </w:r>
      <w:r w:rsidR="00EB337B">
        <w:rPr>
          <w:rFonts w:asciiTheme="minorHAnsi" w:hAnsiTheme="minorHAnsi" w:cstheme="minorHAnsi"/>
        </w:rPr>
        <w:t xml:space="preserve"> </w:t>
      </w:r>
      <w:r w:rsidRPr="00EB337B" w:rsidR="00EB337B">
        <w:rPr>
          <w:rFonts w:asciiTheme="minorHAnsi" w:hAnsiTheme="minorHAnsi" w:cstheme="minorHAnsi"/>
        </w:rPr>
        <w:t>para o período de 2022 a 2025</w:t>
      </w:r>
      <w:r w:rsidRPr="00DD4F70">
        <w:rPr>
          <w:rFonts w:asciiTheme="minorHAnsi" w:hAnsiTheme="minorHAnsi" w:cstheme="minorHAnsi"/>
        </w:rPr>
        <w:t xml:space="preserve">, assevera: 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1º.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O Plano Plurianual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 do Município de Valinhos para o período de 2018 a 2021, constituído pelos anexos desta Lei,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será executado nos termos da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Lei de Diretrizes Orçamentárias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e pelas Leis Orçamentárias de cada exercício.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506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2º. </w:t>
      </w:r>
      <w:r w:rsidRPr="003506B0">
        <w:rPr>
          <w:rFonts w:asciiTheme="minorHAnsi" w:hAnsiTheme="minorHAnsi" w:cstheme="minorHAnsi"/>
          <w:bCs/>
          <w:i/>
          <w:sz w:val="22"/>
          <w:szCs w:val="22"/>
        </w:rPr>
        <w:t>A Lei de Diretrizes Orçamentárias de cada exercício financeiro indicará, de forma global, os programas e metas prioritárias a serem incluídos e detalhados nos respectivos projetos de leis orçamentárias.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3º. </w:t>
      </w:r>
      <w:r w:rsidRPr="003506B0">
        <w:rPr>
          <w:rFonts w:asciiTheme="minorHAnsi" w:hAnsiTheme="minorHAnsi" w:cstheme="minorHAnsi"/>
          <w:b/>
          <w:i/>
          <w:sz w:val="22"/>
          <w:szCs w:val="22"/>
          <w:u w:val="single"/>
        </w:rPr>
        <w:t>O Poder Executivo poderá aumentar ou diminuir os programas e as metas estabelecidas, objetivando compatibilizar a despesa orçada com a receita estimada em cada exercício financeiro.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506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4º. </w:t>
      </w:r>
      <w:r w:rsidRPr="003506B0">
        <w:rPr>
          <w:rFonts w:asciiTheme="minorHAnsi" w:hAnsiTheme="minorHAnsi" w:cstheme="minorHAnsi"/>
          <w:b/>
          <w:i/>
          <w:sz w:val="22"/>
          <w:szCs w:val="22"/>
          <w:u w:val="single"/>
        </w:rPr>
        <w:t>No decorrer da vigência da presente Lei poderá o Poder Executivo, mediante autorização legislativa, incluir novos programas e metas necessárias à realização dos investimentos.</w:t>
      </w:r>
    </w:p>
    <w:p w:rsidR="00D75A06" w:rsidRPr="003506B0" w:rsidP="003506B0">
      <w:pPr>
        <w:tabs>
          <w:tab w:val="left" w:pos="2835"/>
        </w:tabs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Parágrafo único. O Poder Executivo é autorizado a alterar e ajustar, através da edição de Decreto, os indicadores estabelecidos no anexo II desta Lei. </w:t>
      </w:r>
    </w:p>
    <w:p w:rsidR="00D75A06" w:rsidRPr="00DD4F70" w:rsidP="00C55C5F">
      <w:pPr>
        <w:tabs>
          <w:tab w:val="left" w:pos="2730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 xml:space="preserve">No que se refere à </w:t>
      </w:r>
      <w:r w:rsidRPr="003506B0">
        <w:rPr>
          <w:rFonts w:asciiTheme="minorHAnsi" w:hAnsiTheme="minorHAnsi" w:cstheme="minorHAnsi"/>
          <w:b/>
        </w:rPr>
        <w:t>competência legiferante do Município</w:t>
      </w:r>
      <w:r w:rsidRPr="00DD4F70">
        <w:rPr>
          <w:rFonts w:asciiTheme="minorHAnsi" w:hAnsiTheme="minorHAnsi" w:cstheme="minorHAnsi"/>
        </w:rPr>
        <w:t>, o presente Projeto de Lei acha-se amparado pelo art. 30, I da Constituição Federal, por tratar de matéria de interesse eminentemente local e pelos arts. 80 e 151 da Lei Orgânica deste Município: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“Art. 30 - Compete aos Municípios: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>I - legislar sobre assuntos de interesse local;”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“Artigo 80 -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Compete privativamente ao Prefeito</w:t>
      </w:r>
      <w:r w:rsidRPr="003506B0">
        <w:rPr>
          <w:rFonts w:asciiTheme="minorHAnsi" w:hAnsiTheme="minorHAnsi" w:cstheme="minorHAnsi"/>
          <w:i/>
          <w:sz w:val="22"/>
          <w:szCs w:val="22"/>
        </w:rPr>
        <w:t>, além de outras atribuições previstas nesta Lei Orgânica: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 XV - enviar à Câmara Municipal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projetos de lei relativos ao plano plurianual, diretrizes orçamentárias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, orçamento anual, dívida pública, operações de crédito e tributos municipais; </w:t>
      </w:r>
      <w:r w:rsidRPr="003506B0">
        <w:rPr>
          <w:rFonts w:asciiTheme="minorHAnsi" w:hAnsiTheme="minorHAnsi" w:cstheme="minorHAnsi"/>
          <w:i/>
          <w:sz w:val="22"/>
          <w:szCs w:val="22"/>
        </w:rPr>
        <w:t>“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“Artigo 151 -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Leis de iniciativa do Executivo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 estabelecerão, com observância dos preceitos correspondentes da Constituição Federal: </w:t>
      </w:r>
    </w:p>
    <w:p w:rsidR="00D75A06" w:rsidRPr="003506B0" w:rsidP="003506B0">
      <w:pPr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I -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 xml:space="preserve">o plano plurianual; </w:t>
      </w:r>
    </w:p>
    <w:p w:rsidR="00D75A06" w:rsidRPr="003506B0" w:rsidP="003506B0">
      <w:pPr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II - as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 xml:space="preserve">diretrizes orçamentárias; </w:t>
      </w:r>
    </w:p>
    <w:p w:rsidR="00D75A06" w:rsidRPr="003506B0" w:rsidP="003506B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>III - os orçamentos anuais.”</w:t>
      </w:r>
    </w:p>
    <w:p w:rsidR="00D75A06" w:rsidRPr="00DD4F70" w:rsidP="00C55C5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 xml:space="preserve">Desse modo, se de um lado cabe ao Poder </w:t>
      </w:r>
      <w:r w:rsidRPr="00DD4F70">
        <w:rPr>
          <w:rFonts w:asciiTheme="minorHAnsi" w:hAnsiTheme="minorHAnsi" w:cstheme="minorHAnsi"/>
        </w:rPr>
        <w:t>Executivo a iniciativa da apresentação da proposta de alteração</w:t>
      </w:r>
      <w:r w:rsidRPr="00DD4F70">
        <w:rPr>
          <w:rFonts w:asciiTheme="minorHAnsi" w:hAnsiTheme="minorHAnsi" w:cstheme="minorHAnsi"/>
        </w:rPr>
        <w:t xml:space="preserve">, de outro cabe à Câmara Municipal apreciá-la. Neste entendimento, a Lei Orgânica Municipal e o Regimento Interno desta Casa de Leis, assim asseveram: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Artigo 153, LOM -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 xml:space="preserve">Os projetos de lei relativos ao plano plurianual, </w:t>
      </w:r>
      <w:r w:rsidRPr="00BA76D1">
        <w:rPr>
          <w:rFonts w:asciiTheme="minorHAnsi" w:hAnsiTheme="minorHAnsi" w:cstheme="minorHAnsi"/>
          <w:i/>
          <w:sz w:val="22"/>
          <w:szCs w:val="22"/>
        </w:rPr>
        <w:t>às diretrizes orçamentárias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, ao orçamento anual e aos créditos adicionais, bem como suas emendas, </w:t>
      </w:r>
      <w:r w:rsidRPr="003506B0">
        <w:rPr>
          <w:rFonts w:asciiTheme="minorHAnsi" w:hAnsiTheme="minorHAnsi" w:cstheme="minorHAnsi"/>
          <w:b/>
          <w:i/>
          <w:sz w:val="22"/>
          <w:szCs w:val="22"/>
        </w:rPr>
        <w:t>serão apreciados pela Câmara Municipal.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>Artigo 39</w:t>
      </w:r>
      <w:r w:rsidRPr="003506B0">
        <w:rPr>
          <w:rFonts w:asciiTheme="minorHAnsi" w:hAnsiTheme="minorHAnsi" w:cstheme="minorHAnsi"/>
          <w:i/>
          <w:sz w:val="22"/>
          <w:szCs w:val="22"/>
        </w:rPr>
        <w:t>, RI</w:t>
      </w:r>
      <w:r w:rsidRPr="003506B0">
        <w:rPr>
          <w:rFonts w:asciiTheme="minorHAnsi" w:hAnsiTheme="minorHAnsi" w:cstheme="minorHAnsi"/>
          <w:i/>
          <w:sz w:val="22"/>
          <w:szCs w:val="22"/>
        </w:rPr>
        <w:t xml:space="preserve"> - Compete à Comissão de Finanças e Orçamento emitir parecer sobre todos os assuntos de caráter financeiro, e especialmente sobre: 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I - a proposta orçamentária, que compreende: </w:t>
      </w:r>
    </w:p>
    <w:p w:rsidR="00D75A06" w:rsidRPr="004E1A2F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1A2F">
        <w:rPr>
          <w:rFonts w:asciiTheme="minorHAnsi" w:hAnsiTheme="minorHAnsi" w:cstheme="minorHAnsi"/>
          <w:b/>
          <w:i/>
          <w:sz w:val="22"/>
          <w:szCs w:val="22"/>
        </w:rPr>
        <w:t>a) Plano Plurianual;</w:t>
      </w:r>
    </w:p>
    <w:p w:rsidR="00D75A06" w:rsidRPr="003506B0" w:rsidP="003506B0">
      <w:pPr>
        <w:spacing w:before="120"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06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06B0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D75A06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75A06" w:rsidRPr="00DD4F70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 todo o exposto</w:t>
      </w:r>
      <w:r w:rsidRPr="00DD4F70">
        <w:rPr>
          <w:rFonts w:asciiTheme="minorHAnsi" w:hAnsiTheme="minorHAnsi" w:cstheme="minorHAnsi"/>
        </w:rPr>
        <w:t xml:space="preserve">, diante dos aspectos formais que nos cumpre </w:t>
      </w:r>
      <w:r w:rsidRPr="00DD4F70">
        <w:rPr>
          <w:rFonts w:asciiTheme="minorHAnsi" w:hAnsiTheme="minorHAnsi" w:cstheme="minorHAnsi"/>
        </w:rPr>
        <w:t>examinar</w:t>
      </w:r>
      <w:r w:rsidRPr="00DD4F70">
        <w:rPr>
          <w:rFonts w:asciiTheme="minorHAnsi" w:hAnsiTheme="minorHAnsi" w:cstheme="minorHAnsi"/>
        </w:rPr>
        <w:t xml:space="preserve"> neste parecer não há óbices à tramitação do projeto. </w:t>
      </w:r>
      <w:r w:rsidRPr="00DD4F70">
        <w:rPr>
          <w:rFonts w:asciiTheme="minorHAnsi" w:hAnsiTheme="minorHAnsi" w:cstheme="minorHAnsi"/>
          <w:b/>
        </w:rPr>
        <w:t>Sobre o mérito, manifestar-se-á o soberano Plenário</w:t>
      </w:r>
      <w:r w:rsidRPr="00DD4F70">
        <w:rPr>
          <w:rFonts w:asciiTheme="minorHAnsi" w:hAnsiTheme="minorHAnsi" w:cstheme="minorHAnsi"/>
        </w:rPr>
        <w:t>.</w:t>
      </w:r>
    </w:p>
    <w:p w:rsidR="00D75A06" w:rsidP="00D75A06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É o parecer.</w:t>
      </w:r>
    </w:p>
    <w:p w:rsidR="00D07A51" w:rsidRPr="00C121CA" w:rsidP="00AB4707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Procuradoria, </w:t>
      </w:r>
      <w:r w:rsidRPr="00AB4707" w:rsidR="00AB4707">
        <w:rPr>
          <w:rFonts w:asciiTheme="minorHAnsi" w:hAnsiTheme="minorHAnsi" w:cstheme="minorHAnsi"/>
        </w:rPr>
        <w:t>2</w:t>
      </w:r>
      <w:r w:rsidR="003506B0">
        <w:rPr>
          <w:rFonts w:asciiTheme="minorHAnsi" w:hAnsiTheme="minorHAnsi" w:cstheme="minorHAnsi"/>
        </w:rPr>
        <w:t>3</w:t>
      </w:r>
      <w:r w:rsidRPr="00AB4707">
        <w:rPr>
          <w:rFonts w:asciiTheme="minorHAnsi" w:hAnsiTheme="minorHAnsi" w:cstheme="minorHAnsi"/>
        </w:rPr>
        <w:t xml:space="preserve"> de </w:t>
      </w:r>
      <w:r w:rsidRPr="00AB4707" w:rsidR="00AB4707">
        <w:rPr>
          <w:rFonts w:asciiTheme="minorHAnsi" w:hAnsiTheme="minorHAnsi" w:cstheme="minorHAnsi"/>
        </w:rPr>
        <w:t>junho</w:t>
      </w:r>
      <w:r w:rsidRPr="00AB4707" w:rsidR="00DD7C65">
        <w:rPr>
          <w:rFonts w:asciiTheme="minorHAnsi" w:hAnsiTheme="minorHAnsi" w:cstheme="minorHAnsi"/>
        </w:rPr>
        <w:t xml:space="preserve"> </w:t>
      </w:r>
      <w:r w:rsidRPr="00AB4707">
        <w:rPr>
          <w:rFonts w:asciiTheme="minorHAnsi" w:hAnsiTheme="minorHAnsi" w:cstheme="minorHAnsi"/>
        </w:rPr>
        <w:t>de 202</w:t>
      </w:r>
      <w:r w:rsidRPr="00AB4707" w:rsidR="00AB4707">
        <w:rPr>
          <w:rFonts w:asciiTheme="minorHAnsi" w:hAnsiTheme="minorHAnsi" w:cstheme="minorHAnsi"/>
        </w:rPr>
        <w:t>3</w:t>
      </w:r>
      <w:r w:rsidRPr="00AB4707">
        <w:rPr>
          <w:rFonts w:asciiTheme="minorHAnsi" w:hAnsiTheme="minorHAnsi" w:cstheme="minorHAnsi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75A06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D97E7B">
      <w:headerReference w:type="default" r:id="rId6"/>
      <w:footerReference w:type="default" r:id="rId7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C55C5F" w:rsidP="0088779B">
                    <w:pPr>
                      <w:pStyle w:val="Footer"/>
                      <w:jc w:val="right"/>
                    </w:pPr>
                  </w:p>
                  <w:p w:rsidR="00C55C5F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C55C5F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C55C5F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C55C5F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C55C5F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B0DDD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B0DDD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5C5F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55C5F">
      <w:pPr>
        <w:spacing w:after="0" w:line="240" w:lineRule="auto"/>
      </w:pPr>
      <w:r>
        <w:separator/>
      </w:r>
    </w:p>
  </w:footnote>
  <w:footnote w:type="continuationSeparator" w:id="1">
    <w:p w:rsidR="00C55C5F">
      <w:pPr>
        <w:spacing w:after="0" w:line="240" w:lineRule="auto"/>
      </w:pPr>
      <w:r>
        <w:continuationSeparator/>
      </w:r>
    </w:p>
  </w:footnote>
  <w:footnote w:id="2">
    <w:p w:rsidR="002A2598" w:rsidRPr="002A2598" w:rsidP="002A2598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C121CA">
        <w:rPr>
          <w:rFonts w:asciiTheme="minorHAnsi" w:hAnsiTheme="minorHAnsi" w:cstheme="minorHAnsi"/>
        </w:rPr>
        <w:t>Nesse sentido é o entendimento do Supremo Tribunal Federal:</w:t>
      </w:r>
      <w:r w:rsidR="00BB0DDD">
        <w:rPr>
          <w:rFonts w:asciiTheme="minorHAnsi" w:hAnsiTheme="minorHAnsi" w:cstheme="minorHAnsi"/>
        </w:rPr>
        <w:t xml:space="preserve"> </w:t>
      </w:r>
      <w:r w:rsidRPr="002A2598">
        <w:rPr>
          <w:rFonts w:asciiTheme="minorHAnsi" w:hAnsiTheme="minorHAnsi" w:cstheme="minorHAnsi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B0DDD">
        <w:rPr>
          <w:rFonts w:asciiTheme="minorHAnsi" w:hAnsiTheme="minorHAnsi" w:cstheme="minorHAnsi"/>
          <w:i/>
        </w:rPr>
        <w:t>ex</w:t>
      </w:r>
      <w:r w:rsidRPr="00BB0DDD">
        <w:rPr>
          <w:rFonts w:asciiTheme="minorHAnsi" w:hAnsiTheme="minorHAnsi" w:cstheme="minorHAnsi"/>
          <w:i/>
        </w:rPr>
        <w:t xml:space="preserve"> </w:t>
      </w:r>
      <w:r w:rsidRPr="00BB0DDD">
        <w:rPr>
          <w:rFonts w:asciiTheme="minorHAnsi" w:hAnsiTheme="minorHAnsi" w:cstheme="minorHAnsi"/>
          <w:i/>
        </w:rPr>
        <w:t>oficio</w:t>
      </w:r>
      <w:r w:rsidRPr="002A2598">
        <w:rPr>
          <w:rFonts w:asciiTheme="minorHAnsi" w:hAnsiTheme="minorHAnsi" w:cstheme="minorHAnsi"/>
        </w:rPr>
        <w:t xml:space="preserve"> da lei. Na oportunidade do julgamento, porquanto envolvido na espécie simples parecer, ou seja, ato opina</w:t>
      </w:r>
      <w:bookmarkStart w:id="0" w:name="_GoBack"/>
      <w:bookmarkEnd w:id="0"/>
      <w:r w:rsidRPr="002A2598">
        <w:rPr>
          <w:rFonts w:asciiTheme="minorHAnsi" w:hAnsiTheme="minorHAnsi" w:cstheme="minorHAnsi"/>
        </w:rPr>
        <w:t xml:space="preserve">tivo que poderia ser, ou não, considerado pelo administrador.” (Mandado de Segurança n° 24.584-1 - Distrito Federal - Relator: Min. Marco Aurélio de Mello – STF.) </w:t>
      </w:r>
    </w:p>
    <w:p w:rsidR="002A25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C5F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5F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0050974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203884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903408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55C5F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471109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2649132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55C5F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55C5F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A2598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506B0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9EF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E1A2F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010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07C55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D7DDA"/>
    <w:rsid w:val="009F0B51"/>
    <w:rsid w:val="00A037A8"/>
    <w:rsid w:val="00A06A6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B4707"/>
    <w:rsid w:val="00AC01B0"/>
    <w:rsid w:val="00AC08AA"/>
    <w:rsid w:val="00AC6896"/>
    <w:rsid w:val="00AD05AC"/>
    <w:rsid w:val="00B11531"/>
    <w:rsid w:val="00B20A65"/>
    <w:rsid w:val="00B22C55"/>
    <w:rsid w:val="00B4451E"/>
    <w:rsid w:val="00B60874"/>
    <w:rsid w:val="00B778AA"/>
    <w:rsid w:val="00B82A83"/>
    <w:rsid w:val="00B93ED4"/>
    <w:rsid w:val="00BA65D2"/>
    <w:rsid w:val="00BA76D1"/>
    <w:rsid w:val="00BB0DDD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55C5F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75A06"/>
    <w:rsid w:val="00D822CC"/>
    <w:rsid w:val="00D90C69"/>
    <w:rsid w:val="00D92A1E"/>
    <w:rsid w:val="00D97E7B"/>
    <w:rsid w:val="00DA4495"/>
    <w:rsid w:val="00DA485E"/>
    <w:rsid w:val="00DA4D81"/>
    <w:rsid w:val="00DB2D3E"/>
    <w:rsid w:val="00DD4EC2"/>
    <w:rsid w:val="00DD4F70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B337B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unhideWhenUsed/>
    <w:rsid w:val="002A2598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2A259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A2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CCA4-5030-48F0-B3B2-03F0273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8</cp:revision>
  <cp:lastPrinted>2021-03-19T15:13:00Z</cp:lastPrinted>
  <dcterms:created xsi:type="dcterms:W3CDTF">2023-06-22T20:00:00Z</dcterms:created>
  <dcterms:modified xsi:type="dcterms:W3CDTF">2023-06-23T17:02:00Z</dcterms:modified>
</cp:coreProperties>
</file>