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625D2A">
        <w:rPr>
          <w:rFonts w:asciiTheme="minorHAnsi" w:hAnsiTheme="minorHAnsi" w:cstheme="minorHAnsi"/>
          <w:b/>
          <w:color w:val="auto"/>
        </w:rPr>
        <w:t>3</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625D2A"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Pr>
          <w:rFonts w:asciiTheme="minorHAnsi" w:hAnsiTheme="minorHAnsi" w:cstheme="minorHAnsi"/>
          <w:b/>
          <w:bCs/>
        </w:rPr>
        <w:t>2</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625D2A">
        <w:rPr>
          <w:rFonts w:asciiTheme="minorHAnsi" w:hAnsiTheme="minorHAnsi" w:cstheme="minorHAnsi"/>
          <w:bCs/>
        </w:rPr>
        <w:t xml:space="preserve">Outorga o Diploma de Honra ao Mérito às </w:t>
      </w:r>
      <w:r>
        <w:rPr>
          <w:rFonts w:asciiTheme="minorHAnsi" w:hAnsiTheme="minorHAnsi" w:cstheme="minorHAnsi"/>
          <w:bCs/>
        </w:rPr>
        <w:t>A</w:t>
      </w:r>
      <w:r w:rsidRPr="00625D2A">
        <w:rPr>
          <w:rFonts w:asciiTheme="minorHAnsi" w:hAnsiTheme="minorHAnsi" w:cstheme="minorHAnsi"/>
          <w:bCs/>
        </w:rPr>
        <w:t>rtes Plásticas “Paco de Ribes” à ilustríssima senhora ELIETE TORDIN</w:t>
      </w:r>
      <w:r w:rsidR="008E48B6">
        <w:rPr>
          <w:rFonts w:asciiTheme="minorHAnsi" w:hAnsiTheme="minorHAnsi" w:cstheme="minorHAnsi"/>
          <w:bCs/>
        </w:rPr>
        <w:t>.</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 xml:space="preserve">Tunico, Mônica Morandi, Fábio Damasceno, Gabriel Bueno, Simone Bellini, Edinho Garcia, </w:t>
      </w:r>
      <w:r w:rsidR="00625D2A">
        <w:rPr>
          <w:rFonts w:asciiTheme="minorHAnsi" w:hAnsiTheme="minorHAnsi" w:cstheme="minorHAnsi"/>
          <w:bCs/>
        </w:rPr>
        <w:t xml:space="preserve">Franklin, </w:t>
      </w:r>
      <w:r w:rsidRPr="00A60E4E" w:rsidR="00A60E4E">
        <w:rPr>
          <w:rFonts w:asciiTheme="minorHAnsi" w:hAnsiTheme="minorHAnsi" w:cstheme="minorHAnsi"/>
          <w:bCs/>
        </w:rPr>
        <w:t>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A60E4E" w:rsidP="00625D2A">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A60E4E">
        <w:rPr>
          <w:rFonts w:asciiTheme="minorHAnsi" w:hAnsiTheme="minorHAnsi" w:cstheme="minorHAnsi"/>
          <w:i/>
          <w:color w:val="auto"/>
        </w:rPr>
        <w:t>“</w:t>
      </w:r>
      <w:r w:rsidRPr="00625D2A" w:rsidR="00625D2A">
        <w:rPr>
          <w:rFonts w:asciiTheme="minorHAnsi" w:hAnsiTheme="minorHAnsi" w:cstheme="minorHAnsi"/>
          <w:i/>
          <w:color w:val="auto"/>
        </w:rPr>
        <w:t>Outorga o Diploma de Honra ao Mérito às Artes Plásticas “Paco de Ribes” à ilustríssima senhora ELIETE TORDIN</w:t>
      </w:r>
      <w:r w:rsidRPr="00A60E4E"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625D2A">
        <w:rPr>
          <w:rFonts w:asciiTheme="minorHAnsi" w:hAnsiTheme="minorHAnsi" w:cstheme="minorHAnsi"/>
          <w:b/>
          <w:color w:val="auto"/>
        </w:rPr>
        <w:t>12</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F9152B"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a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327372" w:rsidR="00327372">
        <w:rPr>
          <w:rFonts w:asciiTheme="minorHAnsi" w:hAnsiTheme="minorHAnsi" w:cstheme="minorHAnsi"/>
          <w:color w:val="auto"/>
        </w:rPr>
        <w:t xml:space="preserve">ao Mérito </w:t>
      </w:r>
      <w:r w:rsidRPr="00F9152B">
        <w:rPr>
          <w:rFonts w:asciiTheme="minorHAnsi" w:hAnsiTheme="minorHAnsi" w:cstheme="minorHAnsi"/>
          <w:color w:val="auto"/>
        </w:rPr>
        <w:t>às Artes Plásticas “Paco de Ribes”</w:t>
      </w:r>
      <w:r w:rsidRPr="00F9152B">
        <w:rPr>
          <w:rFonts w:asciiTheme="minorHAnsi" w:hAnsiTheme="minorHAnsi" w:cstheme="minorHAnsi"/>
          <w:color w:val="auto"/>
        </w:rPr>
        <w:t xml:space="preserve"> </w:t>
      </w:r>
      <w:r>
        <w:rPr>
          <w:rFonts w:asciiTheme="minorHAnsi" w:hAnsiTheme="minorHAnsi" w:cstheme="minorHAnsi"/>
          <w:color w:val="auto"/>
        </w:rPr>
        <w:t>significa prestigiar e reconhecer</w:t>
      </w:r>
      <w:r w:rsidR="008E48B6">
        <w:rPr>
          <w:rFonts w:asciiTheme="minorHAnsi" w:hAnsiTheme="minorHAnsi" w:cstheme="minorHAnsi"/>
          <w:color w:val="auto"/>
        </w:rPr>
        <w:t xml:space="preserve"> o</w:t>
      </w:r>
      <w:bookmarkStart w:id="0" w:name="_GoBack"/>
      <w:bookmarkEnd w:id="0"/>
      <w:r>
        <w:rPr>
          <w:rFonts w:asciiTheme="minorHAnsi" w:hAnsiTheme="minorHAnsi" w:cstheme="minorHAnsi"/>
          <w:color w:val="auto"/>
        </w:rPr>
        <w:t xml:space="preserve"> </w:t>
      </w:r>
      <w:r w:rsidRPr="00F9152B">
        <w:rPr>
          <w:rFonts w:asciiTheme="minorHAnsi" w:hAnsiTheme="minorHAnsi" w:cstheme="minorHAnsi"/>
          <w:color w:val="auto"/>
        </w:rPr>
        <w:t>cidadão ou cidadã, independentemente da sua naturalidade ou nacionalidade, e a entidades de quaisquer ramos de atividade, que tenham se destacado na produção ou divulgação de ati</w:t>
      </w:r>
      <w:r>
        <w:rPr>
          <w:rFonts w:asciiTheme="minorHAnsi" w:hAnsiTheme="minorHAnsi" w:cstheme="minorHAnsi"/>
          <w:color w:val="auto"/>
        </w:rPr>
        <w:t>vidades artísticas no Município.</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 (grifo nosso)</w:t>
      </w:r>
    </w:p>
    <w:p w:rsidR="00663045" w:rsidRPr="00A3162B" w:rsidP="00FB4A59">
      <w:pPr>
        <w:spacing w:line="300" w:lineRule="auto"/>
        <w:ind w:left="2268"/>
        <w:jc w:val="both"/>
        <w:rPr>
          <w:rFonts w:ascii="Calibri" w:hAnsi="Calibri" w:cs="Calibri"/>
          <w:b/>
          <w:i/>
          <w:sz w:val="12"/>
          <w:szCs w:val="12"/>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 xml:space="preserve">Art. 58.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Parágrafo único. Os projetos de decreto legislativo e de resolução aprovados não dependem de sanção do Prefeito, sendo promulgados pelo Presidente da Câmara</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w:t>
      </w:r>
    </w:p>
    <w:p w:rsidR="0035376B"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 (...)</w:t>
      </w:r>
    </w:p>
    <w:p w:rsidR="0035376B"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663045">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julgamentos de recursos de sua competência; 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Diploma de Honra ao Mérito Educacional “Professora Norma Pontes Borin”;</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w:t>
      </w:r>
      <w:r w:rsidRPr="00FB4A59">
        <w:rPr>
          <w:rFonts w:asciiTheme="minorHAnsi" w:hAnsiTheme="minorHAnsi" w:cs="Arial"/>
          <w:i/>
          <w:color w:val="000000"/>
          <w:sz w:val="22"/>
          <w:szCs w:val="22"/>
        </w:rPr>
        <w:tab/>
        <w:t>Diploma de Honra ao Mérito Empresarial “Segismundo Romano José Celani”;</w:t>
      </w:r>
    </w:p>
    <w:p w:rsidR="00FB4A59" w:rsidRPr="00625D2A" w:rsidP="00EC5E2F">
      <w:pPr>
        <w:spacing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Diploma de Honra ao Mérito do Exemplo Digno “João Mamprim”;</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06743F" w:rsidP="00EC5E2F">
      <w:pPr>
        <w:spacing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Diploma de Honra ao Mérito Odontológico “Doutor Vitório Humberto Antoniazzi”;</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Diploma de Honra ao Mérito da Cultura Arquitetônica e Preservação Histórico Ambiental “Engenheiro Fortunato José Borin”;</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EC5E2F">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C5E2F">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625D2A" w:rsidP="00EC5E2F">
      <w:pPr>
        <w:spacing w:line="264" w:lineRule="auto"/>
        <w:ind w:left="2977" w:hanging="709"/>
        <w:jc w:val="both"/>
        <w:rPr>
          <w:rFonts w:asciiTheme="minorHAnsi" w:hAnsiTheme="minorHAnsi" w:cs="Arial"/>
          <w:b/>
          <w:i/>
          <w:color w:val="000000"/>
          <w:sz w:val="22"/>
          <w:szCs w:val="22"/>
          <w:u w:val="single"/>
        </w:rPr>
      </w:pPr>
      <w:r w:rsidRPr="00625D2A">
        <w:rPr>
          <w:rFonts w:asciiTheme="minorHAnsi" w:hAnsiTheme="minorHAnsi" w:cs="Arial"/>
          <w:b/>
          <w:i/>
          <w:color w:val="000000"/>
          <w:sz w:val="22"/>
          <w:szCs w:val="22"/>
        </w:rPr>
        <w:t>XIV-</w:t>
      </w:r>
      <w:r w:rsidRPr="00625D2A">
        <w:rPr>
          <w:rFonts w:asciiTheme="minorHAnsi" w:hAnsiTheme="minorHAnsi" w:cs="Arial"/>
          <w:b/>
          <w:i/>
          <w:color w:val="000000"/>
          <w:sz w:val="22"/>
          <w:szCs w:val="22"/>
        </w:rPr>
        <w:tab/>
      </w:r>
      <w:r w:rsidRPr="00625D2A">
        <w:rPr>
          <w:rFonts w:asciiTheme="minorHAnsi" w:hAnsiTheme="minorHAnsi" w:cs="Arial"/>
          <w:b/>
          <w:i/>
          <w:color w:val="000000"/>
          <w:sz w:val="22"/>
          <w:szCs w:val="22"/>
          <w:u w:val="single"/>
        </w:rPr>
        <w:t>Diploma de Honra ao Mérito às Artes Plásticas “Paco de Ribes”;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Diploma de Honra ao Mérito Personalidade Pública “Luiz Bissoto”; 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Diploma de Honra ao Mérito ao Agricultor “Monsenhor Bruno Nardini”.</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o Diploma de Honra ao Mérito Educacional “Professora Norma Pontes Borin” será concedido a professores que prestaram ou prestem relevantes e reconhecidos serviços no exercício do magistério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t>o Diploma de Honra ao Mérito Empresarial “Segismundo Romano José Celani”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o Diploma de Honra ao Mérito do Exemplo Digno “João Mamprim” será concedido a pessoas que tenham se destacado por atos de dignidade, de bravura, de coragem desinteressada e de dedicação à comunidade;</w:t>
      </w:r>
    </w:p>
    <w:p w:rsidR="00FB4A59" w:rsidRPr="00FF31A2"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03397D">
      <w:pPr>
        <w:spacing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pesquisa médica-científica, atuação acadêmica ou </w:t>
      </w:r>
      <w:r w:rsidRPr="0093501B">
        <w:rPr>
          <w:rFonts w:asciiTheme="minorHAnsi" w:hAnsiTheme="minorHAnsi" w:cs="Arial"/>
          <w:i/>
          <w:color w:val="000000"/>
          <w:sz w:val="22"/>
          <w:szCs w:val="22"/>
        </w:rPr>
        <w:t>desempenho profissional, em todas as suas formas e manifestações;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o Diploma de Honra ao Mérito Odontológico “Doutor Vitório Humberto Antoniazzi”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o Diploma de Honra ao Mérito da Cultura Arquitetônica e Preservação Histórico Ambiental “Engenheiro Fortunato José Borin” será outorgado a arquitetos, engenheiros, pessoas e empresas ligadas à preservação arquitetônica, histórica e ambiental, que tenham se destacado pelos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03397D">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F9152B"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F9152B">
        <w:rPr>
          <w:rFonts w:asciiTheme="minorHAnsi" w:hAnsiTheme="minorHAnsi" w:cs="Arial"/>
          <w:b/>
          <w:i/>
          <w:color w:val="000000"/>
          <w:sz w:val="22"/>
          <w:szCs w:val="22"/>
          <w:u w:val="single"/>
        </w:rPr>
        <w:t xml:space="preserve">o Diploma de Honra ao Mérito às Artes Plásticas “Paco de Ribes” será concedido a qualquer cidadão ou cidadã, independentemente da sua naturalidade ou nacionalidade, e a entidades de quaisquer ramos de atividade, que tenham </w:t>
      </w:r>
      <w:r w:rsidRPr="00F9152B">
        <w:rPr>
          <w:rFonts w:asciiTheme="minorHAnsi" w:hAnsiTheme="minorHAnsi" w:cs="Arial"/>
          <w:b/>
          <w:i/>
          <w:color w:val="000000"/>
          <w:sz w:val="22"/>
          <w:szCs w:val="22"/>
          <w:u w:val="single"/>
        </w:rPr>
        <w:t>se destacado na produção ou divulgação de atividades artísticas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o Diploma de Honra ao Mérito ao Agricultor “Monsenhor Bruno Nardini”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homenageada e histórico dos seus feitos.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13270-470</w:t>
            </w:r>
          </w:p>
          <w:p w:rsidR="00FB21D5" w:rsidP="006D1008">
            <w:pPr>
              <w:pStyle w:val="Footer"/>
              <w:ind w:left="-1985" w:right="-313"/>
              <w:jc w:val="center"/>
              <w:rPr>
                <w:sz w:val="18"/>
                <w:lang w:val="pt-PT"/>
              </w:rPr>
            </w:pPr>
            <w:r>
              <w:rPr>
                <w:sz w:val="18"/>
                <w:lang w:val="pt-PT"/>
              </w:rPr>
              <w:t>site: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8E48B6">
              <w:rPr>
                <w:b/>
                <w:bCs/>
                <w:noProof/>
                <w:sz w:val="18"/>
                <w:szCs w:val="18"/>
              </w:rPr>
              <w:t>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8E48B6">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891775466"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5442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9962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397D"/>
    <w:rsid w:val="0006430B"/>
    <w:rsid w:val="0006743F"/>
    <w:rsid w:val="00091A22"/>
    <w:rsid w:val="000A3E2E"/>
    <w:rsid w:val="000D4061"/>
    <w:rsid w:val="000F356A"/>
    <w:rsid w:val="00102C41"/>
    <w:rsid w:val="00112193"/>
    <w:rsid w:val="00116088"/>
    <w:rsid w:val="00130F9F"/>
    <w:rsid w:val="00162623"/>
    <w:rsid w:val="001A6A6D"/>
    <w:rsid w:val="001A7D05"/>
    <w:rsid w:val="001D147A"/>
    <w:rsid w:val="001F3F6F"/>
    <w:rsid w:val="00255890"/>
    <w:rsid w:val="002623C8"/>
    <w:rsid w:val="002712E9"/>
    <w:rsid w:val="00272643"/>
    <w:rsid w:val="00290365"/>
    <w:rsid w:val="002D4781"/>
    <w:rsid w:val="002D67A7"/>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25D2A"/>
    <w:rsid w:val="0064542A"/>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321C0"/>
    <w:rsid w:val="00847580"/>
    <w:rsid w:val="00876F54"/>
    <w:rsid w:val="008878CA"/>
    <w:rsid w:val="00891543"/>
    <w:rsid w:val="008C1B28"/>
    <w:rsid w:val="008D35FA"/>
    <w:rsid w:val="008E2C2F"/>
    <w:rsid w:val="008E48B6"/>
    <w:rsid w:val="008E6DA9"/>
    <w:rsid w:val="00910C59"/>
    <w:rsid w:val="00913125"/>
    <w:rsid w:val="0093501B"/>
    <w:rsid w:val="009651BD"/>
    <w:rsid w:val="009B4BEF"/>
    <w:rsid w:val="009E500D"/>
    <w:rsid w:val="009F5A2A"/>
    <w:rsid w:val="00A3162B"/>
    <w:rsid w:val="00A42EB0"/>
    <w:rsid w:val="00A574B8"/>
    <w:rsid w:val="00A60E4E"/>
    <w:rsid w:val="00A66AFD"/>
    <w:rsid w:val="00A66B2B"/>
    <w:rsid w:val="00A87872"/>
    <w:rsid w:val="00A902F0"/>
    <w:rsid w:val="00AB763F"/>
    <w:rsid w:val="00AC5420"/>
    <w:rsid w:val="00AD60BD"/>
    <w:rsid w:val="00AE3459"/>
    <w:rsid w:val="00AF63BE"/>
    <w:rsid w:val="00B16224"/>
    <w:rsid w:val="00B21397"/>
    <w:rsid w:val="00B35FD5"/>
    <w:rsid w:val="00B93C78"/>
    <w:rsid w:val="00BB12A6"/>
    <w:rsid w:val="00BB1719"/>
    <w:rsid w:val="00BC7B23"/>
    <w:rsid w:val="00BE54DA"/>
    <w:rsid w:val="00C0082F"/>
    <w:rsid w:val="00C042BC"/>
    <w:rsid w:val="00C17B4E"/>
    <w:rsid w:val="00C327A5"/>
    <w:rsid w:val="00C7712E"/>
    <w:rsid w:val="00C8192D"/>
    <w:rsid w:val="00CC028B"/>
    <w:rsid w:val="00CF5A61"/>
    <w:rsid w:val="00D20529"/>
    <w:rsid w:val="00D617AE"/>
    <w:rsid w:val="00D80B78"/>
    <w:rsid w:val="00D84A56"/>
    <w:rsid w:val="00DC40EC"/>
    <w:rsid w:val="00DE623B"/>
    <w:rsid w:val="00E1618E"/>
    <w:rsid w:val="00E2000B"/>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ACCE-867A-4539-A821-4FE71654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2335</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2022-02-08T14:06:00Z</cp:lastPrinted>
  <dcterms:created xsi:type="dcterms:W3CDTF">2023-06-06T13:00:00Z</dcterms:created>
  <dcterms:modified xsi:type="dcterms:W3CDTF">2023-06-06T13:05:00Z</dcterms:modified>
</cp:coreProperties>
</file>