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185E77" w:rsidP="00D4238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7B5A05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7904AB">
        <w:rPr>
          <w:rFonts w:asciiTheme="minorHAnsi" w:hAnsiTheme="minorHAnsi" w:cstheme="minorHAnsi"/>
          <w:b/>
          <w:color w:val="auto"/>
        </w:rPr>
        <w:t>195</w:t>
      </w:r>
      <w:r w:rsidRPr="007B5A05" w:rsidR="00EB17A8">
        <w:rPr>
          <w:rFonts w:asciiTheme="minorHAnsi" w:hAnsiTheme="minorHAnsi" w:cstheme="minorHAnsi"/>
          <w:b/>
          <w:color w:val="auto"/>
        </w:rPr>
        <w:t>/</w:t>
      </w:r>
      <w:r w:rsidRPr="00750362" w:rsidR="00EB17A8">
        <w:rPr>
          <w:rFonts w:asciiTheme="minorHAnsi" w:hAnsiTheme="minorHAnsi" w:cstheme="minorHAnsi"/>
          <w:b/>
          <w:color w:val="auto"/>
        </w:rPr>
        <w:t>2023.</w:t>
      </w:r>
    </w:p>
    <w:p w:rsidR="001D63E7" w:rsidRPr="005B754D" w:rsidP="00185E77">
      <w:pPr>
        <w:shd w:val="clear" w:color="auto" w:fill="FFFFFF"/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  <w:szCs w:val="24"/>
        </w:rPr>
        <w:t>Emenda 0</w:t>
      </w:r>
      <w:r w:rsidR="007904AB">
        <w:rPr>
          <w:rFonts w:asciiTheme="minorHAnsi" w:hAnsiTheme="minorHAnsi" w:cstheme="minorHAnsi"/>
          <w:b/>
          <w:bCs/>
          <w:szCs w:val="24"/>
        </w:rPr>
        <w:t>1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ao Projeto de Lei nº </w:t>
      </w:r>
      <w:r w:rsidR="007904AB">
        <w:rPr>
          <w:rFonts w:asciiTheme="minorHAnsi" w:hAnsiTheme="minorHAnsi" w:cstheme="minorHAnsi"/>
          <w:b/>
          <w:bCs/>
          <w:szCs w:val="24"/>
        </w:rPr>
        <w:t>59</w:t>
      </w:r>
      <w:r w:rsidRPr="00D70598">
        <w:rPr>
          <w:rFonts w:asciiTheme="minorHAnsi" w:hAnsiTheme="minorHAnsi" w:cstheme="minorHAnsi"/>
          <w:b/>
          <w:bCs/>
          <w:szCs w:val="24"/>
        </w:rPr>
        <w:t>/202</w:t>
      </w:r>
      <w:r w:rsidR="007904AB">
        <w:rPr>
          <w:rFonts w:asciiTheme="minorHAnsi" w:hAnsiTheme="minorHAnsi" w:cstheme="minorHAnsi"/>
          <w:b/>
          <w:bCs/>
          <w:szCs w:val="24"/>
        </w:rPr>
        <w:t>3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54D">
        <w:rPr>
          <w:rFonts w:asciiTheme="minorHAnsi" w:hAnsiTheme="minorHAnsi" w:cstheme="minorHAnsi"/>
          <w:bCs/>
          <w:szCs w:val="24"/>
        </w:rPr>
        <w:t xml:space="preserve">que </w:t>
      </w:r>
      <w:r w:rsidRPr="005B754D" w:rsidR="005B754D">
        <w:rPr>
          <w:rFonts w:eastAsia="Calibri" w:asciiTheme="minorHAnsi" w:hAnsiTheme="minorHAnsi" w:cstheme="minorHAnsi"/>
          <w:szCs w:val="24"/>
        </w:rPr>
        <w:t>“acrescenta os §§ 12, 13 e 14 ao artigo 148, e o § 2º ao artigo 149, ambos da Lei nº 3.915, de 29 de setembro de 2005, renumerando os demais”</w:t>
      </w:r>
      <w:r w:rsidR="005B754D">
        <w:rPr>
          <w:rFonts w:eastAsia="Calibri" w:asciiTheme="minorHAnsi" w:hAnsiTheme="minorHAnsi" w:cstheme="minorHAnsi"/>
          <w:szCs w:val="24"/>
        </w:rPr>
        <w:t>.</w:t>
      </w:r>
      <w:r w:rsidRPr="005B754D" w:rsidR="00EB17A8">
        <w:rPr>
          <w:rFonts w:eastAsia="Calibri" w:asciiTheme="minorHAnsi" w:hAnsiTheme="minorHAnsi" w:cstheme="minorHAnsi"/>
          <w:szCs w:val="24"/>
        </w:rPr>
        <w:t xml:space="preserve"> 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Vereador </w:t>
      </w:r>
      <w:r w:rsidR="007904AB">
        <w:rPr>
          <w:rFonts w:asciiTheme="minorHAnsi" w:hAnsiTheme="minorHAnsi" w:cstheme="minorHAnsi"/>
          <w:bCs/>
          <w:szCs w:val="24"/>
        </w:rPr>
        <w:t>Aldemar Veiga Junior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3393A" w:rsidRPr="00BD076E" w:rsidP="00353DD1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="005B754D">
        <w:rPr>
          <w:rFonts w:asciiTheme="minorHAnsi" w:hAnsiTheme="minorHAnsi" w:cstheme="minorHAnsi"/>
          <w:color w:val="auto"/>
        </w:rPr>
        <w:t xml:space="preserve"> alterar o art. 2º </w:t>
      </w:r>
      <w:r w:rsidRPr="005B754D" w:rsidR="005B754D">
        <w:rPr>
          <w:rFonts w:asciiTheme="minorHAnsi" w:hAnsiTheme="minorHAnsi" w:cstheme="minorHAnsi"/>
          <w:bCs/>
        </w:rPr>
        <w:t>d</w:t>
      </w:r>
      <w:r w:rsidRPr="005B754D" w:rsidR="005B754D">
        <w:rPr>
          <w:rFonts w:asciiTheme="minorHAnsi" w:hAnsiTheme="minorHAnsi" w:cstheme="minorHAnsi"/>
          <w:bCs/>
        </w:rPr>
        <w:t>o Projeto de Lei nº 59/2023 que</w:t>
      </w:r>
      <w:r w:rsidR="005B754D">
        <w:rPr>
          <w:rFonts w:asciiTheme="minorHAnsi" w:hAnsiTheme="minorHAnsi" w:cstheme="minorHAnsi"/>
          <w:bCs/>
        </w:rPr>
        <w:t xml:space="preserve"> </w:t>
      </w:r>
      <w:r w:rsidRPr="005B754D" w:rsidR="005B754D">
        <w:rPr>
          <w:rFonts w:asciiTheme="minorHAnsi" w:hAnsiTheme="minorHAnsi" w:cstheme="minorHAnsi"/>
        </w:rPr>
        <w:t>“acrescenta os §§ 12, 13 e 14 ao artigo 148, e o § 2º ao artigo 149, ambos da Lei nº 3.915, de 29 de setembro de 2005, renumerando os demais”</w:t>
      </w:r>
      <w:r w:rsidRPr="00BD076E">
        <w:rPr>
          <w:rFonts w:asciiTheme="minorHAnsi" w:hAnsiTheme="minorHAnsi" w:cstheme="minorHAnsi"/>
          <w:color w:val="auto"/>
        </w:rPr>
        <w:t>, nos seguintes termos:</w:t>
      </w:r>
    </w:p>
    <w:tbl>
      <w:tblPr>
        <w:tblStyle w:val="TableGrid"/>
        <w:tblW w:w="0" w:type="auto"/>
        <w:tblInd w:w="172" w:type="dxa"/>
        <w:tblLayout w:type="fixed"/>
        <w:tblLook w:val="04A0"/>
      </w:tblPr>
      <w:tblGrid>
        <w:gridCol w:w="2552"/>
        <w:gridCol w:w="2629"/>
        <w:gridCol w:w="3119"/>
      </w:tblGrid>
      <w:tr w:rsidTr="003E0D77">
        <w:tblPrEx>
          <w:tblW w:w="0" w:type="auto"/>
          <w:tblInd w:w="172" w:type="dxa"/>
          <w:tblLayout w:type="fixed"/>
          <w:tblLook w:val="04A0"/>
        </w:tblPrEx>
        <w:trPr>
          <w:trHeight w:val="814"/>
        </w:trPr>
        <w:tc>
          <w:tcPr>
            <w:tcW w:w="2552" w:type="dxa"/>
          </w:tcPr>
          <w:p w:rsidR="003E0D77" w:rsidRPr="003E0D77" w:rsidP="003E0D7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0D77">
              <w:rPr>
                <w:rFonts w:asciiTheme="minorHAnsi" w:hAnsiTheme="minorHAnsi" w:cstheme="minorHAnsi"/>
                <w:b/>
                <w:szCs w:val="24"/>
              </w:rPr>
              <w:t xml:space="preserve">Redação atual </w:t>
            </w:r>
            <w:r w:rsidRPr="003E0D77">
              <w:rPr>
                <w:rFonts w:asciiTheme="minorHAnsi" w:hAnsiTheme="minorHAnsi" w:cstheme="minorHAnsi"/>
                <w:b/>
                <w:szCs w:val="24"/>
              </w:rPr>
              <w:t xml:space="preserve">do art. 149 </w:t>
            </w:r>
            <w:r w:rsidRPr="003E0D77">
              <w:rPr>
                <w:rFonts w:asciiTheme="minorHAnsi" w:hAnsiTheme="minorHAnsi" w:cstheme="minorHAnsi"/>
                <w:b/>
                <w:szCs w:val="24"/>
              </w:rPr>
              <w:t>da Lei 3.915/2005</w:t>
            </w:r>
          </w:p>
          <w:p w:rsidR="003E0D77" w:rsidRPr="003E0D77" w:rsidP="003E0D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29" w:type="dxa"/>
          </w:tcPr>
          <w:p w:rsidR="003E0D77" w:rsidP="003E0D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E0D77">
              <w:rPr>
                <w:rFonts w:asciiTheme="minorHAnsi" w:hAnsiTheme="minorHAnsi" w:cstheme="minorHAnsi"/>
                <w:b/>
                <w:color w:val="auto"/>
              </w:rPr>
              <w:t>Art. 2º do Projeto de</w:t>
            </w:r>
          </w:p>
          <w:p w:rsidR="003E0D77" w:rsidRPr="003E0D77" w:rsidP="003E0D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E0D77">
              <w:rPr>
                <w:rFonts w:asciiTheme="minorHAnsi" w:hAnsiTheme="minorHAnsi" w:cstheme="minorHAnsi"/>
                <w:b/>
                <w:color w:val="auto"/>
              </w:rPr>
              <w:t>Lei nº 13/2023</w:t>
            </w:r>
          </w:p>
        </w:tc>
        <w:tc>
          <w:tcPr>
            <w:tcW w:w="3119" w:type="dxa"/>
          </w:tcPr>
          <w:p w:rsidR="003E0D77" w:rsidRPr="003E0D77" w:rsidP="003E0D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E0D77">
              <w:rPr>
                <w:rFonts w:asciiTheme="minorHAnsi" w:hAnsiTheme="minorHAnsi" w:cstheme="minorHAnsi"/>
                <w:b/>
                <w:color w:val="auto"/>
              </w:rPr>
              <w:t>Emenda nº 01 ao Projeto de Lei nº 13/2023</w:t>
            </w:r>
          </w:p>
        </w:tc>
      </w:tr>
      <w:tr w:rsidTr="003E0D77">
        <w:tblPrEx>
          <w:tblW w:w="0" w:type="auto"/>
          <w:tblInd w:w="172" w:type="dxa"/>
          <w:tblLayout w:type="fixed"/>
          <w:tblLook w:val="04A0"/>
        </w:tblPrEx>
        <w:trPr>
          <w:trHeight w:val="2684"/>
        </w:trPr>
        <w:tc>
          <w:tcPr>
            <w:tcW w:w="2552" w:type="dxa"/>
          </w:tcPr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b/>
                <w:bCs/>
                <w:i/>
              </w:rPr>
              <w:t>Art. 149.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 O preço do serviço é a receita bruta a ele correspondente, compreendendo tudo o que for cobrado em virtude da prestação de serviço, em dinheiro, bens, serviços ou direitos, inclusive a título de reembolso, de ressarcimento, de reajustamento ou de outros dispêndios de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quaisquer natureza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, independentemente do seu efetivo pagamento, incluídos: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I. os materiais utilizados na prestação de serviços, ressalvado o disposto no § 9º do artigo 148, desta Lei;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II. as mercadorias utilizadas na prestação de serviços, ressalvados os casos previstos nos subitens 7.02, 7.05, 14.01, 14.03 e 17.10.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Parágrafo único.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Constituem parte integrante do preço: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I. os valores acrescidos e os encargos de qualquer natureza, ainda que de responsabilidade de terceiros;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II. os ônus relativos à concessão do crédito, ainda que cobrados em separado, na hipótese da prestação de serviços, sob qualquer modalidade;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III. o montante do imposto transferido ao tomador do serviço, cuja indicação nos documentos fiscais será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considerado simples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elemento de controle;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IV. os valores despendidos direta ou indiretamente, em favor de outros prestadores de serviços, a título de participação,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co-participação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ou demais formas;</w:t>
            </w:r>
          </w:p>
          <w:p w:rsidR="003E0D77" w:rsidP="003E0D77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V. os descontos ou abatimentos sujeitos a condição, desde que prévia e expressamente contratados.</w:t>
            </w:r>
          </w:p>
        </w:tc>
        <w:tc>
          <w:tcPr>
            <w:tcW w:w="2629" w:type="dxa"/>
          </w:tcPr>
          <w:p w:rsidR="003E0D77" w:rsidRPr="003E0D77" w:rsidP="003E0D7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0D77">
              <w:rPr>
                <w:rFonts w:asciiTheme="minorHAnsi" w:hAnsiTheme="minorHAnsi"/>
                <w:b/>
                <w:sz w:val="22"/>
                <w:szCs w:val="22"/>
              </w:rPr>
              <w:t>Art. 2º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0D77">
              <w:rPr>
                <w:rFonts w:asciiTheme="minorHAnsi" w:hAnsiTheme="minorHAnsi"/>
                <w:b/>
                <w:sz w:val="22"/>
                <w:szCs w:val="22"/>
              </w:rPr>
              <w:t>É acrescido o § 2º ao artigo 149, da Lei nº 3.915/2005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>enumerando o parágrafo único para § 1º, na seguinte conformidade:</w:t>
            </w:r>
          </w:p>
          <w:p w:rsidR="003E0D77" w:rsidP="003E0D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Art. 149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(...) 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§ 1º (...) </w:t>
            </w:r>
          </w:p>
          <w:p w:rsidR="003E0D77" w:rsidRPr="00BB4A32" w:rsidP="003E0D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4A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§ 2º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preço dos serviços relativos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hospedagem, turismo, viagens e congêneres, previsto no subitem 9.02, e dos serviços de agenciamento de publicidade e propaganda, inclusive o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agenciamento de veiculação por quaisquer meios, previsto </w:t>
            </w:r>
            <w:r w:rsidRPr="003E0D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 subitem 10.08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3E0D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ambos </w:t>
            </w:r>
            <w:r w:rsidRPr="00BB4A32">
              <w:rPr>
                <w:rFonts w:asciiTheme="minorHAnsi" w:hAnsiTheme="minorHAnsi" w:cstheme="minorHAnsi"/>
                <w:i/>
                <w:sz w:val="22"/>
                <w:szCs w:val="22"/>
              </w:rPr>
              <w:t>constantes do “ANEXO I LISTA DE SERVIÇOS TRIBUTADOS PELO ISSQN”, é a comissão recebida dos fornecedores ou o valor que agregar ao preço de custo desses fornecedores, bem como a efetiva cobrança pelos serviços próprios e especificamente prestados exclusivamente de forma direta, excluído os serviços prestados por terceiros.</w:t>
            </w:r>
          </w:p>
          <w:p w:rsidR="003E0D77" w:rsidRPr="006F165C" w:rsidP="00C40D18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3119" w:type="dxa"/>
          </w:tcPr>
          <w:p w:rsidR="003E0D77" w:rsidRPr="003E0D77" w:rsidP="003E0D77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ind w:left="45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E0D77">
              <w:rPr>
                <w:rFonts w:asciiTheme="minorHAnsi" w:hAnsiTheme="minorHAnsi"/>
                <w:sz w:val="22"/>
                <w:szCs w:val="22"/>
              </w:rPr>
              <w:t xml:space="preserve">É alterado o artigo 2º do Projeto de Lei nº 13/2023, </w:t>
            </w:r>
            <w:r w:rsidRPr="003E0D77">
              <w:rPr>
                <w:rFonts w:asciiTheme="minorHAnsi" w:hAnsiTheme="minorHAnsi"/>
                <w:b/>
                <w:sz w:val="22"/>
                <w:szCs w:val="22"/>
              </w:rPr>
              <w:t>para acrescentar o subitem 17.06,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 xml:space="preserve"> do ANEXO I LISTA DE SERVIÇOS TRIBUTADOS PELO ISSQN, da Lei nº 3915/2005, que trata de “propaganda e publicidade, inclusive promoção de vendas, planejamento de campanhas ou sistemas de publicidade, elaboração de desenhos, textos e demais materiais publicitários”, passando a vigorar com a seguinte e nova redação: 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>.......................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>..............</w:t>
            </w:r>
            <w:r w:rsidRPr="003E0D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0D77">
              <w:rPr>
                <w:rFonts w:asciiTheme="minorHAnsi" w:hAnsiTheme="minorHAnsi"/>
                <w:b/>
                <w:i/>
                <w:sz w:val="22"/>
                <w:szCs w:val="22"/>
              </w:rPr>
              <w:t>Art. 2º.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(...): </w:t>
            </w:r>
          </w:p>
          <w:p w:rsidR="003E0D77" w:rsidRPr="003E0D77" w:rsidP="003E0D77">
            <w:pPr>
              <w:pStyle w:val="ListParagraph"/>
              <w:tabs>
                <w:tab w:val="left" w:pos="1455"/>
              </w:tabs>
              <w:ind w:left="45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Art. 149 (...) </w:t>
            </w:r>
          </w:p>
          <w:p w:rsidR="003E0D77" w:rsidRPr="003E0D77" w:rsidP="003E0D77">
            <w:pPr>
              <w:pStyle w:val="ListParagraph"/>
              <w:tabs>
                <w:tab w:val="left" w:pos="1455"/>
              </w:tabs>
              <w:ind w:left="45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§ 1º (...) </w:t>
            </w:r>
          </w:p>
          <w:p w:rsidR="003E0D77" w:rsidRPr="00A6560E" w:rsidP="003E0D77">
            <w:pPr>
              <w:pStyle w:val="ListParagraph"/>
              <w:tabs>
                <w:tab w:val="left" w:pos="1455"/>
              </w:tabs>
              <w:ind w:left="459"/>
              <w:jc w:val="both"/>
            </w:pP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§ 2º O preço dos serviços relativos 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hospedagem, turismo, viagens e congêneres, previsto no subitem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9.02, e dos serviços de agenciamento de publicidade e propaganda, inclusive o agenciamento de veiculação por quaisquer meios, previsto </w:t>
            </w:r>
            <w:r w:rsidRPr="003E0D7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nos subitens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10.08 </w:t>
            </w:r>
            <w:r w:rsidRPr="003E0D7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e 17.06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3E0D77">
              <w:rPr>
                <w:rFonts w:asciiTheme="minorHAnsi" w:hAnsiTheme="minorHAnsi"/>
                <w:b/>
                <w:i/>
                <w:sz w:val="22"/>
                <w:szCs w:val="22"/>
              </w:rPr>
              <w:t>todos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constantes do “ANEXO I LISTA DE SERVIÇOS TRIBUTADOS PELO ISSQN”, é a comissão recebida dos fornecedores ou o valor que agregar ao </w:t>
            </w:r>
            <w:r w:rsidRPr="003E0D77">
              <w:rPr>
                <w:rFonts w:asciiTheme="minorHAnsi" w:hAnsiTheme="minorHAnsi" w:cstheme="minorHAnsi"/>
                <w:i/>
                <w:sz w:val="22"/>
                <w:szCs w:val="22"/>
              </w:rPr>
              <w:t>preço de custo desses fornecedores, bem como a efetiva cobrança pelos serviços</w:t>
            </w:r>
            <w:r w:rsidRPr="003E0D77">
              <w:rPr>
                <w:rFonts w:asciiTheme="minorHAnsi" w:hAnsiTheme="minorHAnsi"/>
                <w:i/>
                <w:sz w:val="22"/>
                <w:szCs w:val="22"/>
              </w:rPr>
              <w:t xml:space="preserve"> próprios e especificamente prestados exclusivamente de forma direta, excluído os serviços prestados por terceiros.</w:t>
            </w:r>
            <w:r w:rsidRPr="00F003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03C1">
              <w:rPr>
                <w:rFonts w:asciiTheme="minorHAnsi" w:hAnsiTheme="minorHAnsi"/>
                <w:sz w:val="22"/>
                <w:szCs w:val="22"/>
              </w:rPr>
              <w:t>.........................................</w:t>
            </w:r>
          </w:p>
        </w:tc>
      </w:tr>
    </w:tbl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 xml:space="preserve">sendo meramente opinativo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  <w:r w:rsidRPr="001D6A14">
        <w:rPr>
          <w:rFonts w:asciiTheme="minorHAnsi" w:hAnsiTheme="minorHAnsi" w:cstheme="minorHAnsi"/>
          <w:color w:val="auto"/>
        </w:rPr>
        <w:t xml:space="preserve">Nesse sentido é o entendimento do </w:t>
      </w:r>
      <w:r w:rsidRPr="001D6A14" w:rsidR="001D6A14">
        <w:rPr>
          <w:rFonts w:asciiTheme="minorHAnsi" w:hAnsiTheme="minorHAnsi" w:cstheme="minorHAnsi"/>
          <w:color w:val="auto"/>
        </w:rPr>
        <w:t xml:space="preserve">C. </w:t>
      </w:r>
      <w:r w:rsidRPr="001D6A14">
        <w:rPr>
          <w:rFonts w:asciiTheme="minorHAnsi" w:hAnsiTheme="minorHAnsi" w:cstheme="minorHAnsi"/>
          <w:color w:val="auto"/>
        </w:rPr>
        <w:t>Supremo Tribunal Federal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: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D53D44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D53D44">
        <w:rPr>
          <w:rFonts w:asciiTheme="minorHAnsi" w:hAnsiTheme="minorHAnsi" w:cs="Calibr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A779B8" w:rsidRPr="006F165C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FF0000"/>
          <w:sz w:val="12"/>
          <w:szCs w:val="12"/>
        </w:rPr>
      </w:pPr>
    </w:p>
    <w:p w:rsidR="00A779B8" w:rsidRPr="006F165C" w:rsidP="00F648BB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Calibri" w:hAnsi="Calibri" w:cstheme="minorHAnsi"/>
          <w:color w:val="FF0000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</w:t>
      </w:r>
      <w:r w:rsidR="00591C6F">
        <w:rPr>
          <w:rFonts w:asciiTheme="minorHAnsi" w:hAnsiTheme="minorHAnsi" w:cs="Calibri"/>
          <w:szCs w:val="24"/>
        </w:rPr>
        <w:t>s.m.j</w:t>
      </w:r>
      <w:r w:rsidR="00591C6F">
        <w:rPr>
          <w:rFonts w:asciiTheme="minorHAnsi" w:hAnsiTheme="minorHAnsi" w:cs="Calibri"/>
          <w:szCs w:val="24"/>
        </w:rPr>
        <w:t xml:space="preserve">, </w:t>
      </w:r>
      <w:r w:rsidRPr="00EA43E7">
        <w:rPr>
          <w:rFonts w:asciiTheme="minorHAnsi" w:hAnsiTheme="minorHAnsi" w:cs="Calibri"/>
          <w:szCs w:val="24"/>
        </w:rPr>
        <w:t xml:space="preserve">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 e</w:t>
      </w:r>
      <w:r w:rsidR="005D402B">
        <w:rPr>
          <w:rFonts w:asciiTheme="minorHAnsi" w:hAnsiTheme="minorHAnsi" w:cs="Calibri"/>
          <w:szCs w:val="24"/>
        </w:rPr>
        <w:t>,</w:t>
      </w:r>
      <w:r w:rsidRPr="00EA43E7">
        <w:rPr>
          <w:rFonts w:asciiTheme="minorHAnsi" w:hAnsiTheme="minorHAnsi" w:cs="Calibri"/>
          <w:szCs w:val="24"/>
        </w:rPr>
        <w:t xml:space="preserve"> quanto à matéria</w:t>
      </w:r>
      <w:r w:rsidR="005D402B">
        <w:rPr>
          <w:rFonts w:asciiTheme="minorHAnsi" w:hAnsiTheme="minorHAnsi" w:cs="Calibri"/>
          <w:szCs w:val="24"/>
        </w:rPr>
        <w:t>,</w:t>
      </w:r>
      <w:r w:rsidRPr="00EA43E7">
        <w:rPr>
          <w:rFonts w:asciiTheme="minorHAnsi" w:hAnsiTheme="minorHAnsi" w:cs="Calibri"/>
          <w:szCs w:val="24"/>
        </w:rPr>
        <w:t xml:space="preserve"> </w:t>
      </w:r>
      <w:r w:rsidRPr="00EA43E7" w:rsidR="00C15DC4">
        <w:rPr>
          <w:rFonts w:asciiTheme="minorHAnsi" w:hAnsiTheme="minorHAnsi" w:cs="Calibri"/>
          <w:szCs w:val="24"/>
        </w:rPr>
        <w:t xml:space="preserve">reiteramos </w:t>
      </w:r>
      <w:r w:rsidRPr="00EA43E7" w:rsidR="00F90411">
        <w:rPr>
          <w:rFonts w:asciiTheme="minorHAnsi" w:hAnsiTheme="minorHAnsi" w:cs="Calibri"/>
          <w:szCs w:val="24"/>
        </w:rPr>
        <w:t xml:space="preserve">o </w:t>
      </w:r>
      <w:r w:rsidRPr="00EA43E7" w:rsidR="003E1CF9">
        <w:rPr>
          <w:rFonts w:asciiTheme="minorHAnsi" w:hAnsiTheme="minorHAnsi" w:cs="Calibri"/>
          <w:szCs w:val="24"/>
        </w:rPr>
        <w:t>r.</w:t>
      </w:r>
      <w:r w:rsidRPr="00EA43E7" w:rsidR="003E1CF9">
        <w:rPr>
          <w:rFonts w:asciiTheme="minorHAnsi" w:hAnsiTheme="minorHAnsi" w:cs="Calibri"/>
          <w:szCs w:val="24"/>
        </w:rPr>
        <w:t xml:space="preserve"> </w:t>
      </w:r>
      <w:r w:rsidRPr="00EA43E7" w:rsidR="00EA43E7">
        <w:rPr>
          <w:rFonts w:asciiTheme="minorHAnsi" w:hAnsiTheme="minorHAnsi" w:cstheme="minorHAnsi"/>
          <w:szCs w:val="24"/>
        </w:rPr>
        <w:t xml:space="preserve">Parecer </w:t>
      </w:r>
      <w:r w:rsidR="005D402B">
        <w:rPr>
          <w:rFonts w:asciiTheme="minorHAnsi" w:hAnsiTheme="minorHAnsi" w:cstheme="minorHAnsi"/>
          <w:szCs w:val="24"/>
        </w:rPr>
        <w:t xml:space="preserve">Jurídico </w:t>
      </w:r>
      <w:r w:rsidR="007904AB">
        <w:rPr>
          <w:rFonts w:asciiTheme="minorHAnsi" w:hAnsiTheme="minorHAnsi" w:cstheme="minorHAnsi"/>
          <w:szCs w:val="24"/>
        </w:rPr>
        <w:t>nº 59</w:t>
      </w:r>
      <w:r w:rsidRPr="00EA43E7" w:rsidR="00EA43E7">
        <w:rPr>
          <w:rFonts w:asciiTheme="minorHAnsi" w:hAnsiTheme="minorHAnsi" w:cstheme="minorHAnsi"/>
          <w:szCs w:val="24"/>
        </w:rPr>
        <w:t>/202</w:t>
      </w:r>
      <w:r w:rsidR="007904AB">
        <w:rPr>
          <w:rFonts w:asciiTheme="minorHAnsi" w:hAnsiTheme="minorHAnsi" w:cstheme="minorHAnsi"/>
          <w:szCs w:val="24"/>
        </w:rPr>
        <w:t>3</w:t>
      </w:r>
      <w:r w:rsidRPr="00EA43E7" w:rsidR="00F90411">
        <w:rPr>
          <w:rFonts w:asciiTheme="minorHAnsi" w:hAnsiTheme="minorHAnsi" w:cstheme="minorHAnsi"/>
          <w:szCs w:val="24"/>
        </w:rPr>
        <w:t xml:space="preserve"> referente </w:t>
      </w:r>
      <w:r w:rsidRPr="00EA43E7" w:rsidR="00EA43E7">
        <w:rPr>
          <w:rFonts w:asciiTheme="minorHAnsi" w:hAnsiTheme="minorHAnsi" w:cstheme="minorHAnsi"/>
          <w:szCs w:val="24"/>
        </w:rPr>
        <w:t>ao Projeto</w:t>
      </w:r>
      <w:r w:rsidR="007904AB">
        <w:rPr>
          <w:rFonts w:asciiTheme="minorHAnsi" w:hAnsiTheme="minorHAnsi" w:cstheme="minorHAnsi"/>
          <w:szCs w:val="24"/>
        </w:rPr>
        <w:t xml:space="preserve"> de Lei nº 13/2023</w:t>
      </w:r>
      <w:r w:rsidR="001708EF">
        <w:rPr>
          <w:rFonts w:asciiTheme="minorHAnsi" w:hAnsiTheme="minorHAnsi" w:cstheme="minorHAns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7904AB">
        <w:rPr>
          <w:rFonts w:ascii="Calibri" w:hAnsi="Calibri" w:cs="Calibri"/>
          <w:szCs w:val="24"/>
        </w:rPr>
        <w:t>05</w:t>
      </w:r>
      <w:r w:rsidRPr="00CE118C">
        <w:rPr>
          <w:rFonts w:ascii="Calibri" w:hAnsi="Calibri" w:cs="Calibri"/>
          <w:szCs w:val="24"/>
        </w:rPr>
        <w:t xml:space="preserve"> de </w:t>
      </w:r>
      <w:r w:rsidR="007904AB">
        <w:rPr>
          <w:rFonts w:ascii="Calibri" w:hAnsi="Calibri" w:cs="Calibri"/>
          <w:szCs w:val="24"/>
        </w:rPr>
        <w:t>junho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46F94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46F94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D53D44" w:rsidRPr="00D53D44" w:rsidP="00D53D4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53D4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53D44">
        <w:rPr>
          <w:rFonts w:asciiTheme="minorHAnsi" w:hAnsiTheme="minorHAnsi" w:cstheme="minorHAnsi"/>
          <w:sz w:val="20"/>
          <w:szCs w:val="20"/>
        </w:rPr>
        <w:t xml:space="preserve">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9999032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964491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747815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797395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7478151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6F94"/>
    <w:rsid w:val="000473D6"/>
    <w:rsid w:val="000575E2"/>
    <w:rsid w:val="000A5422"/>
    <w:rsid w:val="00116C2C"/>
    <w:rsid w:val="001708EF"/>
    <w:rsid w:val="00185E77"/>
    <w:rsid w:val="001B56D5"/>
    <w:rsid w:val="001D63E7"/>
    <w:rsid w:val="001D6A14"/>
    <w:rsid w:val="00222C85"/>
    <w:rsid w:val="002332AB"/>
    <w:rsid w:val="00235BF6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D2626"/>
    <w:rsid w:val="00813294"/>
    <w:rsid w:val="0082204D"/>
    <w:rsid w:val="0087598C"/>
    <w:rsid w:val="008A7D22"/>
    <w:rsid w:val="00933CA9"/>
    <w:rsid w:val="009C7616"/>
    <w:rsid w:val="009D2232"/>
    <w:rsid w:val="00A11C58"/>
    <w:rsid w:val="00A3393A"/>
    <w:rsid w:val="00A33C8A"/>
    <w:rsid w:val="00A6560E"/>
    <w:rsid w:val="00A779B8"/>
    <w:rsid w:val="00AC33D2"/>
    <w:rsid w:val="00AF01F9"/>
    <w:rsid w:val="00B477B4"/>
    <w:rsid w:val="00BB4A32"/>
    <w:rsid w:val="00BD076E"/>
    <w:rsid w:val="00BE6AF5"/>
    <w:rsid w:val="00C15DC4"/>
    <w:rsid w:val="00C2365D"/>
    <w:rsid w:val="00C40D18"/>
    <w:rsid w:val="00CC06A8"/>
    <w:rsid w:val="00CE118C"/>
    <w:rsid w:val="00D01A07"/>
    <w:rsid w:val="00D13CCD"/>
    <w:rsid w:val="00D262DC"/>
    <w:rsid w:val="00D3018D"/>
    <w:rsid w:val="00D4238B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D8A6-5A9C-4DE8-835A-D90DE59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2023-06-05T16:22:00Z</dcterms:created>
  <dcterms:modified xsi:type="dcterms:W3CDTF">2023-06-05T16:49:00Z</dcterms:modified>
</cp:coreProperties>
</file>