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CF73D8" w:rsidP="000A564E">
      <w:pPr>
        <w:pStyle w:val="Default"/>
        <w:jc w:val="both"/>
        <w:rPr>
          <w:rFonts w:asciiTheme="minorHAnsi" w:hAnsiTheme="minorHAnsi" w:cstheme="minorHAnsi"/>
          <w:b/>
          <w:color w:val="auto"/>
        </w:rPr>
      </w:pPr>
      <w:r w:rsidRPr="00CF73D8">
        <w:rPr>
          <w:rFonts w:asciiTheme="minorHAnsi" w:hAnsiTheme="minorHAnsi" w:cstheme="minorHAnsi"/>
          <w:b/>
          <w:color w:val="auto"/>
        </w:rPr>
        <w:t xml:space="preserve">Parecer </w:t>
      </w:r>
      <w:r w:rsidRPr="00CF73D8">
        <w:rPr>
          <w:rFonts w:asciiTheme="minorHAnsi" w:hAnsiTheme="minorHAnsi" w:cstheme="minorHAnsi"/>
          <w:b/>
          <w:color w:val="auto"/>
        </w:rPr>
        <w:t>J</w:t>
      </w:r>
      <w:r w:rsidRPr="00CF73D8">
        <w:rPr>
          <w:rFonts w:asciiTheme="minorHAnsi" w:hAnsiTheme="minorHAnsi" w:cstheme="minorHAnsi"/>
          <w:b/>
          <w:color w:val="auto"/>
        </w:rPr>
        <w:t>urídico</w:t>
      </w:r>
      <w:r w:rsidRPr="00CF73D8">
        <w:rPr>
          <w:rFonts w:asciiTheme="minorHAnsi" w:hAnsiTheme="minorHAnsi" w:cstheme="minorHAnsi"/>
          <w:b/>
          <w:color w:val="auto"/>
        </w:rPr>
        <w:t xml:space="preserve"> nº </w:t>
      </w:r>
      <w:r w:rsidRPr="00CF73D8" w:rsidR="00CF73D8">
        <w:rPr>
          <w:rFonts w:asciiTheme="minorHAnsi" w:hAnsiTheme="minorHAnsi" w:cstheme="minorHAnsi"/>
          <w:b/>
          <w:color w:val="auto"/>
        </w:rPr>
        <w:t>194</w:t>
      </w:r>
      <w:r w:rsidRPr="00CF73D8">
        <w:rPr>
          <w:rFonts w:asciiTheme="minorHAnsi" w:hAnsiTheme="minorHAnsi" w:cstheme="minorHAnsi"/>
          <w:b/>
          <w:color w:val="auto"/>
        </w:rPr>
        <w:t>/20</w:t>
      </w:r>
      <w:r w:rsidRPr="00CF73D8" w:rsidR="00A568D1">
        <w:rPr>
          <w:rFonts w:asciiTheme="minorHAnsi" w:hAnsiTheme="minorHAnsi" w:cstheme="minorHAnsi"/>
          <w:b/>
          <w:color w:val="auto"/>
        </w:rPr>
        <w:t>23.</w:t>
      </w:r>
    </w:p>
    <w:p w:rsidR="00DE00A7" w:rsidRPr="00DE00A7" w:rsidP="00A568D1">
      <w:pPr>
        <w:shd w:val="clear" w:color="auto" w:fill="FFFFFF"/>
        <w:jc w:val="both"/>
        <w:rPr>
          <w:rFonts w:eastAsia="Calibri" w:asciiTheme="minorHAnsi" w:hAnsiTheme="minorHAnsi" w:cstheme="minorHAnsi"/>
          <w:szCs w:val="24"/>
        </w:rPr>
      </w:pPr>
      <w:r w:rsidRPr="00DE00A7">
        <w:rPr>
          <w:rFonts w:asciiTheme="minorHAnsi" w:hAnsiTheme="minorHAnsi" w:cstheme="minorHAnsi"/>
          <w:b/>
          <w:bCs/>
          <w:szCs w:val="24"/>
        </w:rPr>
        <w:t xml:space="preserve">Assunto: Projeto de Lei nº </w:t>
      </w:r>
      <w:r w:rsidR="00A568D1">
        <w:rPr>
          <w:rFonts w:asciiTheme="minorHAnsi" w:hAnsiTheme="minorHAnsi" w:cstheme="minorHAnsi"/>
          <w:b/>
          <w:bCs/>
          <w:szCs w:val="24"/>
        </w:rPr>
        <w:t>61</w:t>
      </w:r>
      <w:r w:rsidRPr="00DE00A7">
        <w:rPr>
          <w:rFonts w:asciiTheme="minorHAnsi" w:hAnsiTheme="minorHAnsi" w:cstheme="minorHAnsi"/>
          <w:b/>
          <w:bCs/>
          <w:szCs w:val="24"/>
        </w:rPr>
        <w:t>/20</w:t>
      </w:r>
      <w:r w:rsidR="00A568D1">
        <w:rPr>
          <w:rFonts w:asciiTheme="minorHAnsi" w:hAnsiTheme="minorHAnsi" w:cstheme="minorHAnsi"/>
          <w:b/>
          <w:bCs/>
          <w:szCs w:val="24"/>
        </w:rPr>
        <w:t>23</w:t>
      </w:r>
      <w:r w:rsidR="0071347C">
        <w:rPr>
          <w:rFonts w:asciiTheme="minorHAnsi" w:hAnsiTheme="minorHAnsi" w:cstheme="minorHAnsi"/>
          <w:b/>
          <w:bCs/>
          <w:szCs w:val="24"/>
        </w:rPr>
        <w:t xml:space="preserve"> - </w:t>
      </w:r>
      <w:r w:rsidR="00A568D1">
        <w:rPr>
          <w:rFonts w:asciiTheme="minorHAnsi" w:hAnsiTheme="minorHAnsi" w:cstheme="minorHAnsi"/>
          <w:b/>
          <w:bCs/>
          <w:szCs w:val="24"/>
        </w:rPr>
        <w:t>“</w:t>
      </w:r>
      <w:r w:rsidRPr="00A568D1" w:rsidR="00A568D1">
        <w:rPr>
          <w:rFonts w:eastAsia="Calibri" w:asciiTheme="minorHAnsi" w:hAnsiTheme="minorHAnsi" w:cstheme="minorHAnsi"/>
          <w:i/>
          <w:szCs w:val="24"/>
        </w:rPr>
        <w:t>Dispõe sobre a instalação de piso tátil para demarcar obstáculos em áreas públicas, órgãos públicos e a localização da faixa de pedestre, visando a acessibilidades das pessoas com deficiência visual no âmbito do município de Valinhos e da outras providencias</w:t>
      </w:r>
      <w:r w:rsidR="00A568D1">
        <w:rPr>
          <w:rFonts w:eastAsia="Calibri" w:asciiTheme="minorHAnsi" w:hAnsiTheme="minorHAnsi" w:cstheme="minorHAnsi"/>
          <w:szCs w:val="24"/>
        </w:rPr>
        <w:t>”</w:t>
      </w:r>
      <w:r w:rsidRPr="00DE00A7">
        <w:rPr>
          <w:rFonts w:eastAsia="Calibri" w:asciiTheme="minorHAnsi" w:hAnsiTheme="minorHAnsi" w:cstheme="minorHAnsi"/>
          <w:szCs w:val="24"/>
        </w:rPr>
        <w:t>.</w:t>
      </w:r>
    </w:p>
    <w:p w:rsidR="00BC67F2"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 xml:space="preserve">Autoria: </w:t>
      </w:r>
      <w:r w:rsidRPr="007709E0">
        <w:rPr>
          <w:rFonts w:asciiTheme="minorHAnsi" w:hAnsiTheme="minorHAnsi" w:cstheme="minorHAnsi"/>
          <w:bCs/>
          <w:szCs w:val="24"/>
        </w:rPr>
        <w:t>Vereador</w:t>
      </w:r>
      <w:r w:rsidRPr="007709E0">
        <w:rPr>
          <w:rFonts w:asciiTheme="minorHAnsi" w:hAnsiTheme="minorHAnsi" w:cstheme="minorHAnsi"/>
          <w:bCs/>
          <w:szCs w:val="24"/>
        </w:rPr>
        <w:t>a Simone Bellini.</w:t>
      </w:r>
      <w:r w:rsidRPr="00DE00A7">
        <w:rPr>
          <w:rFonts w:asciiTheme="minorHAnsi" w:hAnsiTheme="minorHAnsi" w:cstheme="minorHAnsi"/>
          <w:b/>
          <w:bCs/>
          <w:szCs w:val="24"/>
        </w:rPr>
        <w:t xml:space="preserve"> </w:t>
      </w:r>
    </w:p>
    <w:p w:rsidR="00A568D1" w:rsidRPr="00DE00A7"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 xml:space="preserve">Referência: </w:t>
      </w:r>
      <w:r w:rsidRPr="00A568D1">
        <w:rPr>
          <w:rFonts w:asciiTheme="minorHAnsi" w:hAnsiTheme="minorHAnsi" w:cstheme="minorHAnsi"/>
          <w:bCs/>
          <w:szCs w:val="24"/>
        </w:rPr>
        <w:t>Processo Legislativo nº</w:t>
      </w:r>
      <w:r>
        <w:rPr>
          <w:rFonts w:asciiTheme="minorHAnsi" w:hAnsiTheme="minorHAnsi" w:cstheme="minorHAnsi"/>
          <w:b/>
          <w:bCs/>
          <w:szCs w:val="24"/>
        </w:rPr>
        <w:t xml:space="preserve"> </w:t>
      </w:r>
      <w:r w:rsidRPr="002F2EBD" w:rsidR="002F2EBD">
        <w:rPr>
          <w:rFonts w:asciiTheme="minorHAnsi" w:hAnsiTheme="minorHAnsi" w:cstheme="minorHAnsi"/>
          <w:bCs/>
          <w:szCs w:val="24"/>
        </w:rPr>
        <w:t>3546/2023</w:t>
      </w:r>
      <w:r w:rsidR="002F2EBD">
        <w:rPr>
          <w:rFonts w:asciiTheme="minorHAnsi" w:hAnsiTheme="minorHAnsi" w:cstheme="minorHAnsi"/>
          <w:bCs/>
          <w:szCs w:val="24"/>
        </w:rPr>
        <w:t>.</w:t>
      </w:r>
    </w:p>
    <w:p w:rsidR="00DE00A7" w:rsidRPr="00DE00A7" w:rsidP="00DE00A7">
      <w:pPr>
        <w:shd w:val="clear" w:color="auto" w:fill="FFFFFF"/>
        <w:jc w:val="both"/>
        <w:rPr>
          <w:rFonts w:asciiTheme="minorHAnsi" w:hAnsiTheme="minorHAnsi" w:cstheme="minorHAnsi"/>
          <w:b/>
          <w:bCs/>
          <w:szCs w:val="24"/>
        </w:rPr>
      </w:pPr>
    </w:p>
    <w:p w:rsidR="00B759CA" w:rsidRPr="00DE00A7" w:rsidP="00866E5A">
      <w:pPr>
        <w:jc w:val="both"/>
        <w:rPr>
          <w:rFonts w:asciiTheme="minorHAnsi" w:hAnsiTheme="minorHAnsi" w:cstheme="minorHAnsi"/>
          <w:b/>
          <w:bCs/>
          <w:szCs w:val="24"/>
        </w:rPr>
      </w:pPr>
    </w:p>
    <w:p w:rsidR="002E0C51" w:rsidRPr="00DE00A7" w:rsidP="00D40CAB">
      <w:pPr>
        <w:pStyle w:val="Default"/>
        <w:jc w:val="both"/>
        <w:rPr>
          <w:rFonts w:asciiTheme="minorHAnsi" w:hAnsiTheme="minorHAnsi" w:cstheme="minorHAnsi"/>
          <w:b/>
          <w:i/>
        </w:rPr>
      </w:pPr>
    </w:p>
    <w:p w:rsidR="000A564E" w:rsidRPr="00DE00A7" w:rsidP="00E4285B">
      <w:pPr>
        <w:pStyle w:val="Default"/>
        <w:jc w:val="both"/>
        <w:rPr>
          <w:rFonts w:asciiTheme="minorHAnsi" w:hAnsiTheme="minorHAnsi" w:cstheme="minorHAnsi"/>
          <w:color w:val="auto"/>
        </w:rPr>
      </w:pPr>
      <w:r w:rsidRPr="00DE00A7">
        <w:rPr>
          <w:rFonts w:asciiTheme="minorHAnsi" w:hAnsiTheme="minorHAnsi" w:cstheme="minorHAnsi"/>
          <w:b/>
          <w:i/>
        </w:rPr>
        <w:t xml:space="preserve">À </w:t>
      </w:r>
      <w:r w:rsidRPr="00DE00A7" w:rsidR="00D40CAB">
        <w:rPr>
          <w:rFonts w:asciiTheme="minorHAnsi" w:hAnsiTheme="minorHAnsi" w:cstheme="minorHAnsi"/>
          <w:b/>
          <w:i/>
        </w:rPr>
        <w:t>Comissão de Justiça e Redação</w:t>
      </w:r>
      <w:r w:rsidR="002F2EBD">
        <w:rPr>
          <w:rFonts w:asciiTheme="minorHAnsi" w:hAnsiTheme="minorHAnsi" w:cstheme="minorHAnsi"/>
          <w:b/>
          <w:i/>
        </w:rPr>
        <w:t>,</w:t>
      </w:r>
    </w:p>
    <w:p w:rsidR="00BC67F2" w:rsidP="003C0F0E">
      <w:pPr>
        <w:pStyle w:val="Default"/>
        <w:jc w:val="both"/>
        <w:rPr>
          <w:rFonts w:asciiTheme="minorHAnsi" w:hAnsiTheme="minorHAnsi" w:cstheme="minorHAnsi"/>
          <w:b/>
          <w:color w:val="auto"/>
        </w:rPr>
      </w:pPr>
      <w:r w:rsidRPr="0071347C">
        <w:rPr>
          <w:rFonts w:asciiTheme="minorHAnsi" w:hAnsiTheme="minorHAnsi" w:cstheme="minorHAnsi"/>
          <w:b/>
          <w:i/>
          <w:color w:val="auto"/>
        </w:rPr>
        <w:t xml:space="preserve">Exmo. </w:t>
      </w:r>
      <w:r w:rsidRPr="0071347C">
        <w:rPr>
          <w:rFonts w:asciiTheme="minorHAnsi" w:hAnsiTheme="minorHAnsi" w:cstheme="minorHAnsi"/>
          <w:b/>
          <w:i/>
          <w:color w:val="auto"/>
        </w:rPr>
        <w:t>Sr.</w:t>
      </w:r>
      <w:r w:rsidRPr="0071347C">
        <w:rPr>
          <w:rFonts w:asciiTheme="minorHAnsi" w:hAnsiTheme="minorHAnsi" w:cstheme="minorHAnsi"/>
          <w:b/>
          <w:i/>
          <w:color w:val="auto"/>
        </w:rPr>
        <w:t xml:space="preserve"> Presidente Gabriel Bueno.</w:t>
      </w:r>
    </w:p>
    <w:p w:rsidR="003C0F0E" w:rsidRPr="003C0F0E" w:rsidP="003C0F0E">
      <w:pPr>
        <w:pStyle w:val="Default"/>
        <w:jc w:val="both"/>
        <w:rPr>
          <w:rFonts w:asciiTheme="minorHAnsi" w:hAnsiTheme="minorHAnsi" w:cstheme="minorHAnsi"/>
          <w:b/>
          <w:color w:val="auto"/>
        </w:rPr>
      </w:pPr>
    </w:p>
    <w:p w:rsidR="00AF5AE1" w:rsidRPr="00905AFB" w:rsidP="00905AFB">
      <w:pPr>
        <w:pStyle w:val="Default"/>
        <w:spacing w:after="240" w:line="360" w:lineRule="auto"/>
        <w:ind w:firstLine="1701"/>
        <w:jc w:val="both"/>
        <w:rPr>
          <w:rFonts w:eastAsia="Times New Roman" w:asciiTheme="minorHAnsi" w:hAnsiTheme="minorHAnsi" w:cstheme="minorHAnsi"/>
          <w:bCs/>
          <w:color w:val="auto"/>
        </w:rPr>
      </w:pPr>
      <w:r w:rsidRPr="00970BA0">
        <w:rPr>
          <w:rFonts w:asciiTheme="minorHAnsi" w:hAnsiTheme="minorHAnsi" w:cstheme="minorHAnsi"/>
          <w:color w:val="auto"/>
        </w:rPr>
        <w:t>Trata-se de parecer jurídico relativo ao projeto em epígrafe</w:t>
      </w:r>
      <w:r w:rsidRPr="00970BA0" w:rsidR="002C5EAF">
        <w:rPr>
          <w:rFonts w:asciiTheme="minorHAnsi" w:hAnsiTheme="minorHAnsi" w:cstheme="minorHAnsi"/>
          <w:color w:val="auto"/>
        </w:rPr>
        <w:t xml:space="preserve"> que</w:t>
      </w:r>
      <w:r w:rsidRPr="00970BA0" w:rsidR="00C11AF0">
        <w:rPr>
          <w:rFonts w:asciiTheme="minorHAnsi" w:hAnsiTheme="minorHAnsi" w:cstheme="minorHAnsi"/>
          <w:color w:val="auto"/>
        </w:rPr>
        <w:t xml:space="preserve"> </w:t>
      </w:r>
      <w:r w:rsidRPr="00970BA0" w:rsidR="00FA7DDA">
        <w:rPr>
          <w:rFonts w:eastAsia="Times New Roman" w:asciiTheme="minorHAnsi" w:hAnsiTheme="minorHAnsi" w:cstheme="minorHAnsi"/>
          <w:bCs/>
          <w:i/>
          <w:color w:val="auto"/>
        </w:rPr>
        <w:t>“</w:t>
      </w:r>
      <w:r w:rsidRPr="00970BA0" w:rsidR="0071347C">
        <w:rPr>
          <w:rFonts w:eastAsia="Times New Roman" w:asciiTheme="minorHAnsi" w:hAnsiTheme="minorHAnsi" w:cstheme="minorHAnsi"/>
          <w:bCs/>
          <w:i/>
          <w:color w:val="auto"/>
        </w:rPr>
        <w:t>d</w:t>
      </w:r>
      <w:r w:rsidRPr="00970BA0" w:rsidR="0071347C">
        <w:rPr>
          <w:rFonts w:asciiTheme="minorHAnsi" w:hAnsiTheme="minorHAnsi" w:cstheme="minorHAnsi"/>
          <w:i/>
          <w:color w:val="auto"/>
        </w:rPr>
        <w:t xml:space="preserve">ispõe sobre a instalação de piso tátil para demarcar obstáculos em áreas públicas, órgãos públicos e a localização da faixa de pedestre, visando a acessibilidades das pessoas com deficiência visual no âmbito do município de Valinhos e da </w:t>
      </w:r>
      <w:r w:rsidRPr="00970BA0" w:rsidR="0071347C">
        <w:rPr>
          <w:rFonts w:asciiTheme="minorHAnsi" w:hAnsiTheme="minorHAnsi" w:cstheme="minorHAnsi"/>
          <w:i/>
          <w:color w:val="auto"/>
        </w:rPr>
        <w:t>outras</w:t>
      </w:r>
      <w:r w:rsidRPr="00970BA0" w:rsidR="0071347C">
        <w:rPr>
          <w:rFonts w:asciiTheme="minorHAnsi" w:hAnsiTheme="minorHAnsi" w:cstheme="minorHAnsi"/>
          <w:i/>
          <w:color w:val="auto"/>
        </w:rPr>
        <w:t xml:space="preserve"> </w:t>
      </w:r>
      <w:r w:rsidRPr="00970BA0" w:rsidR="0071347C">
        <w:rPr>
          <w:rFonts w:asciiTheme="minorHAnsi" w:hAnsiTheme="minorHAnsi" w:cstheme="minorHAnsi"/>
          <w:i/>
          <w:color w:val="auto"/>
        </w:rPr>
        <w:t>providencias</w:t>
      </w:r>
      <w:r w:rsidR="003751E2">
        <w:rPr>
          <w:rFonts w:eastAsia="Times New Roman" w:asciiTheme="minorHAnsi" w:hAnsiTheme="minorHAnsi" w:cstheme="minorHAnsi"/>
          <w:bCs/>
          <w:i/>
          <w:color w:val="auto"/>
        </w:rPr>
        <w:t>”</w:t>
      </w:r>
      <w:r w:rsidR="003751E2">
        <w:rPr>
          <w:rFonts w:eastAsia="Times New Roman" w:asciiTheme="minorHAnsi" w:hAnsiTheme="minorHAnsi" w:cstheme="minorHAnsi"/>
          <w:bCs/>
          <w:color w:val="auto"/>
        </w:rPr>
        <w:t>.</w:t>
      </w:r>
    </w:p>
    <w:p w:rsidR="002E0C51" w:rsidRPr="0071347C" w:rsidP="005273EF">
      <w:pPr>
        <w:tabs>
          <w:tab w:val="left" w:pos="1701"/>
        </w:tabs>
        <w:spacing w:after="120" w:line="360" w:lineRule="auto"/>
        <w:jc w:val="both"/>
        <w:rPr>
          <w:rFonts w:asciiTheme="minorHAnsi" w:hAnsiTheme="minorHAnsi" w:cstheme="minorHAnsi"/>
          <w:color w:val="FF0000"/>
          <w:szCs w:val="24"/>
        </w:rPr>
      </w:pPr>
      <w:r w:rsidRPr="0071347C">
        <w:rPr>
          <w:rFonts w:asciiTheme="minorHAnsi" w:hAnsiTheme="minorHAnsi" w:cstheme="minorHAnsi"/>
          <w:i/>
          <w:color w:val="FF0000"/>
          <w:szCs w:val="24"/>
        </w:rPr>
        <w:tab/>
      </w:r>
      <w:r w:rsidRPr="00AE11CC">
        <w:rPr>
          <w:rFonts w:asciiTheme="minorHAnsi" w:hAnsiTheme="minorHAnsi" w:cstheme="minorHAnsi"/>
          <w:i/>
          <w:szCs w:val="24"/>
        </w:rPr>
        <w:t>Ab initio</w:t>
      </w:r>
      <w:r w:rsidRPr="00AE11CC">
        <w:rPr>
          <w:rFonts w:asciiTheme="minorHAnsi" w:hAnsiTheme="minorHAnsi" w:cstheme="minorHAnsi"/>
          <w:szCs w:val="24"/>
        </w:rPr>
        <w:t xml:space="preserve">, cumpre destacar a </w:t>
      </w:r>
      <w:r w:rsidRPr="00AE11CC" w:rsidR="003609CB">
        <w:rPr>
          <w:rFonts w:asciiTheme="minorHAnsi" w:hAnsiTheme="minorHAnsi" w:cstheme="minorHAnsi"/>
          <w:szCs w:val="24"/>
        </w:rPr>
        <w:t>atribuição</w:t>
      </w:r>
      <w:r w:rsidRPr="00AE11CC">
        <w:rPr>
          <w:rFonts w:asciiTheme="minorHAnsi" w:hAnsiTheme="minorHAnsi" w:cstheme="minorHAnsi"/>
          <w:szCs w:val="24"/>
        </w:rPr>
        <w:t xml:space="preserve"> regimental </w:t>
      </w:r>
      <w:r w:rsidR="00FF2F5F">
        <w:rPr>
          <w:rFonts w:asciiTheme="minorHAnsi" w:hAnsiTheme="minorHAnsi" w:cstheme="minorHAnsi"/>
          <w:szCs w:val="24"/>
        </w:rPr>
        <w:t xml:space="preserve">conferida </w:t>
      </w:r>
      <w:r w:rsidRPr="00AE11CC" w:rsidR="003609CB">
        <w:rPr>
          <w:rFonts w:asciiTheme="minorHAnsi" w:hAnsiTheme="minorHAnsi" w:cstheme="minorHAnsi"/>
          <w:szCs w:val="24"/>
        </w:rPr>
        <w:t xml:space="preserve">à </w:t>
      </w:r>
      <w:r w:rsidRPr="00AE11CC">
        <w:rPr>
          <w:rFonts w:asciiTheme="minorHAnsi" w:hAnsiTheme="minorHAnsi" w:cstheme="minorHAnsi"/>
          <w:szCs w:val="24"/>
        </w:rPr>
        <w:t>Comissão de Justiça e Red</w:t>
      </w:r>
      <w:r w:rsidRPr="00AE11CC" w:rsidR="003609CB">
        <w:rPr>
          <w:rFonts w:asciiTheme="minorHAnsi" w:hAnsiTheme="minorHAnsi" w:cstheme="minorHAnsi"/>
          <w:szCs w:val="24"/>
        </w:rPr>
        <w:t>ação</w:t>
      </w:r>
      <w:r w:rsidR="00FF2F5F">
        <w:rPr>
          <w:rFonts w:asciiTheme="minorHAnsi" w:hAnsiTheme="minorHAnsi" w:cstheme="minorHAnsi"/>
          <w:szCs w:val="24"/>
        </w:rPr>
        <w:t xml:space="preserve"> </w:t>
      </w:r>
      <w:r w:rsidRPr="00AE11CC" w:rsidR="00AE11CC">
        <w:rPr>
          <w:rFonts w:asciiTheme="minorHAnsi" w:hAnsiTheme="minorHAnsi" w:cstheme="minorHAnsi"/>
          <w:szCs w:val="24"/>
        </w:rPr>
        <w:t>para apreciação dos aspectos constitucional, legal ou jurídico</w:t>
      </w:r>
      <w:r>
        <w:rPr>
          <w:rStyle w:val="FootnoteReference"/>
          <w:rFonts w:asciiTheme="minorHAnsi" w:hAnsiTheme="minorHAnsi" w:cstheme="minorHAnsi"/>
          <w:szCs w:val="24"/>
        </w:rPr>
        <w:footnoteReference w:id="2"/>
      </w:r>
      <w:r w:rsidRPr="00AE11CC" w:rsidR="003609CB">
        <w:rPr>
          <w:rFonts w:asciiTheme="minorHAnsi" w:hAnsiTheme="minorHAnsi" w:cstheme="minorHAnsi"/>
          <w:szCs w:val="24"/>
        </w:rPr>
        <w:t>.</w:t>
      </w:r>
      <w:r w:rsidRPr="00AE11CC" w:rsidR="00433B18">
        <w:rPr>
          <w:rFonts w:asciiTheme="minorHAnsi" w:hAnsiTheme="minorHAnsi" w:cstheme="minorHAnsi"/>
          <w:szCs w:val="24"/>
        </w:rPr>
        <w:t xml:space="preserve"> </w:t>
      </w:r>
    </w:p>
    <w:p w:rsidR="00961EB7" w:rsidRPr="006241E2" w:rsidP="002E0C51">
      <w:pPr>
        <w:tabs>
          <w:tab w:val="left" w:pos="1701"/>
        </w:tabs>
        <w:spacing w:after="120" w:line="360" w:lineRule="auto"/>
        <w:ind w:firstLine="1701"/>
        <w:jc w:val="both"/>
        <w:rPr>
          <w:rFonts w:asciiTheme="minorHAnsi" w:hAnsiTheme="minorHAnsi" w:cstheme="minorHAnsi"/>
        </w:rPr>
      </w:pPr>
      <w:r w:rsidRPr="006241E2">
        <w:rPr>
          <w:rFonts w:asciiTheme="minorHAnsi" w:hAnsiTheme="minorHAnsi" w:cstheme="minorHAnsi"/>
          <w:szCs w:val="24"/>
        </w:rPr>
        <w:t>Igualmente</w:t>
      </w:r>
      <w:r w:rsidRPr="006241E2" w:rsidR="005273EF">
        <w:rPr>
          <w:rFonts w:asciiTheme="minorHAnsi" w:hAnsiTheme="minorHAnsi" w:cstheme="minorHAnsi"/>
          <w:szCs w:val="24"/>
        </w:rPr>
        <w:t xml:space="preserve">, ressalta-se que a opinião jurídica </w:t>
      </w:r>
      <w:r w:rsidRPr="006241E2" w:rsidR="00C50FBC">
        <w:rPr>
          <w:rFonts w:asciiTheme="minorHAnsi" w:hAnsiTheme="minorHAnsi" w:cstheme="minorHAnsi"/>
          <w:szCs w:val="24"/>
        </w:rPr>
        <w:t>exarada</w:t>
      </w:r>
      <w:r w:rsidRPr="006241E2" w:rsidR="005273EF">
        <w:rPr>
          <w:rFonts w:asciiTheme="minorHAnsi" w:hAnsiTheme="minorHAnsi" w:cstheme="minorHAnsi"/>
          <w:szCs w:val="24"/>
        </w:rPr>
        <w:t xml:space="preserve"> não </w:t>
      </w:r>
      <w:r w:rsidRPr="006241E2" w:rsidR="00C50FBC">
        <w:rPr>
          <w:rFonts w:asciiTheme="minorHAnsi" w:hAnsiTheme="minorHAnsi" w:cstheme="minorHAnsi"/>
          <w:szCs w:val="24"/>
        </w:rPr>
        <w:t>possui</w:t>
      </w:r>
      <w:r w:rsidRPr="006241E2" w:rsidR="005273EF">
        <w:rPr>
          <w:rFonts w:asciiTheme="minorHAnsi" w:hAnsiTheme="minorHAnsi" w:cstheme="minorHAnsi"/>
          <w:szCs w:val="24"/>
        </w:rPr>
        <w:t xml:space="preserve"> força vinculante, sendo meramente opinativo</w:t>
      </w:r>
      <w:r w:rsidRPr="006241E2" w:rsidR="00A842D6">
        <w:rPr>
          <w:rFonts w:asciiTheme="minorHAnsi" w:hAnsiTheme="minorHAnsi" w:cstheme="minorHAnsi"/>
          <w:szCs w:val="24"/>
        </w:rPr>
        <w:t>,</w:t>
      </w:r>
      <w:r w:rsidRPr="006241E2" w:rsidR="005273EF">
        <w:rPr>
          <w:rFonts w:asciiTheme="minorHAnsi" w:hAnsiTheme="minorHAnsi" w:cstheme="minorHAnsi"/>
          <w:szCs w:val="24"/>
        </w:rPr>
        <w:t xml:space="preserve"> não fundamentando decisão proferida pelas Comissões.</w:t>
      </w:r>
      <w:r w:rsidRPr="006241E2" w:rsidR="002E0C51">
        <w:rPr>
          <w:rFonts w:asciiTheme="minorHAnsi" w:hAnsiTheme="minorHAnsi" w:cstheme="minorHAnsi"/>
          <w:szCs w:val="24"/>
        </w:rPr>
        <w:t xml:space="preserve"> </w:t>
      </w:r>
      <w:r w:rsidRPr="006241E2">
        <w:rPr>
          <w:rFonts w:asciiTheme="minorHAnsi" w:hAnsiTheme="minorHAnsi" w:cstheme="minorHAnsi"/>
        </w:rPr>
        <w:t xml:space="preserve">Nesse sentido é o entendimento do Supremo Tribunal Federal: </w:t>
      </w:r>
    </w:p>
    <w:p w:rsidR="00A45596" w:rsidP="00264034">
      <w:pPr>
        <w:pStyle w:val="Default"/>
        <w:ind w:left="2268"/>
        <w:jc w:val="both"/>
        <w:rPr>
          <w:rFonts w:asciiTheme="minorHAnsi" w:hAnsiTheme="minorHAnsi" w:cstheme="minorHAnsi"/>
          <w:i/>
          <w:color w:val="auto"/>
          <w:sz w:val="22"/>
          <w:szCs w:val="22"/>
        </w:rPr>
      </w:pPr>
      <w:r w:rsidRPr="006241E2">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w:t>
      </w:r>
      <w:r w:rsidRPr="006241E2">
        <w:rPr>
          <w:rFonts w:asciiTheme="minorHAnsi" w:hAnsiTheme="minorHAnsi" w:cstheme="minorHAnsi"/>
          <w:i/>
          <w:color w:val="auto"/>
          <w:sz w:val="22"/>
          <w:szCs w:val="22"/>
        </w:rPr>
        <w:t xml:space="preserve">administrativo, que se constitui na execução </w:t>
      </w:r>
      <w:r w:rsidRPr="006241E2">
        <w:rPr>
          <w:rFonts w:asciiTheme="minorHAnsi" w:hAnsiTheme="minorHAnsi" w:cstheme="minorHAnsi"/>
          <w:i/>
          <w:color w:val="auto"/>
          <w:sz w:val="22"/>
          <w:szCs w:val="22"/>
        </w:rPr>
        <w:t>ex</w:t>
      </w:r>
      <w:r w:rsidRPr="006241E2" w:rsidR="002E0C51">
        <w:rPr>
          <w:rFonts w:asciiTheme="minorHAnsi" w:hAnsiTheme="minorHAnsi" w:cstheme="minorHAnsi"/>
          <w:i/>
          <w:color w:val="auto"/>
          <w:sz w:val="22"/>
          <w:szCs w:val="22"/>
        </w:rPr>
        <w:t xml:space="preserve"> </w:t>
      </w:r>
      <w:r w:rsidRPr="006241E2">
        <w:rPr>
          <w:rFonts w:asciiTheme="minorHAnsi" w:hAnsiTheme="minorHAnsi" w:cstheme="minorHAnsi"/>
          <w:i/>
          <w:color w:val="auto"/>
          <w:sz w:val="22"/>
          <w:szCs w:val="22"/>
        </w:rPr>
        <w:t>oficio</w:t>
      </w:r>
      <w:r w:rsidRPr="006241E2">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64034" w:rsidRPr="00264034" w:rsidP="00264034">
      <w:pPr>
        <w:pStyle w:val="Default"/>
        <w:ind w:left="2268"/>
        <w:jc w:val="both"/>
        <w:rPr>
          <w:rFonts w:asciiTheme="minorHAnsi" w:hAnsiTheme="minorHAnsi" w:cstheme="minorHAnsi"/>
          <w:i/>
          <w:color w:val="auto"/>
          <w:sz w:val="22"/>
          <w:szCs w:val="22"/>
        </w:rPr>
      </w:pPr>
    </w:p>
    <w:p w:rsidR="00084468" w:rsidRPr="006241E2" w:rsidP="00084468">
      <w:pPr>
        <w:pStyle w:val="Default"/>
        <w:spacing w:after="240" w:line="360" w:lineRule="auto"/>
        <w:ind w:firstLine="1701"/>
        <w:jc w:val="both"/>
        <w:rPr>
          <w:rFonts w:asciiTheme="minorHAnsi" w:hAnsiTheme="minorHAnsi" w:cstheme="minorHAnsi"/>
          <w:color w:val="auto"/>
        </w:rPr>
      </w:pPr>
      <w:r w:rsidRPr="006241E2">
        <w:rPr>
          <w:rFonts w:asciiTheme="minorHAnsi" w:hAnsiTheme="minorHAnsi" w:cstheme="minorHAnsi"/>
          <w:color w:val="auto"/>
        </w:rPr>
        <w:t>Considerando-se o</w:t>
      </w:r>
      <w:r w:rsidRPr="006241E2" w:rsidR="00BC67F2">
        <w:rPr>
          <w:rFonts w:asciiTheme="minorHAnsi" w:hAnsiTheme="minorHAnsi" w:cstheme="minorHAnsi"/>
          <w:color w:val="auto"/>
        </w:rPr>
        <w:t>s</w:t>
      </w:r>
      <w:r w:rsidRPr="006241E2">
        <w:rPr>
          <w:rFonts w:asciiTheme="minorHAnsi" w:hAnsiTheme="minorHAnsi" w:cstheme="minorHAnsi"/>
          <w:color w:val="auto"/>
        </w:rPr>
        <w:t xml:space="preserve"> aspecto</w:t>
      </w:r>
      <w:r w:rsidRPr="006241E2" w:rsidR="00BC67F2">
        <w:rPr>
          <w:rFonts w:asciiTheme="minorHAnsi" w:hAnsiTheme="minorHAnsi" w:cstheme="minorHAnsi"/>
          <w:color w:val="auto"/>
        </w:rPr>
        <w:t>s jurídicos</w:t>
      </w:r>
      <w:r w:rsidR="00BD4BFD">
        <w:rPr>
          <w:rFonts w:asciiTheme="minorHAnsi" w:hAnsiTheme="minorHAnsi" w:cstheme="minorHAnsi"/>
          <w:color w:val="auto"/>
        </w:rPr>
        <w:t xml:space="preserve"> passa-se à</w:t>
      </w:r>
      <w:r w:rsidRPr="006241E2">
        <w:rPr>
          <w:rFonts w:asciiTheme="minorHAnsi" w:hAnsiTheme="minorHAnsi" w:cstheme="minorHAnsi"/>
          <w:color w:val="auto"/>
        </w:rPr>
        <w:t xml:space="preserve"> </w:t>
      </w:r>
      <w:r w:rsidRPr="006241E2">
        <w:rPr>
          <w:rFonts w:asciiTheme="minorHAnsi" w:hAnsiTheme="minorHAnsi" w:cstheme="minorHAnsi"/>
          <w:b/>
          <w:color w:val="auto"/>
        </w:rPr>
        <w:t>análise técnica</w:t>
      </w:r>
      <w:r w:rsidRPr="006241E2">
        <w:rPr>
          <w:rFonts w:asciiTheme="minorHAnsi" w:hAnsiTheme="minorHAnsi" w:cstheme="minorHAnsi"/>
          <w:color w:val="auto"/>
        </w:rPr>
        <w:t xml:space="preserve"> do projeto. </w:t>
      </w:r>
    </w:p>
    <w:p w:rsidR="00CE45F8" w:rsidRPr="006241E2" w:rsidP="00CE45F8">
      <w:pPr>
        <w:pStyle w:val="Default"/>
        <w:spacing w:after="240" w:line="360" w:lineRule="auto"/>
        <w:ind w:firstLine="1701"/>
        <w:jc w:val="both"/>
        <w:rPr>
          <w:rFonts w:asciiTheme="minorHAnsi" w:hAnsiTheme="minorHAnsi" w:cstheme="minorHAnsi"/>
          <w:i/>
          <w:color w:val="auto"/>
        </w:rPr>
      </w:pPr>
      <w:r w:rsidRPr="006241E2">
        <w:rPr>
          <w:rFonts w:asciiTheme="minorHAnsi" w:hAnsiTheme="minorHAnsi" w:cstheme="minorHAnsi"/>
          <w:color w:val="auto"/>
        </w:rPr>
        <w:t>No que tange</w:t>
      </w:r>
      <w:r w:rsidRPr="006241E2">
        <w:rPr>
          <w:rFonts w:asciiTheme="minorHAnsi" w:hAnsiTheme="minorHAnsi" w:cstheme="minorHAnsi"/>
          <w:color w:val="auto"/>
        </w:rPr>
        <w:t xml:space="preserve"> à </w:t>
      </w:r>
      <w:r w:rsidRPr="006241E2">
        <w:rPr>
          <w:rFonts w:asciiTheme="minorHAnsi" w:hAnsiTheme="minorHAnsi" w:cstheme="minorHAnsi"/>
          <w:b/>
          <w:color w:val="auto"/>
        </w:rPr>
        <w:t xml:space="preserve">competência </w:t>
      </w:r>
      <w:r w:rsidRPr="006241E2">
        <w:rPr>
          <w:rFonts w:asciiTheme="minorHAnsi" w:hAnsiTheme="minorHAnsi" w:cstheme="minorHAnsi"/>
          <w:b/>
          <w:color w:val="auto"/>
        </w:rPr>
        <w:t>legislativa</w:t>
      </w:r>
      <w:r w:rsidRPr="006241E2" w:rsidR="00B759CA">
        <w:rPr>
          <w:rFonts w:asciiTheme="minorHAnsi" w:hAnsiTheme="minorHAnsi" w:cstheme="minorHAnsi"/>
          <w:b/>
          <w:color w:val="auto"/>
        </w:rPr>
        <w:t xml:space="preserve"> municipal</w:t>
      </w:r>
      <w:r w:rsidRPr="006241E2">
        <w:rPr>
          <w:rFonts w:asciiTheme="minorHAnsi" w:hAnsiTheme="minorHAnsi" w:cstheme="minorHAnsi"/>
          <w:color w:val="auto"/>
        </w:rPr>
        <w:t xml:space="preserve"> </w:t>
      </w:r>
      <w:r w:rsidRPr="006241E2">
        <w:rPr>
          <w:rFonts w:asciiTheme="minorHAnsi" w:hAnsiTheme="minorHAnsi" w:cstheme="minorHAnsi"/>
          <w:color w:val="auto"/>
        </w:rPr>
        <w:t xml:space="preserve">a </w:t>
      </w:r>
      <w:r w:rsidRPr="006241E2">
        <w:rPr>
          <w:rFonts w:asciiTheme="minorHAnsi" w:hAnsiTheme="minorHAnsi" w:cstheme="minorHAnsi"/>
          <w:color w:val="auto"/>
        </w:rPr>
        <w:t>Constituição</w:t>
      </w:r>
      <w:r w:rsidRPr="006241E2">
        <w:rPr>
          <w:rFonts w:asciiTheme="minorHAnsi" w:hAnsiTheme="minorHAnsi" w:cstheme="minorHAnsi"/>
          <w:color w:val="auto"/>
        </w:rPr>
        <w:t xml:space="preserve"> Federal fixa</w:t>
      </w:r>
      <w:r w:rsidRPr="006241E2">
        <w:rPr>
          <w:rFonts w:asciiTheme="minorHAnsi" w:hAnsiTheme="minorHAnsi" w:cstheme="minorHAnsi"/>
          <w:color w:val="auto"/>
        </w:rPr>
        <w:t xml:space="preserve"> capacidade </w:t>
      </w:r>
      <w:r w:rsidRPr="006241E2">
        <w:rPr>
          <w:rFonts w:asciiTheme="minorHAnsi" w:hAnsiTheme="minorHAnsi" w:cstheme="minorHAnsi"/>
          <w:color w:val="auto"/>
        </w:rPr>
        <w:t xml:space="preserve">dos Municípios </w:t>
      </w:r>
      <w:r w:rsidRPr="006241E2">
        <w:rPr>
          <w:rFonts w:asciiTheme="minorHAnsi" w:hAnsiTheme="minorHAnsi" w:cstheme="minorHAnsi"/>
          <w:color w:val="auto"/>
        </w:rPr>
        <w:t>de legislar sobre assuntos de interesse local, e de suplementar a legislação federal e estadual no que cou</w:t>
      </w:r>
      <w:r w:rsidRPr="006241E2" w:rsidR="0063204A">
        <w:rPr>
          <w:rFonts w:asciiTheme="minorHAnsi" w:hAnsiTheme="minorHAnsi" w:cstheme="minorHAnsi"/>
          <w:color w:val="auto"/>
        </w:rPr>
        <w:t xml:space="preserve">ber (art. 30, I e II, da CRFB), </w:t>
      </w:r>
      <w:r w:rsidRPr="006241E2" w:rsidR="0063204A">
        <w:rPr>
          <w:rFonts w:asciiTheme="minorHAnsi" w:hAnsiTheme="minorHAnsi" w:cstheme="minorHAnsi"/>
          <w:i/>
          <w:color w:val="auto"/>
        </w:rPr>
        <w:t>in verbis:</w:t>
      </w:r>
    </w:p>
    <w:p w:rsidR="0063204A" w:rsidRPr="00A0207E" w:rsidP="00A0207E">
      <w:pPr>
        <w:pStyle w:val="Default"/>
        <w:ind w:left="2268"/>
        <w:jc w:val="both"/>
        <w:rPr>
          <w:rFonts w:asciiTheme="minorHAnsi" w:hAnsiTheme="minorHAnsi" w:cstheme="minorHAnsi"/>
          <w:i/>
          <w:color w:val="auto"/>
          <w:sz w:val="22"/>
          <w:szCs w:val="22"/>
          <w:shd w:val="clear" w:color="auto" w:fill="FFFFFF"/>
        </w:rPr>
      </w:pPr>
      <w:r w:rsidRPr="00A0207E">
        <w:rPr>
          <w:rFonts w:asciiTheme="minorHAnsi" w:hAnsiTheme="minorHAnsi" w:cstheme="minorHAnsi"/>
          <w:i/>
          <w:color w:val="auto"/>
          <w:sz w:val="22"/>
          <w:szCs w:val="22"/>
          <w:shd w:val="clear" w:color="auto" w:fill="FFFFFF"/>
        </w:rPr>
        <w:t>“</w:t>
      </w:r>
      <w:r w:rsidRPr="00A0207E">
        <w:rPr>
          <w:rFonts w:asciiTheme="minorHAnsi" w:hAnsiTheme="minorHAnsi" w:cstheme="minorHAnsi"/>
          <w:b/>
          <w:i/>
          <w:color w:val="auto"/>
          <w:sz w:val="22"/>
          <w:szCs w:val="22"/>
          <w:shd w:val="clear" w:color="auto" w:fill="FFFFFF"/>
        </w:rPr>
        <w:t>Art. 30</w:t>
      </w:r>
      <w:r w:rsidRPr="00A0207E">
        <w:rPr>
          <w:rFonts w:asciiTheme="minorHAnsi" w:hAnsiTheme="minorHAnsi" w:cstheme="minorHAnsi"/>
          <w:i/>
          <w:color w:val="auto"/>
          <w:sz w:val="22"/>
          <w:szCs w:val="22"/>
          <w:shd w:val="clear" w:color="auto" w:fill="FFFFFF"/>
        </w:rPr>
        <w:t>.</w:t>
      </w:r>
      <w:r w:rsidRPr="00A0207E">
        <w:rPr>
          <w:rFonts w:asciiTheme="minorHAnsi" w:hAnsiTheme="minorHAnsi" w:cstheme="minorHAnsi"/>
          <w:i/>
          <w:color w:val="auto"/>
          <w:sz w:val="22"/>
          <w:szCs w:val="22"/>
          <w:shd w:val="clear" w:color="auto" w:fill="FFFFFF"/>
        </w:rPr>
        <w:t xml:space="preserve"> Compete aos Municípios:</w:t>
      </w:r>
    </w:p>
    <w:p w:rsidR="0063204A" w:rsidRPr="00A0207E" w:rsidP="00A0207E">
      <w:pPr>
        <w:shd w:val="clear" w:color="auto" w:fill="FFFFFF"/>
        <w:ind w:left="2268"/>
        <w:jc w:val="both"/>
        <w:rPr>
          <w:rFonts w:asciiTheme="minorHAnsi" w:hAnsiTheme="minorHAnsi" w:cstheme="minorHAnsi"/>
          <w:b/>
          <w:i/>
          <w:sz w:val="22"/>
          <w:szCs w:val="22"/>
        </w:rPr>
      </w:pPr>
      <w:r w:rsidRPr="00A0207E">
        <w:rPr>
          <w:rFonts w:asciiTheme="minorHAnsi" w:hAnsiTheme="minorHAnsi" w:cstheme="minorHAnsi"/>
          <w:b/>
          <w:i/>
          <w:sz w:val="22"/>
          <w:szCs w:val="22"/>
        </w:rPr>
        <w:t>I - legislar sobre assuntos de interesse local;</w:t>
      </w:r>
    </w:p>
    <w:p w:rsidR="0063204A" w:rsidRPr="00A0207E" w:rsidP="00A0207E">
      <w:pPr>
        <w:shd w:val="clear" w:color="auto" w:fill="FFFFFF"/>
        <w:ind w:left="2268"/>
        <w:jc w:val="both"/>
        <w:rPr>
          <w:rFonts w:asciiTheme="minorHAnsi" w:hAnsiTheme="minorHAnsi" w:cstheme="minorHAnsi"/>
          <w:b/>
          <w:i/>
          <w:sz w:val="22"/>
          <w:szCs w:val="22"/>
        </w:rPr>
      </w:pPr>
      <w:bookmarkStart w:id="0" w:name="art30ii"/>
      <w:bookmarkEnd w:id="0"/>
      <w:r w:rsidRPr="00A0207E">
        <w:rPr>
          <w:rFonts w:asciiTheme="minorHAnsi" w:hAnsiTheme="minorHAnsi" w:cstheme="minorHAnsi"/>
          <w:b/>
          <w:i/>
          <w:sz w:val="22"/>
          <w:szCs w:val="22"/>
        </w:rPr>
        <w:t>II - suplementar a legislação federal e a estadual no que couber;”</w:t>
      </w:r>
    </w:p>
    <w:p w:rsidR="0063204A" w:rsidRPr="00A607E3" w:rsidP="00CE45F8">
      <w:pPr>
        <w:spacing w:after="240" w:line="360" w:lineRule="auto"/>
        <w:ind w:firstLine="1701"/>
        <w:jc w:val="both"/>
        <w:rPr>
          <w:rFonts w:asciiTheme="minorHAnsi" w:hAnsiTheme="minorHAnsi" w:cstheme="minorHAnsi"/>
          <w:sz w:val="4"/>
          <w:szCs w:val="4"/>
        </w:rPr>
      </w:pPr>
    </w:p>
    <w:p w:rsidR="00CE45F8" w:rsidRPr="00A607E3" w:rsidP="00CE45F8">
      <w:pPr>
        <w:spacing w:after="240" w:line="360" w:lineRule="auto"/>
        <w:ind w:firstLine="1701"/>
        <w:jc w:val="both"/>
        <w:rPr>
          <w:rFonts w:asciiTheme="minorHAnsi" w:hAnsiTheme="minorHAnsi" w:cstheme="minorHAnsi"/>
          <w:szCs w:val="24"/>
        </w:rPr>
      </w:pPr>
      <w:r w:rsidRPr="00A607E3">
        <w:rPr>
          <w:rFonts w:asciiTheme="minorHAnsi" w:hAnsiTheme="minorHAnsi" w:cstheme="minorHAnsi"/>
          <w:szCs w:val="24"/>
        </w:rPr>
        <w:t>Nessa linha, a Lei Orgânica do Município de Valinhos estabelece:</w:t>
      </w:r>
    </w:p>
    <w:p w:rsidR="00CE45F8" w:rsidRPr="00A607E3" w:rsidP="004E1543">
      <w:pPr>
        <w:ind w:left="2268"/>
        <w:jc w:val="both"/>
        <w:rPr>
          <w:rFonts w:asciiTheme="minorHAnsi" w:hAnsiTheme="minorHAnsi" w:cstheme="minorHAnsi"/>
          <w:i/>
          <w:sz w:val="22"/>
          <w:szCs w:val="22"/>
        </w:rPr>
      </w:pPr>
      <w:r w:rsidRPr="00A607E3">
        <w:rPr>
          <w:rFonts w:asciiTheme="minorHAnsi" w:hAnsiTheme="minorHAnsi" w:cstheme="minorHAnsi"/>
          <w:i/>
          <w:sz w:val="22"/>
          <w:szCs w:val="22"/>
        </w:rPr>
        <w:t xml:space="preserve">Art. 5º </w:t>
      </w:r>
      <w:r w:rsidRPr="00A607E3">
        <w:rPr>
          <w:rFonts w:asciiTheme="minorHAnsi" w:hAnsiTheme="minorHAnsi" w:cstheme="minorHAnsi"/>
          <w:b/>
          <w:i/>
          <w:sz w:val="22"/>
          <w:szCs w:val="22"/>
        </w:rPr>
        <w:t>Compete ao Município</w:t>
      </w:r>
      <w:r w:rsidRPr="00A607E3">
        <w:rPr>
          <w:rFonts w:asciiTheme="minorHAnsi" w:hAnsiTheme="minorHAnsi" w:cstheme="minorHAnsi"/>
          <w:i/>
          <w:sz w:val="22"/>
          <w:szCs w:val="22"/>
        </w:rPr>
        <w:t xml:space="preserve">, no exercício de sua autonomia, </w:t>
      </w:r>
      <w:r w:rsidRPr="00A607E3">
        <w:rPr>
          <w:rFonts w:asciiTheme="minorHAnsi" w:hAnsiTheme="minorHAnsi" w:cstheme="minorHAnsi"/>
          <w:b/>
          <w:i/>
          <w:sz w:val="22"/>
          <w:szCs w:val="22"/>
        </w:rPr>
        <w:t>legislar sobre tudo quanto respeite ao interesse local</w:t>
      </w:r>
      <w:r w:rsidRPr="00A607E3">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CE45F8" w:rsidRPr="00A607E3" w:rsidP="004E1543">
      <w:pPr>
        <w:ind w:left="2268"/>
        <w:jc w:val="both"/>
        <w:rPr>
          <w:rFonts w:asciiTheme="minorHAnsi" w:hAnsiTheme="minorHAnsi" w:cstheme="minorHAnsi"/>
          <w:i/>
          <w:sz w:val="22"/>
          <w:szCs w:val="22"/>
        </w:rPr>
      </w:pPr>
      <w:r w:rsidRPr="00A607E3">
        <w:rPr>
          <w:rFonts w:asciiTheme="minorHAnsi" w:hAnsiTheme="minorHAnsi" w:cstheme="minorHAnsi"/>
          <w:i/>
          <w:sz w:val="22"/>
          <w:szCs w:val="22"/>
        </w:rPr>
        <w:t>[...]</w:t>
      </w:r>
    </w:p>
    <w:p w:rsidR="00CE45F8" w:rsidRPr="00A607E3" w:rsidP="004E1543">
      <w:pPr>
        <w:ind w:left="2268"/>
        <w:jc w:val="both"/>
        <w:rPr>
          <w:rFonts w:asciiTheme="minorHAnsi" w:hAnsiTheme="minorHAnsi" w:cstheme="minorHAnsi"/>
          <w:i/>
          <w:sz w:val="22"/>
          <w:szCs w:val="22"/>
        </w:rPr>
      </w:pPr>
      <w:r w:rsidRPr="00A607E3">
        <w:rPr>
          <w:rFonts w:asciiTheme="minorHAnsi" w:hAnsiTheme="minorHAnsi" w:cstheme="minorHAnsi"/>
          <w:i/>
          <w:sz w:val="22"/>
          <w:szCs w:val="22"/>
        </w:rPr>
        <w:t xml:space="preserve">Art. 8º </w:t>
      </w:r>
      <w:r w:rsidRPr="00A607E3">
        <w:rPr>
          <w:rFonts w:asciiTheme="minorHAnsi" w:hAnsiTheme="minorHAnsi" w:cstheme="minorHAnsi"/>
          <w:b/>
          <w:i/>
          <w:sz w:val="22"/>
          <w:szCs w:val="22"/>
        </w:rPr>
        <w:t>Cabe à Câmara,</w:t>
      </w:r>
      <w:r w:rsidRPr="00A607E3">
        <w:rPr>
          <w:rFonts w:asciiTheme="minorHAnsi" w:hAnsiTheme="minorHAnsi" w:cstheme="minorHAnsi"/>
          <w:i/>
          <w:sz w:val="22"/>
          <w:szCs w:val="22"/>
        </w:rPr>
        <w:t xml:space="preserve"> com a sanção do Prefeito, observadas as determinações e a hierarquia constitucional, </w:t>
      </w:r>
      <w:r w:rsidRPr="00A607E3">
        <w:rPr>
          <w:rFonts w:asciiTheme="minorHAnsi" w:hAnsiTheme="minorHAnsi" w:cstheme="minorHAnsi"/>
          <w:b/>
          <w:i/>
          <w:sz w:val="22"/>
          <w:szCs w:val="22"/>
        </w:rPr>
        <w:t>suplementar a legislação Federal e Estadua</w:t>
      </w:r>
      <w:r w:rsidRPr="00A607E3">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CE45F8" w:rsidRPr="00A607E3" w:rsidP="004E1543">
      <w:pPr>
        <w:ind w:left="2268"/>
        <w:jc w:val="both"/>
        <w:rPr>
          <w:rFonts w:asciiTheme="minorHAnsi" w:hAnsiTheme="minorHAnsi" w:cstheme="minorHAnsi"/>
          <w:sz w:val="22"/>
          <w:szCs w:val="22"/>
        </w:rPr>
      </w:pPr>
      <w:r w:rsidRPr="00A607E3">
        <w:rPr>
          <w:rFonts w:asciiTheme="minorHAnsi" w:hAnsiTheme="minorHAnsi" w:cstheme="minorHAnsi"/>
          <w:sz w:val="22"/>
          <w:szCs w:val="22"/>
        </w:rPr>
        <w:t>I - legislar sobre assuntos de interesse local;</w:t>
      </w:r>
    </w:p>
    <w:p w:rsidR="00CE45F8" w:rsidRPr="00A607E3" w:rsidP="004E1543">
      <w:pPr>
        <w:ind w:left="2268"/>
        <w:jc w:val="both"/>
        <w:rPr>
          <w:rFonts w:asciiTheme="minorHAnsi" w:hAnsiTheme="minorHAnsi" w:cstheme="minorHAnsi"/>
          <w:i/>
          <w:sz w:val="22"/>
          <w:szCs w:val="22"/>
        </w:rPr>
      </w:pPr>
      <w:r w:rsidRPr="00A607E3">
        <w:rPr>
          <w:rFonts w:asciiTheme="minorHAnsi" w:hAnsiTheme="minorHAnsi" w:cstheme="minorHAnsi"/>
          <w:i/>
          <w:sz w:val="22"/>
          <w:szCs w:val="22"/>
        </w:rPr>
        <w:t>[...]</w:t>
      </w:r>
    </w:p>
    <w:p w:rsidR="00AF5AE1" w:rsidRPr="00A607E3" w:rsidP="00CE45F8">
      <w:pPr>
        <w:spacing w:after="120" w:line="276" w:lineRule="auto"/>
        <w:ind w:left="2268"/>
        <w:jc w:val="both"/>
        <w:rPr>
          <w:rFonts w:asciiTheme="minorHAnsi" w:hAnsiTheme="minorHAnsi" w:cstheme="minorHAnsi"/>
          <w:i/>
          <w:sz w:val="22"/>
          <w:szCs w:val="22"/>
        </w:rPr>
      </w:pPr>
    </w:p>
    <w:p w:rsidR="00CE45F8" w:rsidRPr="00A607E3" w:rsidP="00CE45F8">
      <w:pPr>
        <w:autoSpaceDE w:val="0"/>
        <w:autoSpaceDN w:val="0"/>
        <w:adjustRightInd w:val="0"/>
        <w:spacing w:line="360" w:lineRule="auto"/>
        <w:jc w:val="both"/>
        <w:rPr>
          <w:rFonts w:asciiTheme="minorHAnsi" w:hAnsiTheme="minorHAnsi" w:cstheme="minorHAnsi"/>
          <w:szCs w:val="24"/>
        </w:rPr>
      </w:pPr>
      <w:r w:rsidRPr="00A607E3">
        <w:rPr>
          <w:rFonts w:asciiTheme="minorHAnsi" w:hAnsiTheme="minorHAnsi" w:cstheme="minorHAnsi"/>
          <w:szCs w:val="24"/>
        </w:rPr>
        <w:t xml:space="preserve"> </w:t>
      </w:r>
      <w:r w:rsidRPr="00A607E3">
        <w:rPr>
          <w:rFonts w:asciiTheme="minorHAnsi" w:hAnsiTheme="minorHAnsi" w:cstheme="minorHAnsi"/>
          <w:szCs w:val="24"/>
        </w:rPr>
        <w:tab/>
      </w:r>
      <w:r w:rsidRPr="00A607E3">
        <w:rPr>
          <w:rFonts w:asciiTheme="minorHAnsi" w:hAnsiTheme="minorHAnsi" w:cstheme="minorHAnsi"/>
          <w:szCs w:val="24"/>
        </w:rPr>
        <w:tab/>
        <w:t xml:space="preserve">      Acerca do conceito de interesse local o saudoso professor Hely Lopes Meirelles leciona:</w:t>
      </w:r>
    </w:p>
    <w:p w:rsidR="00CE45F8" w:rsidRPr="00A607E3" w:rsidP="004E1543">
      <w:pPr>
        <w:autoSpaceDE w:val="0"/>
        <w:autoSpaceDN w:val="0"/>
        <w:adjustRightInd w:val="0"/>
        <w:ind w:left="2268"/>
        <w:jc w:val="both"/>
        <w:rPr>
          <w:rFonts w:eastAsia="Calibri" w:asciiTheme="minorHAnsi" w:hAnsiTheme="minorHAnsi" w:cstheme="minorHAnsi"/>
          <w:b/>
          <w:i/>
          <w:sz w:val="22"/>
          <w:szCs w:val="22"/>
        </w:rPr>
      </w:pPr>
      <w:r w:rsidRPr="00A607E3">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w:t>
      </w:r>
      <w:r w:rsidRPr="00A607E3">
        <w:rPr>
          <w:rFonts w:eastAsia="Calibri" w:asciiTheme="minorHAnsi" w:hAnsiTheme="minorHAnsi" w:cstheme="minorHAnsi"/>
          <w:i/>
          <w:sz w:val="22"/>
          <w:szCs w:val="22"/>
        </w:rPr>
        <w:t xml:space="preserve">exigisse essa exclusividade, </w:t>
      </w:r>
      <w:r w:rsidRPr="00A607E3">
        <w:rPr>
          <w:rFonts w:eastAsia="Calibri" w:asciiTheme="minorHAnsi" w:hAnsiTheme="minorHAnsi" w:cstheme="minorHAnsi"/>
          <w:i/>
          <w:sz w:val="22"/>
          <w:szCs w:val="22"/>
        </w:rPr>
        <w:t xml:space="preserve">essa </w:t>
      </w:r>
      <w:r w:rsidRPr="00A607E3">
        <w:rPr>
          <w:rFonts w:eastAsia="Calibri" w:asciiTheme="minorHAnsi" w:hAnsiTheme="minorHAnsi" w:cstheme="minorHAnsi"/>
          <w:i/>
          <w:sz w:val="22"/>
          <w:szCs w:val="22"/>
        </w:rPr>
        <w:t>privatividade</w:t>
      </w:r>
      <w:r w:rsidRPr="00A607E3">
        <w:rPr>
          <w:rFonts w:eastAsia="Calibri" w:asciiTheme="minorHAnsi" w:hAnsiTheme="minorHAnsi" w:cstheme="minorHAnsi"/>
          <w:i/>
          <w:sz w:val="22"/>
          <w:szCs w:val="22"/>
        </w:rPr>
        <w:t>, essa unicidade, bem reduzido</w:t>
      </w:r>
      <w:r w:rsidRPr="00A607E3">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607E3">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A607E3">
        <w:rPr>
          <w:rFonts w:eastAsia="Calibri" w:asciiTheme="minorHAnsi" w:hAnsiTheme="minorHAnsi" w:cstheme="minorHAnsi"/>
          <w:b/>
          <w:i/>
          <w:sz w:val="22"/>
          <w:szCs w:val="22"/>
        </w:rPr>
        <w:t>gn</w:t>
      </w:r>
      <w:r w:rsidRPr="00A607E3">
        <w:rPr>
          <w:rFonts w:eastAsia="Calibri" w:asciiTheme="minorHAnsi" w:hAnsiTheme="minorHAnsi" w:cstheme="minorHAnsi"/>
          <w:b/>
          <w:i/>
          <w:sz w:val="22"/>
          <w:szCs w:val="22"/>
        </w:rPr>
        <w:t>)</w:t>
      </w:r>
    </w:p>
    <w:p w:rsidR="00C4499D" w:rsidRPr="00A607E3" w:rsidP="004E1543">
      <w:pPr>
        <w:autoSpaceDE w:val="0"/>
        <w:autoSpaceDN w:val="0"/>
        <w:adjustRightInd w:val="0"/>
        <w:ind w:left="2268"/>
        <w:jc w:val="both"/>
        <w:rPr>
          <w:rFonts w:eastAsia="Calibri" w:asciiTheme="minorHAnsi" w:hAnsiTheme="minorHAnsi" w:cstheme="minorHAnsi"/>
          <w:b/>
          <w:i/>
          <w:sz w:val="12"/>
          <w:szCs w:val="12"/>
        </w:rPr>
      </w:pPr>
    </w:p>
    <w:p w:rsidR="00CE45F8" w:rsidRPr="00A607E3" w:rsidP="004E1543">
      <w:pPr>
        <w:autoSpaceDE w:val="0"/>
        <w:autoSpaceDN w:val="0"/>
        <w:adjustRightInd w:val="0"/>
        <w:ind w:left="2268"/>
        <w:jc w:val="both"/>
        <w:rPr>
          <w:rFonts w:eastAsia="Calibri" w:asciiTheme="minorHAnsi" w:hAnsiTheme="minorHAnsi" w:cstheme="minorHAnsi"/>
          <w:i/>
          <w:sz w:val="22"/>
          <w:szCs w:val="22"/>
        </w:rPr>
      </w:pPr>
      <w:r w:rsidRPr="00A607E3">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A607E3">
        <w:rPr>
          <w:rFonts w:eastAsia="Calibri" w:asciiTheme="minorHAnsi" w:hAnsiTheme="minorHAnsi" w:cstheme="minorHAnsi"/>
          <w:i/>
          <w:sz w:val="22"/>
          <w:szCs w:val="22"/>
        </w:rPr>
        <w:t>98)</w:t>
      </w:r>
    </w:p>
    <w:p w:rsidR="00CE45F8" w:rsidRPr="0071347C" w:rsidP="00CE45F8">
      <w:pPr>
        <w:autoSpaceDE w:val="0"/>
        <w:autoSpaceDN w:val="0"/>
        <w:adjustRightInd w:val="0"/>
        <w:spacing w:line="360" w:lineRule="auto"/>
        <w:jc w:val="both"/>
        <w:rPr>
          <w:rFonts w:asciiTheme="minorHAnsi" w:hAnsiTheme="minorHAnsi" w:cstheme="minorHAnsi"/>
          <w:color w:val="FF0000"/>
          <w:sz w:val="4"/>
          <w:szCs w:val="4"/>
        </w:rPr>
      </w:pPr>
    </w:p>
    <w:p w:rsidR="00A607E3" w:rsidRPr="00357BD1" w:rsidP="00357BD1">
      <w:pPr>
        <w:tabs>
          <w:tab w:val="left" w:pos="1701"/>
        </w:tabs>
        <w:autoSpaceDE w:val="0"/>
        <w:autoSpaceDN w:val="0"/>
        <w:adjustRightInd w:val="0"/>
        <w:spacing w:line="360" w:lineRule="auto"/>
        <w:jc w:val="both"/>
        <w:rPr>
          <w:rFonts w:eastAsia="Calibri" w:asciiTheme="minorHAnsi" w:hAnsiTheme="minorHAnsi" w:cstheme="minorHAnsi"/>
          <w:szCs w:val="24"/>
          <w:lang w:eastAsia="en-US"/>
        </w:rPr>
      </w:pPr>
      <w:r w:rsidRPr="0071347C">
        <w:rPr>
          <w:rFonts w:asciiTheme="minorHAnsi" w:hAnsiTheme="minorHAnsi" w:cstheme="minorHAnsi"/>
          <w:color w:val="FF0000"/>
          <w:szCs w:val="24"/>
        </w:rPr>
        <w:t xml:space="preserve"> </w:t>
      </w:r>
    </w:p>
    <w:p w:rsidR="00DE00A7" w:rsidRPr="004E1543" w:rsidP="00DE00A7">
      <w:pPr>
        <w:tabs>
          <w:tab w:val="left" w:pos="1701"/>
        </w:tabs>
        <w:autoSpaceDE w:val="0"/>
        <w:autoSpaceDN w:val="0"/>
        <w:adjustRightInd w:val="0"/>
        <w:spacing w:line="360" w:lineRule="auto"/>
        <w:ind w:firstLine="1701"/>
        <w:jc w:val="both"/>
        <w:rPr>
          <w:rFonts w:asciiTheme="minorHAnsi" w:hAnsiTheme="minorHAnsi" w:cstheme="minorHAnsi"/>
          <w:szCs w:val="24"/>
        </w:rPr>
      </w:pPr>
      <w:r w:rsidRPr="004E1543">
        <w:rPr>
          <w:rFonts w:asciiTheme="minorHAnsi" w:hAnsiTheme="minorHAnsi" w:cstheme="minorHAnsi"/>
          <w:szCs w:val="24"/>
        </w:rPr>
        <w:t xml:space="preserve">No que tange à </w:t>
      </w:r>
      <w:r w:rsidRPr="004E1543">
        <w:rPr>
          <w:rFonts w:asciiTheme="minorHAnsi" w:hAnsiTheme="minorHAnsi" w:cstheme="minorHAnsi"/>
          <w:b/>
          <w:szCs w:val="24"/>
        </w:rPr>
        <w:t>competência para legislar sobre proteção das</w:t>
      </w:r>
      <w:r w:rsidRPr="004E1543" w:rsidR="004E1543">
        <w:rPr>
          <w:rFonts w:asciiTheme="minorHAnsi" w:hAnsiTheme="minorHAnsi" w:cstheme="minorHAnsi"/>
          <w:b/>
          <w:szCs w:val="24"/>
        </w:rPr>
        <w:t xml:space="preserve"> pessoas com</w:t>
      </w:r>
      <w:r w:rsidRPr="004E1543">
        <w:rPr>
          <w:rFonts w:asciiTheme="minorHAnsi" w:hAnsiTheme="minorHAnsi" w:cstheme="minorHAnsi"/>
          <w:b/>
          <w:szCs w:val="24"/>
        </w:rPr>
        <w:t xml:space="preserve"> deficiência </w:t>
      </w:r>
      <w:r w:rsidRPr="004E1543">
        <w:rPr>
          <w:rFonts w:asciiTheme="minorHAnsi" w:hAnsiTheme="minorHAnsi" w:cstheme="minorHAnsi"/>
          <w:szCs w:val="24"/>
        </w:rPr>
        <w:t>a Constituição Federal estabelece:</w:t>
      </w:r>
    </w:p>
    <w:p w:rsidR="00DE00A7" w:rsidRPr="004E1543" w:rsidP="00DE00A7">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DE00A7" w:rsidRPr="004E1543" w:rsidP="00357BD1">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4E1543">
        <w:rPr>
          <w:rFonts w:asciiTheme="minorHAnsi" w:hAnsiTheme="minorHAnsi" w:cstheme="minorHAnsi"/>
          <w:sz w:val="22"/>
          <w:szCs w:val="22"/>
          <w:shd w:val="clear" w:color="auto" w:fill="FFFFFF"/>
        </w:rPr>
        <w:t> </w:t>
      </w:r>
      <w:bookmarkStart w:id="1" w:name="art24"/>
      <w:bookmarkStart w:id="2" w:name="cfart24"/>
      <w:bookmarkEnd w:id="1"/>
      <w:bookmarkEnd w:id="2"/>
      <w:r w:rsidRPr="004E1543">
        <w:rPr>
          <w:rFonts w:asciiTheme="minorHAnsi" w:hAnsiTheme="minorHAnsi" w:cstheme="minorHAnsi"/>
          <w:i/>
          <w:sz w:val="22"/>
          <w:szCs w:val="22"/>
          <w:shd w:val="clear" w:color="auto" w:fill="FFFFFF"/>
        </w:rPr>
        <w:t xml:space="preserve">Art. 24. Compete à </w:t>
      </w:r>
      <w:r w:rsidRPr="004E1543">
        <w:rPr>
          <w:rFonts w:asciiTheme="minorHAnsi" w:hAnsiTheme="minorHAnsi" w:cstheme="minorHAnsi"/>
          <w:i/>
          <w:sz w:val="22"/>
          <w:szCs w:val="22"/>
          <w:u w:val="single"/>
          <w:shd w:val="clear" w:color="auto" w:fill="FFFFFF"/>
        </w:rPr>
        <w:t xml:space="preserve">União, aos Estados e ao Distrito Federal </w:t>
      </w:r>
      <w:r w:rsidRPr="004E1543">
        <w:rPr>
          <w:rFonts w:asciiTheme="minorHAnsi" w:hAnsiTheme="minorHAnsi" w:cstheme="minorHAnsi"/>
          <w:b/>
          <w:i/>
          <w:sz w:val="22"/>
          <w:szCs w:val="22"/>
          <w:shd w:val="clear" w:color="auto" w:fill="FFFFFF"/>
        </w:rPr>
        <w:t xml:space="preserve">legislar </w:t>
      </w:r>
      <w:r w:rsidRPr="004E1543">
        <w:rPr>
          <w:rFonts w:asciiTheme="minorHAnsi" w:hAnsiTheme="minorHAnsi" w:cstheme="minorHAnsi"/>
          <w:i/>
          <w:sz w:val="22"/>
          <w:szCs w:val="22"/>
          <w:shd w:val="clear" w:color="auto" w:fill="FFFFFF"/>
        </w:rPr>
        <w:t>concorrentemente sobre:</w:t>
      </w:r>
    </w:p>
    <w:p w:rsidR="00DE00A7" w:rsidRPr="004E1543" w:rsidP="00357BD1">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4E1543">
        <w:rPr>
          <w:rFonts w:eastAsia="Calibri" w:asciiTheme="minorHAnsi" w:hAnsiTheme="minorHAnsi" w:cstheme="minorHAnsi"/>
          <w:i/>
          <w:sz w:val="22"/>
          <w:szCs w:val="22"/>
        </w:rPr>
        <w:t>(...)</w:t>
      </w:r>
    </w:p>
    <w:p w:rsidR="00DE00A7" w:rsidRPr="004E1543" w:rsidP="00357BD1">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4E1543">
        <w:rPr>
          <w:rFonts w:asciiTheme="minorHAnsi" w:hAnsiTheme="minorHAnsi" w:cstheme="minorHAnsi"/>
          <w:i/>
          <w:sz w:val="22"/>
          <w:szCs w:val="22"/>
          <w:shd w:val="clear" w:color="auto" w:fill="FFFFFF"/>
        </w:rPr>
        <w:t xml:space="preserve">XIV - </w:t>
      </w:r>
      <w:r w:rsidRPr="004E1543">
        <w:rPr>
          <w:rFonts w:asciiTheme="minorHAnsi" w:hAnsiTheme="minorHAnsi" w:cstheme="minorHAnsi"/>
          <w:b/>
          <w:i/>
          <w:sz w:val="22"/>
          <w:szCs w:val="22"/>
          <w:shd w:val="clear" w:color="auto" w:fill="FFFFFF"/>
        </w:rPr>
        <w:t>proteção e integração social das pessoas portadoras de deficiência;</w:t>
      </w:r>
    </w:p>
    <w:p w:rsidR="004E1543" w:rsidP="00357BD1">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4E1543">
        <w:rPr>
          <w:rFonts w:asciiTheme="minorHAnsi" w:hAnsiTheme="minorHAnsi" w:cstheme="minorHAnsi"/>
          <w:i/>
          <w:sz w:val="22"/>
          <w:szCs w:val="22"/>
          <w:shd w:val="clear" w:color="auto" w:fill="FFFFFF"/>
        </w:rPr>
        <w:t>(...)</w:t>
      </w:r>
    </w:p>
    <w:p w:rsidR="00A935D4" w:rsidRPr="00A935D4" w:rsidP="00A935D4">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DE00A7" w:rsidRPr="00180152" w:rsidP="00DE00A7">
      <w:pPr>
        <w:spacing w:after="240" w:line="360" w:lineRule="auto"/>
        <w:ind w:firstLine="1701"/>
        <w:jc w:val="both"/>
        <w:rPr>
          <w:rFonts w:asciiTheme="minorHAnsi" w:hAnsiTheme="minorHAnsi" w:cstheme="minorHAnsi"/>
          <w:szCs w:val="24"/>
        </w:rPr>
      </w:pPr>
      <w:r w:rsidRPr="00180152">
        <w:rPr>
          <w:rFonts w:asciiTheme="minorHAnsi" w:hAnsiTheme="minorHAnsi" w:cstheme="minorHAnsi"/>
          <w:szCs w:val="24"/>
        </w:rPr>
        <w:t xml:space="preserve">Assim, temos que o projeto em apreço versa sobre proteção e integração social das pessoas </w:t>
      </w:r>
      <w:r w:rsidRPr="00180152" w:rsidR="00180152">
        <w:rPr>
          <w:rFonts w:asciiTheme="minorHAnsi" w:hAnsiTheme="minorHAnsi" w:cstheme="minorHAnsi"/>
          <w:szCs w:val="24"/>
        </w:rPr>
        <w:t>com</w:t>
      </w:r>
      <w:r w:rsidRPr="00180152">
        <w:rPr>
          <w:rFonts w:asciiTheme="minorHAnsi" w:hAnsiTheme="minorHAnsi" w:cstheme="minorHAnsi"/>
          <w:szCs w:val="24"/>
        </w:rPr>
        <w:t xml:space="preserve"> deficiência, tema afeto à competência concorrente entre União, Estados e Distrito Federal (art. 24, XIV, da Constituição Federal).</w:t>
      </w:r>
    </w:p>
    <w:p w:rsidR="00DE00A7" w:rsidRPr="00180152" w:rsidP="00DE00A7">
      <w:pPr>
        <w:spacing w:after="240" w:line="360" w:lineRule="auto"/>
        <w:ind w:firstLine="1701"/>
        <w:jc w:val="both"/>
        <w:rPr>
          <w:rFonts w:asciiTheme="minorHAnsi" w:hAnsiTheme="minorHAnsi" w:cstheme="minorHAnsi"/>
          <w:szCs w:val="24"/>
        </w:rPr>
      </w:pPr>
      <w:r w:rsidRPr="00180152">
        <w:rPr>
          <w:rFonts w:asciiTheme="minorHAnsi" w:hAnsiTheme="minorHAnsi" w:cstheme="minorHAnsi"/>
          <w:szCs w:val="24"/>
        </w:rPr>
        <w:t>No concernente à competência concorrente Alexandre de Moraes</w:t>
      </w:r>
      <w:r>
        <w:rPr>
          <w:rStyle w:val="FootnoteReference"/>
          <w:rFonts w:asciiTheme="minorHAnsi" w:hAnsiTheme="minorHAnsi" w:cstheme="minorHAnsi"/>
          <w:szCs w:val="24"/>
        </w:rPr>
        <w:footnoteReference w:id="3"/>
      </w:r>
      <w:r w:rsidR="00BD4BFD">
        <w:rPr>
          <w:rFonts w:asciiTheme="minorHAnsi" w:hAnsiTheme="minorHAnsi" w:cstheme="minorHAnsi"/>
          <w:szCs w:val="24"/>
        </w:rPr>
        <w:t xml:space="preserve"> ensina:</w:t>
      </w:r>
    </w:p>
    <w:p w:rsidR="00357BD1" w:rsidP="003C0F0E">
      <w:pPr>
        <w:ind w:left="2268"/>
        <w:jc w:val="both"/>
        <w:rPr>
          <w:rFonts w:asciiTheme="minorHAnsi" w:hAnsiTheme="minorHAnsi" w:cstheme="minorHAnsi"/>
          <w:i/>
          <w:sz w:val="22"/>
          <w:szCs w:val="22"/>
        </w:rPr>
      </w:pPr>
      <w:r w:rsidRPr="00180152">
        <w:rPr>
          <w:rFonts w:asciiTheme="minorHAnsi" w:hAnsiTheme="minorHAnsi" w:cstheme="minorHAnsi"/>
          <w:i/>
          <w:sz w:val="22"/>
          <w:szCs w:val="22"/>
        </w:rPr>
        <w:t xml:space="preserve">A Constituição brasileira adotou a </w:t>
      </w:r>
      <w:r w:rsidRPr="00180152">
        <w:rPr>
          <w:rFonts w:asciiTheme="minorHAnsi" w:hAnsiTheme="minorHAnsi" w:cstheme="minorHAnsi"/>
          <w:i/>
          <w:sz w:val="22"/>
          <w:szCs w:val="22"/>
          <w:u w:val="thick"/>
        </w:rPr>
        <w:t xml:space="preserve">'competência concorrente não cumulativa ou vertical', de forma que a competência da União está adstrita ao estabelecimento de normas gerais, devendo os Estados e o Distrito Federal </w:t>
      </w:r>
      <w:r w:rsidRPr="00180152">
        <w:rPr>
          <w:rFonts w:asciiTheme="minorHAnsi" w:hAnsiTheme="minorHAnsi" w:cstheme="minorHAnsi"/>
          <w:i/>
          <w:sz w:val="22"/>
          <w:szCs w:val="22"/>
          <w:u w:val="thick"/>
        </w:rPr>
        <w:t>especificá-las</w:t>
      </w:r>
      <w:r w:rsidRPr="00180152">
        <w:rPr>
          <w:rFonts w:asciiTheme="minorHAnsi" w:hAnsiTheme="minorHAnsi" w:cstheme="minorHAnsi"/>
          <w:i/>
          <w:sz w:val="22"/>
          <w:szCs w:val="22"/>
          <w:u w:val="thick"/>
        </w:rPr>
        <w:t>, por meio de suas respectivas leis.</w:t>
      </w:r>
      <w:r w:rsidRPr="00180152">
        <w:rPr>
          <w:rFonts w:asciiTheme="minorHAnsi" w:hAnsiTheme="minorHAnsi" w:cstheme="minorHAnsi"/>
          <w:i/>
          <w:sz w:val="22"/>
          <w:szCs w:val="22"/>
        </w:rPr>
        <w:t xml:space="preserve"> É a chamada 'competência suplementar' dos Estados-membros e do Distrito Federal (CF, art. 24, § 2º). </w:t>
      </w:r>
      <w:r w:rsidRPr="00180152">
        <w:rPr>
          <w:rFonts w:asciiTheme="minorHAnsi" w:hAnsiTheme="minorHAnsi" w:cstheme="minorHAnsi"/>
          <w:i/>
          <w:sz w:val="22"/>
          <w:szCs w:val="22"/>
        </w:rPr>
        <w:t>Observamos,</w:t>
      </w:r>
      <w:r w:rsidRPr="00180152">
        <w:rPr>
          <w:rFonts w:asciiTheme="minorHAnsi" w:hAnsiTheme="minorHAnsi" w:cstheme="minorHAnsi"/>
          <w:i/>
          <w:sz w:val="22"/>
          <w:szCs w:val="22"/>
        </w:rPr>
        <w:t xml:space="preserve"> que no âmbito da legislação concorrente, a doutrina tradicionalmente classifica-se em 'cumulativa' sempre que inexistem limites prévios para o exercício da </w:t>
      </w:r>
      <w:r w:rsidRPr="00180152">
        <w:rPr>
          <w:rFonts w:asciiTheme="minorHAnsi" w:hAnsiTheme="minorHAnsi" w:cstheme="minorHAnsi"/>
          <w:i/>
          <w:sz w:val="22"/>
          <w:szCs w:val="22"/>
        </w:rPr>
        <w:t>competência, por parte de um ente, seja a União, seja o Estado-membro, e em 'não cumulativa', que propriamente estabelece a chamada repartição vertical, pois, dentro de um mesmo campo material (concorrência material de competência), reserva-se um nível superior ao ente federativo União, que fixa os princípios e as normas gerais, deixando-se ao Estado-membro a complementação.</w:t>
      </w:r>
    </w:p>
    <w:p w:rsidR="003C0F0E" w:rsidRPr="003C0F0E" w:rsidP="003C0F0E">
      <w:pPr>
        <w:ind w:left="2268"/>
        <w:jc w:val="both"/>
        <w:rPr>
          <w:rFonts w:asciiTheme="minorHAnsi" w:hAnsiTheme="minorHAnsi" w:cstheme="minorHAnsi"/>
          <w:i/>
          <w:sz w:val="22"/>
          <w:szCs w:val="22"/>
        </w:rPr>
      </w:pPr>
    </w:p>
    <w:p w:rsidR="00DE00A7" w:rsidRPr="00180152" w:rsidP="00DE00A7">
      <w:pPr>
        <w:spacing w:after="240" w:line="360" w:lineRule="auto"/>
        <w:ind w:firstLine="1701"/>
        <w:jc w:val="both"/>
        <w:rPr>
          <w:rFonts w:asciiTheme="minorHAnsi" w:hAnsiTheme="minorHAnsi" w:cstheme="minorHAnsi"/>
          <w:szCs w:val="24"/>
        </w:rPr>
      </w:pPr>
      <w:r w:rsidRPr="00180152">
        <w:rPr>
          <w:rFonts w:asciiTheme="minorHAnsi" w:hAnsiTheme="minorHAnsi" w:cstheme="minorHAnsi"/>
          <w:szCs w:val="24"/>
        </w:rPr>
        <w:t>Entretanto, como dito</w:t>
      </w:r>
      <w:r w:rsidRPr="00180152" w:rsidR="00180152">
        <w:rPr>
          <w:rFonts w:asciiTheme="minorHAnsi" w:hAnsiTheme="minorHAnsi" w:cstheme="minorHAnsi"/>
          <w:szCs w:val="24"/>
        </w:rPr>
        <w:t>,</w:t>
      </w:r>
      <w:r w:rsidRPr="00180152">
        <w:rPr>
          <w:rFonts w:asciiTheme="minorHAnsi" w:hAnsiTheme="minorHAnsi" w:cstheme="minorHAnsi"/>
          <w:szCs w:val="24"/>
        </w:rPr>
        <w:t xml:space="preserve"> os Municípios detém atribuição para “</w:t>
      </w:r>
      <w:r w:rsidRPr="00180152">
        <w:rPr>
          <w:rFonts w:asciiTheme="minorHAnsi" w:hAnsiTheme="minorHAnsi" w:cstheme="minorHAnsi"/>
          <w:i/>
          <w:szCs w:val="24"/>
        </w:rPr>
        <w:t>suplementar a legislação federal e a estadual no que couber”</w:t>
      </w:r>
      <w:r w:rsidRPr="00180152">
        <w:rPr>
          <w:rFonts w:asciiTheme="minorHAnsi" w:hAnsiTheme="minorHAnsi" w:cstheme="minorHAnsi"/>
          <w:szCs w:val="24"/>
        </w:rPr>
        <w:t xml:space="preserve"> constante do art. 30, Il, da CF. Nesse aspecto, Pedro </w:t>
      </w:r>
      <w:r w:rsidRPr="00180152">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180152">
        <w:rPr>
          <w:rFonts w:asciiTheme="minorHAnsi" w:hAnsiTheme="minorHAnsi" w:cstheme="minorHAnsi"/>
          <w:szCs w:val="24"/>
        </w:rPr>
        <w:t xml:space="preserve"> assevera: “Observar ainda que tal competência se aplica, também, às matérias do art. 24, suplementando as normas gerais e específicas, juntamente com as outras que digam respeito ao peculiar interesse daquela localidade”.</w:t>
      </w:r>
    </w:p>
    <w:p w:rsidR="00DE00A7" w:rsidRPr="00495B12" w:rsidP="00DE00A7">
      <w:pPr>
        <w:spacing w:after="240" w:line="360" w:lineRule="auto"/>
        <w:ind w:firstLine="1701"/>
        <w:jc w:val="both"/>
        <w:rPr>
          <w:rFonts w:asciiTheme="minorHAnsi" w:hAnsiTheme="minorHAnsi" w:cstheme="minorHAnsi"/>
          <w:szCs w:val="24"/>
        </w:rPr>
      </w:pPr>
      <w:r w:rsidRPr="00495B12">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DE00A7" w:rsidRPr="00495B12" w:rsidP="00DE00A7">
      <w:pPr>
        <w:autoSpaceDE w:val="0"/>
        <w:autoSpaceDN w:val="0"/>
        <w:adjustRightInd w:val="0"/>
        <w:spacing w:line="360" w:lineRule="auto"/>
        <w:ind w:firstLine="1701"/>
        <w:jc w:val="both"/>
        <w:rPr>
          <w:rFonts w:asciiTheme="minorHAnsi" w:hAnsiTheme="minorHAnsi" w:cstheme="minorHAnsi"/>
          <w:szCs w:val="24"/>
        </w:rPr>
      </w:pPr>
      <w:r w:rsidRPr="00495B12">
        <w:rPr>
          <w:rFonts w:asciiTheme="minorHAnsi" w:hAnsiTheme="minorHAnsi" w:cstheme="minorHAnsi"/>
          <w:szCs w:val="24"/>
        </w:rPr>
        <w:t>Do mesmo modo, a Constituição Fede</w:t>
      </w:r>
      <w:r w:rsidR="00495B12">
        <w:rPr>
          <w:rFonts w:asciiTheme="minorHAnsi" w:hAnsiTheme="minorHAnsi" w:cstheme="minorHAnsi"/>
          <w:szCs w:val="24"/>
        </w:rPr>
        <w:t xml:space="preserve">ral estabelece a competência de </w:t>
      </w:r>
      <w:r w:rsidR="00495B12">
        <w:rPr>
          <w:rFonts w:asciiTheme="minorHAnsi" w:hAnsiTheme="minorHAnsi" w:cstheme="minorHAnsi"/>
          <w:szCs w:val="24"/>
        </w:rPr>
        <w:t>todos</w:t>
      </w:r>
      <w:r w:rsidR="00495B12">
        <w:rPr>
          <w:rFonts w:asciiTheme="minorHAnsi" w:hAnsiTheme="minorHAnsi" w:cstheme="minorHAnsi"/>
          <w:szCs w:val="24"/>
        </w:rPr>
        <w:t xml:space="preserve"> </w:t>
      </w:r>
      <w:r w:rsidRPr="00495B12">
        <w:rPr>
          <w:rFonts w:asciiTheme="minorHAnsi" w:hAnsiTheme="minorHAnsi" w:cstheme="minorHAnsi"/>
          <w:szCs w:val="24"/>
        </w:rPr>
        <w:t>entes federativos para cuidar da proteção e garantia das pessoas portadoras de deficiência:</w:t>
      </w:r>
    </w:p>
    <w:p w:rsidR="00DE00A7" w:rsidRPr="00495B12" w:rsidP="00357BD1">
      <w:pPr>
        <w:tabs>
          <w:tab w:val="left" w:pos="2977"/>
        </w:tabs>
        <w:autoSpaceDE w:val="0"/>
        <w:autoSpaceDN w:val="0"/>
        <w:adjustRightInd w:val="0"/>
        <w:ind w:left="2268"/>
        <w:jc w:val="both"/>
        <w:rPr>
          <w:rFonts w:asciiTheme="minorHAnsi" w:hAnsiTheme="minorHAnsi" w:cstheme="minorHAnsi"/>
          <w:i/>
          <w:sz w:val="22"/>
          <w:szCs w:val="22"/>
        </w:rPr>
      </w:pPr>
      <w:r w:rsidRPr="00495B12">
        <w:rPr>
          <w:rFonts w:asciiTheme="minorHAnsi" w:hAnsiTheme="minorHAnsi" w:cstheme="minorHAnsi"/>
          <w:i/>
          <w:sz w:val="22"/>
          <w:szCs w:val="22"/>
        </w:rPr>
        <w:t>“Art. 23.</w:t>
      </w:r>
      <w:r w:rsidRPr="00495B12">
        <w:rPr>
          <w:rFonts w:asciiTheme="minorHAnsi" w:hAnsiTheme="minorHAnsi" w:cstheme="minorHAnsi"/>
          <w:i/>
          <w:sz w:val="22"/>
          <w:szCs w:val="22"/>
        </w:rPr>
        <w:t xml:space="preserve"> É competência comum da União, dos Estados, do Distrito Federal e dos </w:t>
      </w:r>
      <w:r w:rsidRPr="00495B12">
        <w:rPr>
          <w:rFonts w:asciiTheme="minorHAnsi" w:hAnsiTheme="minorHAnsi" w:cstheme="minorHAnsi"/>
          <w:b/>
          <w:i/>
          <w:sz w:val="22"/>
          <w:szCs w:val="22"/>
        </w:rPr>
        <w:t>Municípios</w:t>
      </w:r>
      <w:r w:rsidRPr="00495B12">
        <w:rPr>
          <w:rFonts w:asciiTheme="minorHAnsi" w:hAnsiTheme="minorHAnsi" w:cstheme="minorHAnsi"/>
          <w:i/>
          <w:sz w:val="22"/>
          <w:szCs w:val="22"/>
        </w:rPr>
        <w:t>:</w:t>
      </w:r>
    </w:p>
    <w:p w:rsidR="00DE00A7" w:rsidRPr="00495B12" w:rsidP="00357BD1">
      <w:pPr>
        <w:tabs>
          <w:tab w:val="left" w:pos="2977"/>
        </w:tabs>
        <w:autoSpaceDE w:val="0"/>
        <w:autoSpaceDN w:val="0"/>
        <w:adjustRightInd w:val="0"/>
        <w:ind w:left="2268"/>
        <w:jc w:val="both"/>
        <w:rPr>
          <w:rFonts w:asciiTheme="minorHAnsi" w:hAnsiTheme="minorHAnsi" w:cstheme="minorHAnsi"/>
          <w:i/>
          <w:sz w:val="22"/>
          <w:szCs w:val="22"/>
        </w:rPr>
      </w:pPr>
      <w:r w:rsidRPr="00495B12">
        <w:rPr>
          <w:rFonts w:asciiTheme="minorHAnsi" w:hAnsiTheme="minorHAnsi" w:cstheme="minorHAnsi"/>
          <w:i/>
          <w:sz w:val="22"/>
          <w:szCs w:val="22"/>
        </w:rPr>
        <w:t>(...)</w:t>
      </w:r>
    </w:p>
    <w:p w:rsidR="00DE00A7" w:rsidRPr="00495B12" w:rsidP="00357BD1">
      <w:pPr>
        <w:tabs>
          <w:tab w:val="left" w:pos="2977"/>
        </w:tabs>
        <w:autoSpaceDE w:val="0"/>
        <w:autoSpaceDN w:val="0"/>
        <w:adjustRightInd w:val="0"/>
        <w:ind w:left="2268"/>
        <w:jc w:val="both"/>
        <w:rPr>
          <w:rFonts w:asciiTheme="minorHAnsi" w:hAnsiTheme="minorHAnsi" w:cstheme="minorHAnsi"/>
          <w:b/>
          <w:i/>
          <w:sz w:val="22"/>
          <w:szCs w:val="22"/>
        </w:rPr>
      </w:pPr>
      <w:r w:rsidRPr="00495B12">
        <w:rPr>
          <w:rFonts w:asciiTheme="minorHAnsi" w:hAnsiTheme="minorHAnsi" w:cstheme="minorHAnsi"/>
          <w:i/>
          <w:sz w:val="22"/>
          <w:szCs w:val="22"/>
        </w:rPr>
        <w:t xml:space="preserve">II - cuidar da saúde e assistência pública, </w:t>
      </w:r>
      <w:r w:rsidRPr="00495B12">
        <w:rPr>
          <w:rFonts w:asciiTheme="minorHAnsi" w:hAnsiTheme="minorHAnsi" w:cstheme="minorHAnsi"/>
          <w:b/>
          <w:i/>
          <w:sz w:val="22"/>
          <w:szCs w:val="22"/>
        </w:rPr>
        <w:t>da proteção e garantia das pessoas portadoras de deficiência; </w:t>
      </w:r>
    </w:p>
    <w:p w:rsidR="00DE00A7" w:rsidRPr="00495B12" w:rsidP="00357BD1">
      <w:pPr>
        <w:tabs>
          <w:tab w:val="left" w:pos="2977"/>
        </w:tabs>
        <w:autoSpaceDE w:val="0"/>
        <w:autoSpaceDN w:val="0"/>
        <w:adjustRightInd w:val="0"/>
        <w:ind w:left="2268"/>
        <w:jc w:val="both"/>
        <w:rPr>
          <w:rFonts w:asciiTheme="minorHAnsi" w:hAnsiTheme="minorHAnsi" w:cstheme="minorHAnsi"/>
          <w:b/>
          <w:i/>
          <w:sz w:val="22"/>
          <w:szCs w:val="22"/>
        </w:rPr>
      </w:pPr>
      <w:r w:rsidRPr="00495B12">
        <w:rPr>
          <w:rFonts w:asciiTheme="minorHAnsi" w:hAnsiTheme="minorHAnsi" w:cstheme="minorHAnsi"/>
          <w:i/>
          <w:sz w:val="22"/>
          <w:szCs w:val="22"/>
        </w:rPr>
        <w:t>(...)</w:t>
      </w:r>
    </w:p>
    <w:p w:rsidR="00DE00A7" w:rsidRPr="0071347C" w:rsidP="00DE00A7">
      <w:pPr>
        <w:spacing w:after="240" w:line="360" w:lineRule="auto"/>
        <w:ind w:firstLine="1701"/>
        <w:jc w:val="both"/>
        <w:rPr>
          <w:rFonts w:asciiTheme="minorHAnsi" w:hAnsiTheme="minorHAnsi" w:cstheme="minorHAnsi"/>
          <w:color w:val="FF0000"/>
          <w:sz w:val="12"/>
          <w:szCs w:val="12"/>
        </w:rPr>
      </w:pPr>
    </w:p>
    <w:p w:rsidR="00357E8B" w:rsidRPr="00EF5419" w:rsidP="007D3280">
      <w:pPr>
        <w:autoSpaceDE w:val="0"/>
        <w:autoSpaceDN w:val="0"/>
        <w:adjustRightInd w:val="0"/>
        <w:spacing w:after="240" w:line="360" w:lineRule="auto"/>
        <w:ind w:firstLine="1701"/>
        <w:jc w:val="both"/>
        <w:rPr>
          <w:rFonts w:asciiTheme="minorHAnsi" w:hAnsiTheme="minorHAnsi" w:cstheme="minorHAnsi"/>
          <w:szCs w:val="24"/>
        </w:rPr>
      </w:pPr>
      <w:r w:rsidRPr="00EF5419">
        <w:rPr>
          <w:rFonts w:asciiTheme="minorHAnsi" w:hAnsiTheme="minorHAnsi" w:cstheme="minorHAnsi"/>
          <w:szCs w:val="24"/>
        </w:rPr>
        <w:t xml:space="preserve">No que tange </w:t>
      </w:r>
      <w:r w:rsidR="003062EA">
        <w:rPr>
          <w:rFonts w:asciiTheme="minorHAnsi" w:hAnsiTheme="minorHAnsi" w:cstheme="minorHAnsi"/>
          <w:szCs w:val="24"/>
        </w:rPr>
        <w:t>a</w:t>
      </w:r>
      <w:r w:rsidR="006F42ED">
        <w:rPr>
          <w:rFonts w:asciiTheme="minorHAnsi" w:hAnsiTheme="minorHAnsi" w:cstheme="minorHAnsi"/>
          <w:szCs w:val="24"/>
        </w:rPr>
        <w:t>o rol de matérias</w:t>
      </w:r>
      <w:r w:rsidRPr="003062EA" w:rsidR="003062EA">
        <w:rPr>
          <w:rFonts w:asciiTheme="minorHAnsi" w:hAnsiTheme="minorHAnsi" w:cstheme="minorHAnsi"/>
          <w:szCs w:val="24"/>
        </w:rPr>
        <w:t xml:space="preserve"> de iniciativa privativa do Chefe do Poder Executivo</w:t>
      </w:r>
      <w:r w:rsidR="003062EA">
        <w:rPr>
          <w:rFonts w:asciiTheme="minorHAnsi" w:hAnsiTheme="minorHAnsi" w:cstheme="minorHAnsi"/>
          <w:szCs w:val="24"/>
        </w:rPr>
        <w:t xml:space="preserve">, </w:t>
      </w:r>
      <w:r w:rsidRPr="00EF5419">
        <w:rPr>
          <w:rFonts w:asciiTheme="minorHAnsi" w:hAnsiTheme="minorHAnsi" w:cstheme="minorHAnsi"/>
          <w:szCs w:val="24"/>
        </w:rPr>
        <w:t>a Constituição do Estado de São Paulo, no artigo 24, § 2º em simetria com o artigo 61, § 1º da Constituição Federal, estabelece:</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w:t>
      </w:r>
    </w:p>
    <w:p w:rsidR="00357E8B" w:rsidRPr="00EF5419" w:rsidP="00357BD1">
      <w:pPr>
        <w:pStyle w:val="paragrafo"/>
        <w:spacing w:before="0" w:beforeAutospacing="0" w:after="0" w:afterAutospacing="0"/>
        <w:ind w:left="2268"/>
        <w:jc w:val="both"/>
        <w:rPr>
          <w:rFonts w:asciiTheme="minorHAnsi" w:hAnsiTheme="minorHAnsi" w:cstheme="minorHAnsi"/>
          <w:i/>
          <w:sz w:val="22"/>
          <w:szCs w:val="22"/>
        </w:rPr>
      </w:pPr>
      <w:r w:rsidRPr="00EF5419">
        <w:rPr>
          <w:rFonts w:asciiTheme="minorHAnsi" w:hAnsiTheme="minorHAnsi" w:cstheme="minorHAnsi"/>
          <w:i/>
          <w:sz w:val="22"/>
          <w:szCs w:val="22"/>
        </w:rPr>
        <w:t>§ 2º - Compete, exclusivamente, ao Governador do Estado a iniciativa das leis que disponham sobre:</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bookmarkStart w:id="3" w:name="CESP_ART_024_2_1"/>
      <w:bookmarkEnd w:id="3"/>
      <w:r w:rsidRPr="00EF5419">
        <w:rPr>
          <w:rFonts w:asciiTheme="minorHAnsi" w:hAnsiTheme="minorHAnsi" w:cstheme="minorHAnsi"/>
          <w:i/>
          <w:sz w:val="22"/>
          <w:szCs w:val="22"/>
        </w:rPr>
        <w:t>1 - criação e extinção de cargos, funções ou empregos públicos na administração direta e autárquica, bem como a fixação da respectiva remuneração;</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bookmarkStart w:id="4" w:name="CESP_ART_024_2_2"/>
      <w:bookmarkEnd w:id="4"/>
      <w:r w:rsidRPr="00EF5419">
        <w:rPr>
          <w:rFonts w:asciiTheme="minorHAnsi" w:hAnsiTheme="minorHAnsi" w:cstheme="minorHAnsi"/>
          <w:i/>
          <w:sz w:val="22"/>
          <w:szCs w:val="22"/>
        </w:rPr>
        <w:t>2 - criação e extinção das Secretarias de Estado e órgãos da administração pública, observado o disposto no art. 47, XIX; (NR)- Redação dada pela Emenda Constitucional nº 21, de 14/2/2006.</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bookmarkStart w:id="5" w:name="CESP_ART_024_2_3"/>
      <w:bookmarkEnd w:id="5"/>
      <w:r w:rsidRPr="00EF5419">
        <w:rPr>
          <w:rFonts w:asciiTheme="minorHAnsi" w:hAnsiTheme="minorHAnsi" w:cstheme="minorHAnsi"/>
          <w:i/>
          <w:sz w:val="22"/>
          <w:szCs w:val="22"/>
        </w:rPr>
        <w:t>3 - organização da Procuradoria Geral do Estado e da Defensoria Pública do Estado, observadas as normas gerais da União;</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bookmarkStart w:id="6" w:name="CESP_ART_024_2_4"/>
      <w:bookmarkEnd w:id="6"/>
      <w:r w:rsidRPr="00EF5419">
        <w:rPr>
          <w:rFonts w:asciiTheme="minorHAnsi" w:hAnsiTheme="minorHAnsi" w:cstheme="minorHAnsi"/>
          <w:i/>
          <w:sz w:val="22"/>
          <w:szCs w:val="22"/>
        </w:rPr>
        <w:t xml:space="preserve">4 - servidores públicos do Estado, seu regime jurídico, provimento de cargos, estabilidade e aposentadoria; </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r w:rsidRPr="00EF5419">
        <w:rPr>
          <w:rFonts w:asciiTheme="minorHAnsi" w:hAnsiTheme="minorHAnsi" w:cstheme="minorHAnsi"/>
          <w:i/>
          <w:sz w:val="22"/>
          <w:szCs w:val="22"/>
        </w:rPr>
        <w:t xml:space="preserve">5 - militares, seu regime jurídico, provimento de cargos, promoções, estabilidade, remuneração, reforma e transferência para inatividade, bem como fixação ou alteração do efetivo da Polícia Militar; </w:t>
      </w:r>
    </w:p>
    <w:p w:rsidR="00357E8B" w:rsidRPr="00EF5419" w:rsidP="00357BD1">
      <w:pPr>
        <w:pStyle w:val="item"/>
        <w:spacing w:before="0" w:beforeAutospacing="0" w:after="0" w:afterAutospacing="0"/>
        <w:ind w:left="2268"/>
        <w:jc w:val="both"/>
        <w:rPr>
          <w:rFonts w:asciiTheme="minorHAnsi" w:hAnsiTheme="minorHAnsi" w:cstheme="minorHAnsi"/>
          <w:i/>
          <w:sz w:val="22"/>
          <w:szCs w:val="22"/>
        </w:rPr>
      </w:pPr>
      <w:r w:rsidRPr="00EF5419">
        <w:rPr>
          <w:rFonts w:asciiTheme="minorHAnsi" w:hAnsiTheme="minorHAnsi" w:cstheme="minorHAnsi"/>
          <w:i/>
          <w:sz w:val="22"/>
          <w:szCs w:val="22"/>
        </w:rPr>
        <w:t>6 - criação, alteração ou supressão de cartórios notariais e de registros públicos.</w:t>
      </w:r>
    </w:p>
    <w:p w:rsidR="00357E8B" w:rsidRPr="00EF5419" w:rsidP="00357E8B">
      <w:pPr>
        <w:pStyle w:val="item"/>
        <w:spacing w:before="0" w:beforeAutospacing="0" w:after="120" w:afterAutospacing="0"/>
        <w:ind w:left="2268"/>
        <w:jc w:val="both"/>
        <w:rPr>
          <w:rFonts w:asciiTheme="minorHAnsi" w:hAnsiTheme="minorHAnsi" w:cstheme="minorHAnsi"/>
          <w:i/>
          <w:sz w:val="22"/>
          <w:szCs w:val="22"/>
        </w:rPr>
      </w:pPr>
    </w:p>
    <w:p w:rsidR="00357E8B" w:rsidRPr="00EF5419" w:rsidP="00357E8B">
      <w:pPr>
        <w:spacing w:after="240" w:line="360" w:lineRule="auto"/>
        <w:ind w:firstLine="1701"/>
        <w:jc w:val="both"/>
        <w:rPr>
          <w:rFonts w:asciiTheme="minorHAnsi" w:hAnsiTheme="minorHAnsi" w:cstheme="minorHAnsi"/>
          <w:szCs w:val="24"/>
        </w:rPr>
      </w:pPr>
      <w:r w:rsidRPr="00EF5419">
        <w:rPr>
          <w:rFonts w:asciiTheme="minorHAnsi" w:hAnsiTheme="minorHAnsi" w:cstheme="minorHAnsi"/>
          <w:szCs w:val="24"/>
        </w:rPr>
        <w:t>Na mesma linha</w:t>
      </w:r>
      <w:r w:rsidRPr="00EF5419">
        <w:rPr>
          <w:rFonts w:asciiTheme="minorHAnsi" w:hAnsiTheme="minorHAnsi" w:cstheme="minorHAnsi"/>
          <w:szCs w:val="24"/>
        </w:rPr>
        <w:t>, o art. 48, da Lei Orgânica do Município de Valinhos estabelece as matérias de deflagração exclusiva do Prefeito Municipal:</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 xml:space="preserve">Art. 48. Compete, exclusivamente, ao Prefeito a iniciativa dos projetos de lei que disponham sobre: </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I - criação e extinção de cargos, funções ou empregos públicos na administração direta e autárquica, bem como a fixação da respectiva remuneração;</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 xml:space="preserve"> II - criação, estruturação e atribuições das Secretarias Municipais e órgãos da administração pública; </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 xml:space="preserve">III - servidores públicos do Município, seu regime jurídico, provimento de cargos, estabilidade e aposentadoria; </w:t>
      </w:r>
    </w:p>
    <w:p w:rsidR="00357E8B" w:rsidRPr="00EF5419" w:rsidP="00357BD1">
      <w:pPr>
        <w:ind w:left="2268"/>
        <w:jc w:val="both"/>
        <w:rPr>
          <w:rFonts w:asciiTheme="minorHAnsi" w:hAnsiTheme="minorHAnsi" w:cstheme="minorHAnsi"/>
          <w:i/>
          <w:sz w:val="22"/>
          <w:szCs w:val="22"/>
        </w:rPr>
      </w:pPr>
      <w:r w:rsidRPr="00EF5419">
        <w:rPr>
          <w:rFonts w:asciiTheme="minorHAnsi" w:hAnsiTheme="minorHAnsi" w:cstheme="minorHAnsi"/>
          <w:i/>
          <w:sz w:val="22"/>
          <w:szCs w:val="22"/>
        </w:rPr>
        <w:t>IV - abertura de créditos adicionais.</w:t>
      </w:r>
    </w:p>
    <w:p w:rsidR="008C1D04" w:rsidRPr="00EF5419" w:rsidP="0093431C">
      <w:pPr>
        <w:spacing w:after="80" w:line="276" w:lineRule="auto"/>
        <w:ind w:left="2268"/>
        <w:jc w:val="both"/>
        <w:rPr>
          <w:rFonts w:asciiTheme="minorHAnsi" w:hAnsiTheme="minorHAnsi" w:cstheme="minorHAnsi"/>
          <w:i/>
          <w:sz w:val="22"/>
          <w:szCs w:val="22"/>
        </w:rPr>
      </w:pPr>
    </w:p>
    <w:p w:rsidR="00357E8B" w:rsidRPr="00EF5419"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EF5419">
        <w:rPr>
          <w:rFonts w:asciiTheme="minorHAnsi" w:hAnsiTheme="minorHAnsi" w:cstheme="minorHAnsi"/>
          <w:color w:val="auto"/>
        </w:rPr>
        <w:t>Acerca dos limites da competência legislativa municipal dos membros do Poder Legislativo destacamos</w:t>
      </w:r>
      <w:r w:rsidRPr="00EF5419">
        <w:rPr>
          <w:rFonts w:asciiTheme="minorHAnsi" w:hAnsiTheme="minorHAnsi" w:cstheme="minorHAnsi"/>
          <w:b/>
          <w:color w:val="auto"/>
        </w:rPr>
        <w:t xml:space="preserve"> </w:t>
      </w:r>
      <w:r w:rsidRPr="00EF5419">
        <w:rPr>
          <w:rFonts w:asciiTheme="minorHAnsi" w:hAnsiTheme="minorHAnsi" w:cstheme="minorHAnsi"/>
          <w:color w:val="auto"/>
        </w:rPr>
        <w:t xml:space="preserve">decisão do Colendo Supremo Tribunal Federal que </w:t>
      </w:r>
      <w:r w:rsidRPr="00EF5419">
        <w:rPr>
          <w:rFonts w:asciiTheme="minorHAnsi" w:hAnsiTheme="minorHAnsi" w:cstheme="minorHAnsi"/>
          <w:color w:val="auto"/>
        </w:rPr>
        <w:t>f</w:t>
      </w:r>
      <w:r w:rsidRPr="00EF5419" w:rsidR="008A1E3D">
        <w:rPr>
          <w:rFonts w:asciiTheme="minorHAnsi" w:hAnsiTheme="minorHAnsi" w:cstheme="minorHAnsi"/>
          <w:color w:val="auto"/>
        </w:rPr>
        <w:t>orneceu paradigma nesse sentido, t</w:t>
      </w:r>
      <w:r w:rsidRPr="00EF5419">
        <w:rPr>
          <w:rFonts w:asciiTheme="minorHAnsi" w:hAnsiTheme="minorHAnsi" w:cstheme="minorHAnsi"/>
          <w:color w:val="auto"/>
        </w:rPr>
        <w:t xml:space="preserve">rata-se do </w:t>
      </w:r>
      <w:r w:rsidRPr="00EF5419">
        <w:rPr>
          <w:rFonts w:asciiTheme="minorHAnsi" w:hAnsiTheme="minorHAnsi" w:cstheme="minorHAnsi"/>
          <w:b/>
          <w:color w:val="auto"/>
        </w:rPr>
        <w:t>Tema nº 917 de repercussão geral (Paradigma ARE 878911)</w:t>
      </w:r>
      <w:r w:rsidRPr="00EF5419">
        <w:rPr>
          <w:rFonts w:asciiTheme="minorHAnsi" w:hAnsiTheme="minorHAnsi" w:cstheme="minorHAnsi"/>
          <w:color w:val="auto"/>
        </w:rPr>
        <w:t xml:space="preserve"> que recebeu a seguinte redação:</w:t>
      </w:r>
    </w:p>
    <w:p w:rsidR="00357E8B" w:rsidRPr="00EF5419" w:rsidP="00357BD1">
      <w:pPr>
        <w:pStyle w:val="Default"/>
        <w:ind w:left="2268"/>
        <w:jc w:val="both"/>
        <w:rPr>
          <w:rFonts w:asciiTheme="minorHAnsi" w:hAnsiTheme="minorHAnsi" w:cstheme="minorHAnsi"/>
          <w:b/>
          <w:i/>
          <w:color w:val="auto"/>
          <w:sz w:val="22"/>
          <w:szCs w:val="22"/>
        </w:rPr>
      </w:pPr>
      <w:r w:rsidRPr="00EF5419">
        <w:rPr>
          <w:rFonts w:asciiTheme="minorHAnsi" w:hAnsiTheme="minorHAnsi" w:cstheme="minorHAnsi"/>
          <w:b/>
          <w:i/>
          <w:color w:val="auto"/>
          <w:sz w:val="22"/>
          <w:szCs w:val="22"/>
        </w:rPr>
        <w:t xml:space="preserve">“Não usurpa competência privativa do Chefe do Poder </w:t>
      </w:r>
      <w:r w:rsidRPr="00EF5419">
        <w:rPr>
          <w:rFonts w:asciiTheme="minorHAnsi" w:hAnsiTheme="minorHAnsi" w:cstheme="minorHAnsi"/>
          <w:b/>
          <w:i/>
          <w:color w:val="auto"/>
          <w:sz w:val="22"/>
          <w:szCs w:val="22"/>
        </w:rPr>
        <w:t>Executivo lei</w:t>
      </w:r>
      <w:r w:rsidRPr="00EF5419">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EF5419">
        <w:rPr>
          <w:rFonts w:asciiTheme="minorHAnsi" w:hAnsiTheme="minorHAnsi" w:cstheme="minorHAnsi"/>
          <w:b/>
          <w:i/>
          <w:color w:val="auto"/>
          <w:sz w:val="22"/>
          <w:szCs w:val="22"/>
        </w:rPr>
        <w:t>II,"a</w:t>
      </w:r>
      <w:r w:rsidRPr="00EF5419">
        <w:rPr>
          <w:rFonts w:asciiTheme="minorHAnsi" w:hAnsiTheme="minorHAnsi" w:cstheme="minorHAnsi"/>
          <w:b/>
          <w:i/>
          <w:color w:val="auto"/>
          <w:sz w:val="22"/>
          <w:szCs w:val="22"/>
        </w:rPr>
        <w:t>", "c" e "e", da Constituição Federal)”.</w:t>
      </w:r>
    </w:p>
    <w:p w:rsidR="00357E8B" w:rsidRPr="00EF5419" w:rsidP="00357BD1">
      <w:pPr>
        <w:pStyle w:val="Default"/>
        <w:ind w:left="2268"/>
        <w:jc w:val="both"/>
        <w:rPr>
          <w:rFonts w:asciiTheme="minorHAnsi" w:hAnsiTheme="minorHAnsi" w:cstheme="minorHAnsi"/>
          <w:i/>
          <w:color w:val="auto"/>
          <w:sz w:val="22"/>
          <w:szCs w:val="22"/>
        </w:rPr>
      </w:pPr>
      <w:r w:rsidRPr="00EF5419">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EF5419">
        <w:rPr>
          <w:rFonts w:asciiTheme="minorHAnsi" w:hAnsiTheme="minorHAnsi" w:cstheme="minorHAnsi"/>
          <w:b/>
          <w:i/>
          <w:color w:val="auto"/>
          <w:sz w:val="22"/>
          <w:szCs w:val="22"/>
        </w:rPr>
        <w:t xml:space="preserve">Não usurpa a competência privativa do chefe do Poder </w:t>
      </w:r>
      <w:r w:rsidRPr="00EF5419">
        <w:rPr>
          <w:rFonts w:asciiTheme="minorHAnsi" w:hAnsiTheme="minorHAnsi" w:cstheme="minorHAnsi"/>
          <w:b/>
          <w:i/>
          <w:color w:val="auto"/>
          <w:sz w:val="22"/>
          <w:szCs w:val="22"/>
        </w:rPr>
        <w:t>Executivo lei</w:t>
      </w:r>
      <w:r w:rsidRPr="00EF5419">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EF5419">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EF5419">
        <w:rPr>
          <w:rFonts w:asciiTheme="minorHAnsi" w:hAnsiTheme="minorHAnsi" w:cstheme="minorHAnsi"/>
          <w:i/>
          <w:color w:val="auto"/>
          <w:sz w:val="22"/>
          <w:szCs w:val="22"/>
        </w:rPr>
        <w:t>Relator(</w:t>
      </w:r>
      <w:r w:rsidRPr="00EF5419">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FD2381" w:rsidRPr="0071347C" w:rsidP="0093431C">
      <w:pPr>
        <w:pStyle w:val="Default"/>
        <w:spacing w:line="276" w:lineRule="auto"/>
        <w:ind w:left="2268"/>
        <w:jc w:val="both"/>
        <w:rPr>
          <w:rFonts w:asciiTheme="minorHAnsi" w:hAnsiTheme="minorHAnsi" w:cstheme="minorHAnsi"/>
          <w:i/>
          <w:color w:val="FF0000"/>
          <w:sz w:val="22"/>
          <w:szCs w:val="22"/>
        </w:rPr>
      </w:pPr>
    </w:p>
    <w:p w:rsidR="00357E8B" w:rsidRPr="00717850" w:rsidP="00357E8B">
      <w:pPr>
        <w:pStyle w:val="Default"/>
        <w:spacing w:after="120" w:line="360" w:lineRule="auto"/>
        <w:ind w:firstLine="1701"/>
        <w:jc w:val="both"/>
        <w:rPr>
          <w:rFonts w:asciiTheme="minorHAnsi" w:hAnsiTheme="minorHAnsi" w:cstheme="minorHAnsi"/>
          <w:color w:val="auto"/>
          <w:u w:val="thick"/>
        </w:rPr>
      </w:pPr>
      <w:r w:rsidRPr="00717850">
        <w:rPr>
          <w:rFonts w:asciiTheme="minorHAnsi" w:hAnsiTheme="minorHAnsi" w:cstheme="minorHAnsi"/>
          <w:color w:val="auto"/>
        </w:rPr>
        <w:t>Consoante entendimento da C. Suprema Corte (Tema de repercussão geral nº 917) extrai-se que a iniciativa dos vereadores encontra limites</w:t>
      </w:r>
      <w:r w:rsidRPr="00717850" w:rsidR="00332564">
        <w:rPr>
          <w:rFonts w:asciiTheme="minorHAnsi" w:hAnsiTheme="minorHAnsi" w:cstheme="minorHAnsi"/>
          <w:color w:val="auto"/>
        </w:rPr>
        <w:t xml:space="preserve"> somente</w:t>
      </w:r>
      <w:r w:rsidRPr="00717850">
        <w:rPr>
          <w:rFonts w:asciiTheme="minorHAnsi" w:hAnsiTheme="minorHAnsi" w:cstheme="minorHAnsi"/>
          <w:color w:val="auto"/>
        </w:rPr>
        <w:t xml:space="preserve"> naqueles assuntos afetos diretamente ao Chefe do Poder Executivo, notadamente, a estruturação da Administração Pública, a atribuição de seus órgãos e o regime jurídico de servidores público</w:t>
      </w:r>
      <w:r w:rsidRPr="00717850" w:rsidR="00332564">
        <w:rPr>
          <w:rFonts w:asciiTheme="minorHAnsi" w:hAnsiTheme="minorHAnsi" w:cstheme="minorHAnsi"/>
          <w:color w:val="auto"/>
        </w:rPr>
        <w:t>.</w:t>
      </w:r>
    </w:p>
    <w:p w:rsidR="00210B25" w:rsidRPr="00717850" w:rsidP="00210B25">
      <w:pPr>
        <w:pStyle w:val="Default"/>
        <w:spacing w:after="120" w:line="360" w:lineRule="auto"/>
        <w:ind w:firstLine="1701"/>
        <w:jc w:val="both"/>
        <w:rPr>
          <w:rFonts w:asciiTheme="minorHAnsi" w:hAnsiTheme="minorHAnsi" w:cstheme="minorHAnsi"/>
          <w:color w:val="auto"/>
        </w:rPr>
      </w:pPr>
      <w:r w:rsidRPr="00717850">
        <w:rPr>
          <w:rFonts w:asciiTheme="minorHAnsi" w:hAnsiTheme="minorHAnsi" w:cstheme="minorHAnsi"/>
          <w:color w:val="auto"/>
        </w:rPr>
        <w:t xml:space="preserve">Destarte, infere-se que o projeto </w:t>
      </w:r>
      <w:r w:rsidRPr="00717850">
        <w:rPr>
          <w:rFonts w:asciiTheme="minorHAnsi" w:hAnsiTheme="minorHAnsi" w:cstheme="minorHAnsi"/>
          <w:b/>
          <w:color w:val="auto"/>
        </w:rPr>
        <w:t>não viola as regras de iniciativa</w:t>
      </w:r>
      <w:r w:rsidRPr="00717850">
        <w:rPr>
          <w:rFonts w:asciiTheme="minorHAnsi" w:hAnsiTheme="minorHAnsi" w:cstheme="minorHAnsi"/>
          <w:color w:val="auto"/>
        </w:rPr>
        <w:t>, porquanto não se trata de matéria de competência privativa do Chefe do Poder Executivo.</w:t>
      </w:r>
    </w:p>
    <w:p w:rsidR="007E7DC1" w:rsidRPr="003354ED" w:rsidP="003354ED">
      <w:pPr>
        <w:spacing w:after="240" w:line="360" w:lineRule="auto"/>
        <w:ind w:firstLine="1701"/>
        <w:jc w:val="both"/>
        <w:rPr>
          <w:rFonts w:ascii="Calibri" w:hAnsi="Calibri" w:cs="TimesNewRomanPSMT"/>
          <w:szCs w:val="24"/>
        </w:rPr>
      </w:pPr>
      <w:r>
        <w:rPr>
          <w:rFonts w:ascii="Calibri" w:hAnsi="Calibri" w:cs="TimesNewRomanPSMT"/>
          <w:szCs w:val="24"/>
        </w:rPr>
        <w:t xml:space="preserve">Acerca </w:t>
      </w:r>
      <w:r w:rsidR="00081CB2">
        <w:rPr>
          <w:rFonts w:ascii="Calibri" w:hAnsi="Calibri" w:cs="TimesNewRomanPSMT"/>
          <w:szCs w:val="24"/>
        </w:rPr>
        <w:t>da matéria</w:t>
      </w:r>
      <w:r>
        <w:rPr>
          <w:rFonts w:ascii="Calibri" w:hAnsi="Calibri" w:cs="TimesNewRomanPSMT"/>
          <w:szCs w:val="24"/>
        </w:rPr>
        <w:t xml:space="preserve"> </w:t>
      </w:r>
      <w:r w:rsidRPr="00081CB2">
        <w:rPr>
          <w:rFonts w:ascii="Calibri" w:hAnsi="Calibri" w:cs="TimesNewRomanPSMT"/>
          <w:b/>
          <w:szCs w:val="24"/>
        </w:rPr>
        <w:t>acessibilidade às pessoas com deficiência</w:t>
      </w:r>
      <w:r>
        <w:rPr>
          <w:rFonts w:ascii="Calibri" w:hAnsi="Calibri" w:cs="TimesNewRomanPSMT"/>
          <w:szCs w:val="24"/>
        </w:rPr>
        <w:t xml:space="preserve"> </w:t>
      </w:r>
      <w:r w:rsidRPr="00717850" w:rsidR="00332564">
        <w:rPr>
          <w:rFonts w:ascii="Calibri" w:hAnsi="Calibri" w:cs="TimesNewRomanPSMT"/>
          <w:szCs w:val="24"/>
        </w:rPr>
        <w:t xml:space="preserve">colacionamos julgados do </w:t>
      </w:r>
      <w:r>
        <w:rPr>
          <w:rFonts w:ascii="Calibri" w:hAnsi="Calibri" w:cs="TimesNewRomanPSMT"/>
          <w:szCs w:val="24"/>
        </w:rPr>
        <w:t xml:space="preserve">E. </w:t>
      </w:r>
      <w:r w:rsidRPr="00717850" w:rsidR="00332564">
        <w:rPr>
          <w:rFonts w:ascii="Calibri" w:hAnsi="Calibri" w:cs="TimesNewRomanPSMT"/>
          <w:szCs w:val="24"/>
        </w:rPr>
        <w:t>Tribunal de Justiça de São Paulo:</w:t>
      </w:r>
    </w:p>
    <w:p w:rsidR="007E7DC1" w:rsidRPr="00B87374"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Municipal n.º 6.337, de </w:t>
      </w:r>
      <w:r w:rsidRPr="00B87374">
        <w:rPr>
          <w:rFonts w:asciiTheme="minorHAnsi" w:hAnsiTheme="minorHAnsi" w:cstheme="minorHAnsi"/>
          <w:i/>
          <w:sz w:val="22"/>
          <w:szCs w:val="22"/>
          <w:shd w:val="clear" w:color="auto" w:fill="FFFFFF"/>
        </w:rPr>
        <w:t>9</w:t>
      </w:r>
      <w:r w:rsidRPr="00B87374">
        <w:rPr>
          <w:rFonts w:asciiTheme="minorHAnsi" w:hAnsiTheme="minorHAnsi" w:cstheme="minorHAnsi"/>
          <w:i/>
          <w:sz w:val="22"/>
          <w:szCs w:val="22"/>
          <w:shd w:val="clear" w:color="auto" w:fill="FFFFFF"/>
        </w:rPr>
        <w:t xml:space="preserve"> de novembro de 2022, do Município de Catanduva – </w:t>
      </w:r>
      <w:r w:rsidRPr="003354ED">
        <w:rPr>
          <w:rFonts w:asciiTheme="minorHAnsi" w:hAnsiTheme="minorHAnsi" w:cstheme="minorHAnsi"/>
          <w:b/>
          <w:i/>
          <w:sz w:val="22"/>
          <w:szCs w:val="22"/>
          <w:shd w:val="clear" w:color="auto" w:fill="FFFFFF"/>
        </w:rPr>
        <w:t>Norma que estabelece diretriz de acessibilidade a ser aplicada nos cemitérios do Município de Catanduva e dá outras providências</w:t>
      </w:r>
      <w:r w:rsidRPr="00B87374">
        <w:rPr>
          <w:rFonts w:asciiTheme="minorHAnsi" w:hAnsiTheme="minorHAnsi" w:cstheme="minorHAnsi"/>
          <w:i/>
          <w:sz w:val="22"/>
          <w:szCs w:val="22"/>
          <w:shd w:val="clear" w:color="auto" w:fill="FFFFFF"/>
        </w:rPr>
        <w:t xml:space="preserve"> </w:t>
      </w:r>
      <w:r w:rsidRPr="003354ED">
        <w:rPr>
          <w:rFonts w:asciiTheme="minorHAnsi" w:hAnsiTheme="minorHAnsi" w:cstheme="minorHAnsi"/>
          <w:b/>
          <w:i/>
          <w:sz w:val="22"/>
          <w:szCs w:val="22"/>
          <w:shd w:val="clear" w:color="auto" w:fill="FFFFFF"/>
        </w:rPr>
        <w:t xml:space="preserve">– Alegação de </w:t>
      </w:r>
      <w:r w:rsidRPr="003354ED">
        <w:rPr>
          <w:rFonts w:asciiTheme="minorHAnsi" w:hAnsiTheme="minorHAnsi" w:cstheme="minorHAnsi"/>
          <w:b/>
          <w:i/>
          <w:sz w:val="22"/>
          <w:szCs w:val="22"/>
          <w:shd w:val="clear" w:color="auto" w:fill="FFFFFF"/>
        </w:rPr>
        <w:t>inconstitucionalidade em razão de vício de iniciativa e ofensa ao Princípio da Separação dos Poderes, bem como violação ao art. 113 do ADCT da Constituição Federal, uma vez que desacompanhada de estimativa de impacto financeiro – Vício que não se verifica – Norma que não trata das matérias constantes no art. 24, § 2º, da Constituição Estadual – Inteligência da tese fixada no julgamento do Tema nº 917 do STF – Não usurpa a competência privativa do chefe do Poder Executivo lei que, embora crie despesa para a Administração Pública, não trata da sua estrutura ou da atribuição de seus órgãos nem do regime jurídico de servidores públicos – Lei que visa dar concretude a direito social previsto constitucionalmente – Arts. 227, § 1º, inciso II, e § 2º e 244, da Constituição Federal, que trata do direito de acessibilidade aos portadores de deficiência – Competência concorrente da União, Estados e Distrito Federal para legislar acerca da proteção e integração social das pessoas portadoras de deficiência, observada a competência suplementar dos Municípios</w:t>
      </w:r>
      <w:r w:rsidRPr="00B87374">
        <w:rPr>
          <w:rFonts w:asciiTheme="minorHAnsi" w:hAnsiTheme="minorHAnsi" w:cstheme="minorHAnsi"/>
          <w:i/>
          <w:sz w:val="22"/>
          <w:szCs w:val="22"/>
          <w:shd w:val="clear" w:color="auto" w:fill="FFFFFF"/>
        </w:rPr>
        <w:t xml:space="preserve"> – </w:t>
      </w:r>
      <w:r w:rsidRPr="003354ED">
        <w:rPr>
          <w:rFonts w:asciiTheme="minorHAnsi" w:hAnsiTheme="minorHAnsi" w:cstheme="minorHAnsi"/>
          <w:b/>
          <w:i/>
          <w:sz w:val="22"/>
          <w:szCs w:val="22"/>
          <w:shd w:val="clear" w:color="auto" w:fill="FFFFFF"/>
        </w:rPr>
        <w:t>Inteligência dos arts. 24, inciso XIV e 30, inciso II, da Carta Magna - Lei Federal n.º 10.098/2000, que estabelece normas gerais e critérios básicos para a promoção da acessibilidade das pessoas portadoras de deficiência ou com mobilidade reduzida –</w:t>
      </w:r>
      <w:r w:rsidRPr="00B87374">
        <w:rPr>
          <w:rFonts w:asciiTheme="minorHAnsi" w:hAnsiTheme="minorHAnsi" w:cstheme="minorHAnsi"/>
          <w:i/>
          <w:sz w:val="22"/>
          <w:szCs w:val="22"/>
          <w:shd w:val="clear" w:color="auto" w:fill="FFFFFF"/>
        </w:rPr>
        <w:t xml:space="preserve"> </w:t>
      </w:r>
      <w:r w:rsidRPr="003354ED">
        <w:rPr>
          <w:rFonts w:asciiTheme="minorHAnsi" w:hAnsiTheme="minorHAnsi" w:cstheme="minorHAnsi"/>
          <w:b/>
          <w:i/>
          <w:sz w:val="22"/>
          <w:szCs w:val="22"/>
          <w:shd w:val="clear" w:color="auto" w:fill="FFFFFF"/>
        </w:rPr>
        <w:t>Norma municipal que se limitou a explicitar o conteúdo de direito fundamental já expresso na Constituição e em outras normas de caráter geral – Entendimento do E. STF, no sentido de que "Não ofende a separação de poderes, a previsão, em lei de iniciativa parlamentar, de encargo inerente ao Poder Público a fim de concretizar direito social previsto na Constituição"</w:t>
      </w:r>
      <w:r w:rsidRPr="00B87374">
        <w:rPr>
          <w:rFonts w:asciiTheme="minorHAnsi" w:hAnsiTheme="minorHAnsi" w:cstheme="minorHAnsi"/>
          <w:i/>
          <w:sz w:val="22"/>
          <w:szCs w:val="22"/>
          <w:shd w:val="clear" w:color="auto" w:fill="FFFFFF"/>
        </w:rPr>
        <w:t xml:space="preserve"> - Não se verifica usurpação de competências legislativas ou materiais do chefe do Poder Executivo Municipal – Inconstitucionalidade decorrente da </w:t>
      </w:r>
      <w:r w:rsidRPr="003354ED">
        <w:rPr>
          <w:rFonts w:asciiTheme="minorHAnsi" w:hAnsiTheme="minorHAnsi" w:cstheme="minorHAnsi"/>
          <w:b/>
          <w:i/>
          <w:sz w:val="22"/>
          <w:szCs w:val="22"/>
          <w:shd w:val="clear" w:color="auto" w:fill="FFFFFF"/>
        </w:rPr>
        <w:t>inobservância do art. 113 do ADCT que também não se verifica</w:t>
      </w:r>
      <w:r w:rsidRPr="00B87374">
        <w:rPr>
          <w:rFonts w:asciiTheme="minorHAnsi" w:hAnsiTheme="minorHAnsi" w:cstheme="minorHAnsi"/>
          <w:i/>
          <w:sz w:val="22"/>
          <w:szCs w:val="22"/>
          <w:shd w:val="clear" w:color="auto" w:fill="FFFFFF"/>
        </w:rPr>
        <w:t xml:space="preserve"> – Obrigações constantes na norma que foram anteriormente impostas por outras normas, inexistindo qualquer impacto orçamentário ou financeiro - Art. 4º da norma impugnada que viola o princípio da separação dos poderes, previsto no art. 5º da Constituição Estadual, bem como o art. 47, incisos II e XIV, do mesmo diploma legal, uma vez que a regulamentação de leis está inserida na competência privativa do Poder Executivo, razão pela qual ao legislador não é permitido impor prazo para que as leis sejam regulamentadas – Ação julgada parcialmente procedente, apenas para declarar a inconstitucionalidade da expressão "em até 90 (noventa) dias de sua publicação", prevista no art. 4º da Lei Municipal n.º 6.337/2022, do Município de </w:t>
      </w:r>
      <w:r w:rsidRPr="00B87374">
        <w:rPr>
          <w:rFonts w:asciiTheme="minorHAnsi" w:hAnsiTheme="minorHAnsi" w:cstheme="minorHAnsi"/>
          <w:i/>
          <w:sz w:val="22"/>
          <w:szCs w:val="22"/>
          <w:shd w:val="clear" w:color="auto" w:fill="FFFFFF"/>
        </w:rPr>
        <w:t>Catanduva</w:t>
      </w:r>
      <w:r w:rsidRPr="00B87374">
        <w:rPr>
          <w:rFonts w:asciiTheme="minorHAnsi" w:hAnsiTheme="minorHAnsi" w:cstheme="minorHAnsi"/>
          <w:i/>
          <w:sz w:val="22"/>
          <w:szCs w:val="22"/>
          <w:shd w:val="clear" w:color="auto" w:fill="FFFFFF"/>
        </w:rPr>
        <w:t xml:space="preserve"> </w:t>
      </w:r>
    </w:p>
    <w:p w:rsidR="007E7DC1" w:rsidRPr="00B87374" w:rsidP="003354ED">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 xml:space="preserve">Direta de Inconstitucionalidade 2288124-72.2022.8.26.0000; Relator (a): Luciana </w:t>
      </w:r>
      <w:r w:rsidRPr="00B87374">
        <w:rPr>
          <w:rFonts w:asciiTheme="minorHAnsi" w:hAnsiTheme="minorHAnsi" w:cstheme="minorHAnsi"/>
          <w:i/>
          <w:sz w:val="22"/>
          <w:szCs w:val="22"/>
          <w:shd w:val="clear" w:color="auto" w:fill="FFFFFF"/>
        </w:rPr>
        <w:t>Bresciani</w:t>
      </w:r>
      <w:r w:rsidRPr="00B87374">
        <w:rPr>
          <w:rFonts w:asciiTheme="minorHAnsi" w:hAnsiTheme="minorHAnsi" w:cstheme="minorHAnsi"/>
          <w:i/>
          <w:sz w:val="22"/>
          <w:szCs w:val="22"/>
          <w:shd w:val="clear" w:color="auto" w:fill="FFFFFF"/>
        </w:rPr>
        <w:t>; Órgão Julgador: Órgão Especial; Tribunal de Justiça de São Paulo - N/A; Data do Julgamento: 26/04/2023; Data de Registro: 27/04/2023)</w:t>
      </w:r>
      <w:r w:rsidR="003354ED">
        <w:rPr>
          <w:rFonts w:asciiTheme="minorHAnsi" w:hAnsiTheme="minorHAnsi" w:cstheme="minorHAnsi"/>
          <w:i/>
          <w:sz w:val="22"/>
          <w:szCs w:val="22"/>
          <w:shd w:val="clear" w:color="auto" w:fill="FFFFFF"/>
        </w:rPr>
        <w:t>.</w:t>
      </w:r>
      <w:r w:rsidRPr="003354ED" w:rsidR="003354ED">
        <w:rPr>
          <w:rFonts w:asciiTheme="minorHAnsi" w:hAnsiTheme="minorHAnsi" w:cstheme="minorHAnsi"/>
          <w:i/>
          <w:sz w:val="22"/>
          <w:szCs w:val="22"/>
          <w:shd w:val="clear" w:color="auto" w:fill="FFFFFF"/>
        </w:rPr>
        <w:t xml:space="preserve"> </w:t>
      </w:r>
      <w:r w:rsidRPr="003354ED" w:rsidR="003354ED">
        <w:rPr>
          <w:rFonts w:asciiTheme="minorHAnsi" w:hAnsiTheme="minorHAnsi" w:cstheme="minorHAnsi"/>
          <w:b/>
          <w:i/>
          <w:sz w:val="22"/>
          <w:szCs w:val="22"/>
          <w:shd w:val="clear" w:color="auto" w:fill="FFFFFF"/>
        </w:rPr>
        <w:t>Grifo nosso.</w:t>
      </w:r>
    </w:p>
    <w:p w:rsidR="00D52E6A" w:rsidRPr="00B87374"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Lei nº 4.566, de 17 de setembro de 2021, do Município de Itapeva, que </w:t>
      </w:r>
      <w:r w:rsidRPr="003354ED">
        <w:rPr>
          <w:rFonts w:asciiTheme="minorHAnsi" w:hAnsiTheme="minorHAnsi" w:cstheme="minorHAnsi"/>
          <w:b/>
          <w:i/>
          <w:sz w:val="22"/>
          <w:szCs w:val="22"/>
          <w:shd w:val="clear" w:color="auto" w:fill="FFFFFF"/>
        </w:rPr>
        <w:t>"dispõe sobre a garantia do direito ao acesso pleno à informação aos deficientes visuais, por meio da implementação do Projeto '#</w:t>
      </w:r>
      <w:r w:rsidRPr="003354ED">
        <w:rPr>
          <w:rFonts w:asciiTheme="minorHAnsi" w:hAnsiTheme="minorHAnsi" w:cstheme="minorHAnsi"/>
          <w:b/>
          <w:i/>
          <w:sz w:val="22"/>
          <w:szCs w:val="22"/>
          <w:shd w:val="clear" w:color="auto" w:fill="FFFFFF"/>
        </w:rPr>
        <w:t>PraCegoVer</w:t>
      </w:r>
      <w:r w:rsidRPr="003354ED">
        <w:rPr>
          <w:rFonts w:asciiTheme="minorHAnsi" w:hAnsiTheme="minorHAnsi" w:cstheme="minorHAnsi"/>
          <w:b/>
          <w:i/>
          <w:sz w:val="22"/>
          <w:szCs w:val="22"/>
          <w:shd w:val="clear" w:color="auto" w:fill="FFFFFF"/>
        </w:rPr>
        <w:t>' nas publicações que veiculem imagens, nos sítios eletrônicos e redes sociais de órgãos da Administração Pública direta e indireta e dá outras providências". Iniciativa parlamentar. Constitucionalidade. Inocorrência de violação ao princípio da separação de poderes. Norma que trata de diretrizes gerais de política de acessibilidade, assegurando condições de inclusão aos deficientes. Matéria que não está elencada no rol daquelas de iniciativa reservada do Poder Executivo (art. 24, § 2º, da Constituição Estadual), além de não impor atribuições a órgãos públicos, interferência na Administração do Município, ou fixação de prazos, e, portanto, não viola o princípio da reserva da administração (art. 47, incisos II, XIV, XIX, da Constituição Estadual). Ação julgada improcedente.</w:t>
      </w:r>
      <w:r w:rsidRPr="00B87374">
        <w:rPr>
          <w:rFonts w:asciiTheme="minorHAnsi" w:hAnsiTheme="minorHAnsi" w:cstheme="minorHAnsi"/>
          <w:i/>
          <w:sz w:val="22"/>
          <w:szCs w:val="22"/>
          <w:shd w:val="clear" w:color="auto" w:fill="FFFFFF"/>
        </w:rPr>
        <w:t xml:space="preserve"> </w:t>
      </w:r>
    </w:p>
    <w:p w:rsidR="007E7DC1"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 xml:space="preserve">Direta de Inconstitucionalidade 2285433-22.2021.8.26.0000; Relator (a): Aroldo </w:t>
      </w:r>
      <w:r w:rsidRPr="00B87374">
        <w:rPr>
          <w:rFonts w:asciiTheme="minorHAnsi" w:hAnsiTheme="minorHAnsi" w:cstheme="minorHAnsi"/>
          <w:i/>
          <w:sz w:val="22"/>
          <w:szCs w:val="22"/>
          <w:shd w:val="clear" w:color="auto" w:fill="FFFFFF"/>
        </w:rPr>
        <w:t>Viotti</w:t>
      </w:r>
      <w:r w:rsidRPr="00B87374">
        <w:rPr>
          <w:rFonts w:asciiTheme="minorHAnsi" w:hAnsiTheme="minorHAnsi" w:cstheme="minorHAnsi"/>
          <w:i/>
          <w:sz w:val="22"/>
          <w:szCs w:val="22"/>
          <w:shd w:val="clear" w:color="auto" w:fill="FFFFFF"/>
        </w:rPr>
        <w:t>; Órgão Julgador: Órgão Especial; Tribunal de Justiça de São Paulo - N/A; Data do Julgamento: 18/05/2022; Data de Registro: 20/05/2022)</w:t>
      </w:r>
      <w:r w:rsidR="003354ED">
        <w:rPr>
          <w:rFonts w:asciiTheme="minorHAnsi" w:hAnsiTheme="minorHAnsi" w:cstheme="minorHAnsi"/>
          <w:i/>
          <w:sz w:val="22"/>
          <w:szCs w:val="22"/>
          <w:shd w:val="clear" w:color="auto" w:fill="FFFFFF"/>
        </w:rPr>
        <w:t>.</w:t>
      </w:r>
    </w:p>
    <w:p w:rsidR="003354ED" w:rsidRPr="00B87374" w:rsidP="004C3030">
      <w:pPr>
        <w:ind w:left="2268"/>
        <w:jc w:val="both"/>
        <w:rPr>
          <w:rFonts w:asciiTheme="minorHAnsi" w:hAnsiTheme="minorHAnsi" w:cstheme="minorHAnsi"/>
          <w:i/>
          <w:sz w:val="22"/>
          <w:szCs w:val="22"/>
          <w:shd w:val="clear" w:color="auto" w:fill="FFFFFF"/>
        </w:rPr>
      </w:pPr>
      <w:r w:rsidRPr="003354ED">
        <w:rPr>
          <w:rFonts w:asciiTheme="minorHAnsi" w:hAnsiTheme="minorHAnsi" w:cstheme="minorHAnsi"/>
          <w:b/>
          <w:i/>
          <w:sz w:val="22"/>
          <w:szCs w:val="22"/>
          <w:shd w:val="clear" w:color="auto" w:fill="FFFFFF"/>
        </w:rPr>
        <w:t>Grifo nosso.</w:t>
      </w:r>
    </w:p>
    <w:p w:rsidR="007E7DC1" w:rsidRPr="00B87374" w:rsidP="007E7DC1">
      <w:pPr>
        <w:spacing w:after="240" w:line="276" w:lineRule="auto"/>
        <w:ind w:left="2268"/>
        <w:jc w:val="both"/>
        <w:rPr>
          <w:rFonts w:asciiTheme="minorHAnsi" w:hAnsiTheme="minorHAnsi" w:cstheme="minorHAnsi"/>
          <w:i/>
          <w:sz w:val="22"/>
          <w:szCs w:val="22"/>
          <w:shd w:val="clear" w:color="auto" w:fill="FFFFFF"/>
        </w:rPr>
      </w:pPr>
    </w:p>
    <w:p w:rsidR="00D52E6A" w:rsidRPr="00B87374"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Comarca de Santo André. Lei Municipal nº 10.199, de 12 de setembro de 2019. Ação proposta pelo Prefeito do Município aduzindo: i) vício de iniciativa, posto que a Lei impugnada </w:t>
      </w:r>
      <w:r w:rsidRPr="00B87374">
        <w:rPr>
          <w:rFonts w:asciiTheme="minorHAnsi" w:hAnsiTheme="minorHAnsi" w:cstheme="minorHAnsi"/>
          <w:i/>
          <w:sz w:val="22"/>
          <w:szCs w:val="22"/>
          <w:shd w:val="clear" w:color="auto" w:fill="FFFFFF"/>
        </w:rPr>
        <w:t>teria</w:t>
      </w:r>
      <w:r w:rsidRPr="00B87374">
        <w:rPr>
          <w:rFonts w:asciiTheme="minorHAnsi" w:hAnsiTheme="minorHAnsi" w:cstheme="minorHAnsi"/>
          <w:i/>
          <w:sz w:val="22"/>
          <w:szCs w:val="22"/>
          <w:shd w:val="clear" w:color="auto" w:fill="FFFFFF"/>
        </w:rPr>
        <w:t xml:space="preserve"> usurpado competência exclusiva do Chefe do Poder Executivo; </w:t>
      </w:r>
      <w:r w:rsidRPr="00B87374">
        <w:rPr>
          <w:rFonts w:asciiTheme="minorHAnsi" w:hAnsiTheme="minorHAnsi" w:cstheme="minorHAnsi"/>
          <w:i/>
          <w:sz w:val="22"/>
          <w:szCs w:val="22"/>
          <w:shd w:val="clear" w:color="auto" w:fill="FFFFFF"/>
        </w:rPr>
        <w:t>ii</w:t>
      </w:r>
      <w:r w:rsidRPr="00B87374">
        <w:rPr>
          <w:rFonts w:asciiTheme="minorHAnsi" w:hAnsiTheme="minorHAnsi" w:cstheme="minorHAnsi"/>
          <w:i/>
          <w:sz w:val="22"/>
          <w:szCs w:val="22"/>
          <w:shd w:val="clear" w:color="auto" w:fill="FFFFFF"/>
        </w:rPr>
        <w:t xml:space="preserve">) vício material ante a ausência de especificação de fonte de custeio e prévia dotação orçamentária para a execução da lei. </w:t>
      </w:r>
      <w:r w:rsidRPr="00B87374">
        <w:rPr>
          <w:rFonts w:asciiTheme="minorHAnsi" w:hAnsiTheme="minorHAnsi" w:cstheme="minorHAnsi"/>
          <w:i/>
          <w:sz w:val="22"/>
          <w:szCs w:val="22"/>
          <w:shd w:val="clear" w:color="auto" w:fill="FFFFFF"/>
        </w:rPr>
        <w:t>iii</w:t>
      </w:r>
      <w:r w:rsidRPr="00B87374">
        <w:rPr>
          <w:rFonts w:asciiTheme="minorHAnsi" w:hAnsiTheme="minorHAnsi" w:cstheme="minorHAnsi"/>
          <w:i/>
          <w:sz w:val="22"/>
          <w:szCs w:val="22"/>
          <w:shd w:val="clear" w:color="auto" w:fill="FFFFFF"/>
        </w:rPr>
        <w:t xml:space="preserve">) Afronta a preceitos esculpidos na Constituição do Estado de São Paulo, alguns, inclusive, normas de repetição obrigatória. Aduz afronta aos princípios da Administração Pública. Arguição de inconstitucionalidade frente aos artigos 5º, 19, VIII, 25, 47, II, XI, XIV e XIX, "a", 144, 176, I, 193, X, 219, parágrafo único, "1", 220 e 223, II, "a" e "b", todos da Constituição do Estado de São Paulo. Legitimidade ativa para propositura de ADI. Inconstitucionalidade parcial reconhecida apenas com relação aos artigos 5º, 6º e 7º da lei municipal por invasão da seara de iniciativa legislativa privativa do Chefe do Executivo e da reserva da administração. </w:t>
      </w:r>
      <w:r w:rsidRPr="003354ED">
        <w:rPr>
          <w:rFonts w:asciiTheme="minorHAnsi" w:hAnsiTheme="minorHAnsi" w:cstheme="minorHAnsi"/>
          <w:b/>
          <w:i/>
          <w:sz w:val="22"/>
          <w:szCs w:val="22"/>
          <w:shd w:val="clear" w:color="auto" w:fill="FFFFFF"/>
        </w:rPr>
        <w:t>Demais dispositivos da lei municipal em consonância com legislação federal e estadual relativa aos direitos das pessoas com deficiência e mobilidade reduzida, assegurando atendimento prioritário e acessibilidade.</w:t>
      </w:r>
      <w:r w:rsidRPr="00B87374">
        <w:rPr>
          <w:rFonts w:asciiTheme="minorHAnsi" w:hAnsiTheme="minorHAnsi" w:cstheme="minorHAnsi"/>
          <w:i/>
          <w:sz w:val="22"/>
          <w:szCs w:val="22"/>
          <w:shd w:val="clear" w:color="auto" w:fill="FFFFFF"/>
        </w:rPr>
        <w:t xml:space="preserve"> Ação parcialmente procedente. </w:t>
      </w:r>
    </w:p>
    <w:p w:rsidR="00D52E6A"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 xml:space="preserve">Direta de Inconstitucionalidade 2297933-57.2020.8.26.0000; Relator (a): Damião </w:t>
      </w:r>
      <w:r w:rsidRPr="00B87374">
        <w:rPr>
          <w:rFonts w:asciiTheme="minorHAnsi" w:hAnsiTheme="minorHAnsi" w:cstheme="minorHAnsi"/>
          <w:i/>
          <w:sz w:val="22"/>
          <w:szCs w:val="22"/>
          <w:shd w:val="clear" w:color="auto" w:fill="FFFFFF"/>
        </w:rPr>
        <w:t>Cogan</w:t>
      </w:r>
      <w:r w:rsidRPr="00B87374">
        <w:rPr>
          <w:rFonts w:asciiTheme="minorHAnsi" w:hAnsiTheme="minorHAnsi" w:cstheme="minorHAnsi"/>
          <w:i/>
          <w:sz w:val="22"/>
          <w:szCs w:val="22"/>
          <w:shd w:val="clear" w:color="auto" w:fill="FFFFFF"/>
        </w:rPr>
        <w:t xml:space="preserve">; Órgão Julgador: Órgão Especial; Tribunal </w:t>
      </w:r>
      <w:r w:rsidRPr="00B87374">
        <w:rPr>
          <w:rFonts w:asciiTheme="minorHAnsi" w:hAnsiTheme="minorHAnsi" w:cstheme="minorHAnsi"/>
          <w:i/>
          <w:sz w:val="22"/>
          <w:szCs w:val="22"/>
          <w:shd w:val="clear" w:color="auto" w:fill="FFFFFF"/>
        </w:rPr>
        <w:t>de Justiça de São Paulo - N/A; Data do Julgamento: 23/02/2022; Data de Registro: 24/02/2022)</w:t>
      </w:r>
      <w:r w:rsidR="003354ED">
        <w:rPr>
          <w:rFonts w:asciiTheme="minorHAnsi" w:hAnsiTheme="minorHAnsi" w:cstheme="minorHAnsi"/>
          <w:i/>
          <w:sz w:val="22"/>
          <w:szCs w:val="22"/>
          <w:shd w:val="clear" w:color="auto" w:fill="FFFFFF"/>
        </w:rPr>
        <w:t>.</w:t>
      </w:r>
    </w:p>
    <w:p w:rsidR="003354ED" w:rsidP="004C3030">
      <w:pPr>
        <w:ind w:left="2268"/>
        <w:jc w:val="both"/>
        <w:rPr>
          <w:rFonts w:asciiTheme="minorHAnsi" w:hAnsiTheme="minorHAnsi" w:cstheme="minorHAnsi"/>
          <w:b/>
          <w:i/>
          <w:sz w:val="22"/>
          <w:szCs w:val="22"/>
          <w:shd w:val="clear" w:color="auto" w:fill="FFFFFF"/>
        </w:rPr>
      </w:pPr>
      <w:r w:rsidRPr="003354ED">
        <w:rPr>
          <w:rFonts w:asciiTheme="minorHAnsi" w:hAnsiTheme="minorHAnsi" w:cstheme="minorHAnsi"/>
          <w:b/>
          <w:i/>
          <w:sz w:val="22"/>
          <w:szCs w:val="22"/>
          <w:shd w:val="clear" w:color="auto" w:fill="FFFFFF"/>
        </w:rPr>
        <w:t>Grifo nosso.</w:t>
      </w:r>
    </w:p>
    <w:p w:rsidR="003354ED" w:rsidP="004C3030">
      <w:pPr>
        <w:ind w:left="2268"/>
        <w:jc w:val="both"/>
        <w:rPr>
          <w:rFonts w:asciiTheme="minorHAnsi" w:hAnsiTheme="minorHAnsi" w:cstheme="minorHAnsi"/>
          <w:b/>
          <w:i/>
          <w:sz w:val="22"/>
          <w:szCs w:val="22"/>
          <w:shd w:val="clear" w:color="auto" w:fill="FFFFFF"/>
        </w:rPr>
      </w:pPr>
    </w:p>
    <w:p w:rsidR="00D52E6A" w:rsidRPr="00B87374"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nº 2.130, de 10 de junho de 2021, do Município de Altinópolis, que </w:t>
      </w:r>
      <w:r w:rsidRPr="00551278">
        <w:rPr>
          <w:rFonts w:asciiTheme="minorHAnsi" w:hAnsiTheme="minorHAnsi" w:cstheme="minorHAnsi"/>
          <w:b/>
          <w:i/>
          <w:sz w:val="22"/>
          <w:szCs w:val="22"/>
          <w:shd w:val="clear" w:color="auto" w:fill="FFFFFF"/>
        </w:rPr>
        <w:t>dispõe sobre a instalação de brinquedos e equipamentos adaptados no âmbito das academias ao ar livre para pessoa com deficiência (</w:t>
      </w:r>
      <w:r w:rsidRPr="00551278">
        <w:rPr>
          <w:rFonts w:asciiTheme="minorHAnsi" w:hAnsiTheme="minorHAnsi" w:cstheme="minorHAnsi"/>
          <w:b/>
          <w:i/>
          <w:sz w:val="22"/>
          <w:szCs w:val="22"/>
          <w:shd w:val="clear" w:color="auto" w:fill="FFFFFF"/>
        </w:rPr>
        <w:t>PCDs</w:t>
      </w:r>
      <w:r w:rsidRPr="00551278">
        <w:rPr>
          <w:rFonts w:asciiTheme="minorHAnsi" w:hAnsiTheme="minorHAnsi" w:cstheme="minorHAnsi"/>
          <w:b/>
          <w:i/>
          <w:sz w:val="22"/>
          <w:szCs w:val="22"/>
          <w:shd w:val="clear" w:color="auto" w:fill="FFFFFF"/>
        </w:rPr>
        <w:t xml:space="preserve">). </w:t>
      </w:r>
      <w:r w:rsidRPr="00551278">
        <w:rPr>
          <w:rFonts w:asciiTheme="minorHAnsi" w:hAnsiTheme="minorHAnsi" w:cstheme="minorHAnsi"/>
          <w:b/>
          <w:i/>
          <w:sz w:val="22"/>
          <w:szCs w:val="22"/>
          <w:shd w:val="clear" w:color="auto" w:fill="FFFFFF"/>
        </w:rPr>
        <w:t>1</w:t>
      </w:r>
      <w:r w:rsidRPr="00551278">
        <w:rPr>
          <w:rFonts w:asciiTheme="minorHAnsi" w:hAnsiTheme="minorHAnsi" w:cstheme="minorHAnsi"/>
          <w:b/>
          <w:i/>
          <w:sz w:val="22"/>
          <w:szCs w:val="22"/>
          <w:shd w:val="clear" w:color="auto" w:fill="FFFFFF"/>
        </w:rPr>
        <w:t>) Violação ao princípio da Separação de Poderes. Inocorrência. Norma que se restringe a cuidar de diretrizes gerais de política de acessibilidade, assegurando condições de inclusão aos deficientes. Inexistência de conflito entre o Poder Legislativo e o Poder Executivo. Matéria que não se encontra no rol de iniciativa reservada do Poder Executivo elencado no parágrafo 2º do artigo 24 da Constituição Estadual, bem como não impõe atribuições a órgãos públicos, interferência na Administração do Município, ou fixação de prazos, e, portanto não viola o princípio da Reserva da Administração previsto no (art. 47, incisos II, XIV, XIX).</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2</w:t>
      </w:r>
      <w:r w:rsidRPr="00B87374">
        <w:rPr>
          <w:rFonts w:asciiTheme="minorHAnsi" w:hAnsiTheme="minorHAnsi" w:cstheme="minorHAnsi"/>
          <w:i/>
          <w:sz w:val="22"/>
          <w:szCs w:val="22"/>
          <w:shd w:val="clear" w:color="auto" w:fill="FFFFFF"/>
        </w:rPr>
        <w:t xml:space="preserve">) Irrelevante a arguição de criação de despesas. Eventual ausência de receitas acarreta, no máximo, a inexequibilidade da norma no mesmo exercício em que foi promulgada. De rigor a declaração de constitucionalidade da Lei nº 2.130, de 10 de junho de 2021, do Município de Altinópolis. Ação direta julgada improcedente.  </w:t>
      </w:r>
    </w:p>
    <w:p w:rsidR="007E7DC1"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 xml:space="preserve">Direta de Inconstitucionalidade 2141419-42.2021.8.26.0000; Relator (a): Cristina </w:t>
      </w:r>
      <w:r w:rsidRPr="00B87374">
        <w:rPr>
          <w:rFonts w:asciiTheme="minorHAnsi" w:hAnsiTheme="minorHAnsi" w:cstheme="minorHAnsi"/>
          <w:i/>
          <w:sz w:val="22"/>
          <w:szCs w:val="22"/>
          <w:shd w:val="clear" w:color="auto" w:fill="FFFFFF"/>
        </w:rPr>
        <w:t>Zucchi</w:t>
      </w:r>
      <w:r w:rsidRPr="00B87374">
        <w:rPr>
          <w:rFonts w:asciiTheme="minorHAnsi" w:hAnsiTheme="minorHAnsi" w:cstheme="minorHAnsi"/>
          <w:i/>
          <w:sz w:val="22"/>
          <w:szCs w:val="22"/>
          <w:shd w:val="clear" w:color="auto" w:fill="FFFFFF"/>
        </w:rPr>
        <w:t>; Órgão Julgador: Órgão Especial; Tribunal de Justiça de São Paulo - N/A; Data do Julgamento: 02/02/2022; Data de Registro: 08/02/2022)</w:t>
      </w:r>
      <w:r w:rsidR="00551278">
        <w:rPr>
          <w:rFonts w:asciiTheme="minorHAnsi" w:hAnsiTheme="minorHAnsi" w:cstheme="minorHAnsi"/>
          <w:i/>
          <w:sz w:val="22"/>
          <w:szCs w:val="22"/>
          <w:shd w:val="clear" w:color="auto" w:fill="FFFFFF"/>
        </w:rPr>
        <w:t>.</w:t>
      </w:r>
    </w:p>
    <w:p w:rsidR="00D52E6A" w:rsidP="003C0A73">
      <w:pPr>
        <w:ind w:left="2268"/>
        <w:jc w:val="both"/>
        <w:rPr>
          <w:rFonts w:asciiTheme="minorHAnsi" w:hAnsiTheme="minorHAnsi" w:cstheme="minorHAnsi"/>
          <w:i/>
          <w:sz w:val="22"/>
          <w:szCs w:val="22"/>
          <w:shd w:val="clear" w:color="auto" w:fill="FFFFFF"/>
        </w:rPr>
      </w:pPr>
      <w:r w:rsidRPr="003354ED">
        <w:rPr>
          <w:rFonts w:asciiTheme="minorHAnsi" w:hAnsiTheme="minorHAnsi" w:cstheme="minorHAnsi"/>
          <w:b/>
          <w:i/>
          <w:sz w:val="22"/>
          <w:szCs w:val="22"/>
          <w:shd w:val="clear" w:color="auto" w:fill="FFFFFF"/>
        </w:rPr>
        <w:t>Grifo nosso.</w:t>
      </w:r>
    </w:p>
    <w:p w:rsidR="003C0A73" w:rsidRPr="00B87374" w:rsidP="003C0A73">
      <w:pPr>
        <w:ind w:left="2268"/>
        <w:jc w:val="both"/>
        <w:rPr>
          <w:rFonts w:asciiTheme="minorHAnsi" w:hAnsiTheme="minorHAnsi" w:cstheme="minorHAnsi"/>
          <w:i/>
          <w:sz w:val="22"/>
          <w:szCs w:val="22"/>
          <w:shd w:val="clear" w:color="auto" w:fill="FFFFFF"/>
        </w:rPr>
      </w:pPr>
    </w:p>
    <w:p w:rsidR="00D52E6A" w:rsidRPr="00B87374" w:rsidP="004C3030">
      <w:pPr>
        <w:tabs>
          <w:tab w:val="left" w:pos="2730"/>
        </w:tabs>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 LEI Nº 5.654, DE 24 DE FEVEREIRO DE 2021, DO MUNICÍPIO DE PIRASSUNUNGA QUE </w:t>
      </w:r>
      <w:r w:rsidRPr="007C351B">
        <w:rPr>
          <w:rFonts w:asciiTheme="minorHAnsi" w:hAnsiTheme="minorHAnsi" w:cstheme="minorHAnsi"/>
          <w:b/>
          <w:i/>
          <w:sz w:val="22"/>
          <w:szCs w:val="22"/>
          <w:shd w:val="clear" w:color="auto" w:fill="FFFFFF"/>
        </w:rPr>
        <w:t>'DISPÕE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w:t>
      </w:r>
      <w:r w:rsidRPr="00B87374">
        <w:rPr>
          <w:rFonts w:asciiTheme="minorHAnsi" w:hAnsiTheme="minorHAnsi" w:cstheme="minorHAnsi"/>
          <w:i/>
          <w:sz w:val="22"/>
          <w:szCs w:val="22"/>
          <w:shd w:val="clear" w:color="auto" w:fill="FFFFFF"/>
        </w:rPr>
        <w:t xml:space="preserve"> - ÚNICA RESSALVA SE FAZ QUANTO AO ARTIGO 6º DA NORMA, QUE AUTORIZA A REALIZAÇÃO DE PARCERIAS PELO CHEFE DO PODER </w:t>
      </w:r>
      <w:r w:rsidRPr="00B87374">
        <w:rPr>
          <w:rFonts w:asciiTheme="minorHAnsi" w:hAnsiTheme="minorHAnsi" w:cstheme="minorHAnsi"/>
          <w:i/>
          <w:sz w:val="22"/>
          <w:szCs w:val="22"/>
          <w:shd w:val="clear" w:color="auto" w:fill="FFFFFF"/>
        </w:rPr>
        <w:t>EXECUTIVO - INADMISSIBILIDADE – INGERÊNCIA</w:t>
      </w:r>
      <w:r w:rsidRPr="00B87374">
        <w:rPr>
          <w:rFonts w:asciiTheme="minorHAnsi" w:hAnsiTheme="minorHAnsi" w:cstheme="minorHAnsi"/>
          <w:i/>
          <w:sz w:val="22"/>
          <w:szCs w:val="22"/>
          <w:shd w:val="clear" w:color="auto" w:fill="FFFFFF"/>
        </w:rPr>
        <w:t xml:space="preserve"> NA ORGANIZAÇÃO ADMINISTRATIVA - DESRESPEITO AO PRINCÍPIO DA SEPARAÇÃO DOS </w:t>
      </w:r>
      <w:r w:rsidRPr="00B87374">
        <w:rPr>
          <w:rFonts w:asciiTheme="minorHAnsi" w:hAnsiTheme="minorHAnsi" w:cstheme="minorHAnsi"/>
          <w:i/>
          <w:sz w:val="22"/>
          <w:szCs w:val="22"/>
          <w:shd w:val="clear" w:color="auto" w:fill="FFFFFF"/>
        </w:rPr>
        <w:t xml:space="preserve">PODERES - AFRONTA AOS ARTIGOS 5º, 47, INCISO XIV, E 144, TODOS DA CARTA PAULISTA - INCONSTITUCIONALIDADE DECLARADA APENAS NESSE PONTO - AÇÃO PARCIALMENTE PROCEDENTE".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p>
    <w:p w:rsidR="007C351B" w:rsidP="004C3030">
      <w:pPr>
        <w:tabs>
          <w:tab w:val="left" w:pos="2730"/>
        </w:tabs>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 xml:space="preserve">Direta de Inconstitucionalidade 2125175-38.2021.8.26.0000; Relator (a): Renato </w:t>
      </w:r>
      <w:r w:rsidRPr="00B87374">
        <w:rPr>
          <w:rFonts w:asciiTheme="minorHAnsi" w:hAnsiTheme="minorHAnsi" w:cstheme="minorHAnsi"/>
          <w:i/>
          <w:sz w:val="22"/>
          <w:szCs w:val="22"/>
          <w:shd w:val="clear" w:color="auto" w:fill="FFFFFF"/>
        </w:rPr>
        <w:t>Sartorelli</w:t>
      </w:r>
      <w:r w:rsidRPr="00B87374">
        <w:rPr>
          <w:rFonts w:asciiTheme="minorHAnsi" w:hAnsiTheme="minorHAnsi" w:cstheme="minorHAnsi"/>
          <w:i/>
          <w:sz w:val="22"/>
          <w:szCs w:val="22"/>
          <w:shd w:val="clear" w:color="auto" w:fill="FFFFFF"/>
        </w:rPr>
        <w:t>; Órgão Julgador: Órgão Especial; Tribunal de Justiça de São Paulo - N/A; Data do Julgamento: 01/12/2021; Data de Registro: 02/12/2021)</w:t>
      </w:r>
      <w:r>
        <w:rPr>
          <w:rFonts w:asciiTheme="minorHAnsi" w:hAnsiTheme="minorHAnsi" w:cstheme="minorHAnsi"/>
          <w:i/>
          <w:sz w:val="22"/>
          <w:szCs w:val="22"/>
          <w:shd w:val="clear" w:color="auto" w:fill="FFFFFF"/>
        </w:rPr>
        <w:t>.</w:t>
      </w:r>
    </w:p>
    <w:p w:rsidR="007C351B" w:rsidP="007C351B">
      <w:pPr>
        <w:ind w:left="2268"/>
        <w:jc w:val="both"/>
        <w:rPr>
          <w:rFonts w:asciiTheme="minorHAnsi" w:hAnsiTheme="minorHAnsi" w:cstheme="minorHAnsi"/>
          <w:i/>
          <w:sz w:val="22"/>
          <w:szCs w:val="22"/>
          <w:shd w:val="clear" w:color="auto" w:fill="FFFFFF"/>
        </w:rPr>
      </w:pPr>
      <w:r w:rsidRPr="003354ED">
        <w:rPr>
          <w:rFonts w:asciiTheme="minorHAnsi" w:hAnsiTheme="minorHAnsi" w:cstheme="minorHAnsi"/>
          <w:b/>
          <w:i/>
          <w:sz w:val="22"/>
          <w:szCs w:val="22"/>
          <w:shd w:val="clear" w:color="auto" w:fill="FFFFFF"/>
        </w:rPr>
        <w:t>Grifo nosso.</w:t>
      </w:r>
    </w:p>
    <w:p w:rsidR="004A251E" w:rsidRPr="00B87374" w:rsidP="00024480">
      <w:pPr>
        <w:tabs>
          <w:tab w:val="left" w:pos="2730"/>
        </w:tabs>
        <w:spacing w:after="240" w:line="276" w:lineRule="auto"/>
        <w:jc w:val="both"/>
        <w:rPr>
          <w:rFonts w:asciiTheme="minorHAnsi" w:hAnsiTheme="minorHAnsi" w:cstheme="minorHAnsi"/>
          <w:i/>
          <w:sz w:val="22"/>
          <w:szCs w:val="22"/>
          <w:shd w:val="clear" w:color="auto" w:fill="FFFFFF"/>
        </w:rPr>
      </w:pPr>
    </w:p>
    <w:p w:rsidR="00332564" w:rsidRPr="00B87374" w:rsidP="004C3030">
      <w:pP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 xml:space="preserve">AÇÃO DIRETA DE INCONSTITUCIONALIDADE </w:t>
      </w:r>
      <w:r w:rsidRPr="00B87374">
        <w:rPr>
          <w:rFonts w:asciiTheme="minorHAnsi" w:hAnsiTheme="minorHAnsi" w:cstheme="minorHAnsi"/>
          <w:b/>
          <w:i/>
          <w:sz w:val="22"/>
          <w:szCs w:val="22"/>
          <w:shd w:val="clear" w:color="auto" w:fill="FFFFFF"/>
        </w:rPr>
        <w:t xml:space="preserve">Lei nº 5.356, de 20 de agosto de 2018, de iniciativa parlamentar, dispondo sobre a implantação de programa de acessibilidade nos cemitérios no Município de Mauá. Vício de iniciativa. Inocorrência. Iniciativa legislativa comum. </w:t>
      </w:r>
      <w:r w:rsidRPr="00B87374">
        <w:rPr>
          <w:rFonts w:asciiTheme="minorHAnsi" w:hAnsiTheme="minorHAnsi" w:cstheme="minorHAnsi"/>
          <w:i/>
          <w:sz w:val="22"/>
          <w:szCs w:val="22"/>
          <w:shd w:val="clear" w:color="auto" w:fill="FFFFFF"/>
        </w:rPr>
        <w:t xml:space="preserve">Recente orientação do </w:t>
      </w:r>
      <w:r w:rsidRPr="00B87374">
        <w:rPr>
          <w:rFonts w:asciiTheme="minorHAnsi" w:hAnsiTheme="minorHAnsi" w:cstheme="minorHAnsi"/>
          <w:i/>
          <w:sz w:val="22"/>
          <w:szCs w:val="22"/>
          <w:shd w:val="clear" w:color="auto" w:fill="FFFFFF"/>
        </w:rPr>
        <w:t>Eg</w:t>
      </w:r>
      <w:r w:rsidRPr="00B87374">
        <w:rPr>
          <w:rFonts w:asciiTheme="minorHAnsi" w:hAnsiTheme="minorHAnsi" w:cstheme="minorHAnsi"/>
          <w:i/>
          <w:sz w:val="22"/>
          <w:szCs w:val="22"/>
          <w:shd w:val="clear" w:color="auto" w:fill="FFFFFF"/>
        </w:rPr>
        <w:t>. Supremo Tribunal Federal. Organização administrativa. Ausência do vício apontado</w:t>
      </w:r>
      <w:r w:rsidRPr="00B87374">
        <w:rPr>
          <w:rFonts w:asciiTheme="minorHAnsi" w:hAnsiTheme="minorHAnsi" w:cstheme="minorHAnsi"/>
          <w:b/>
          <w:i/>
          <w:sz w:val="22"/>
          <w:szCs w:val="22"/>
          <w:u w:val="single"/>
          <w:shd w:val="clear" w:color="auto" w:fill="FFFFFF"/>
        </w:rPr>
        <w:t>.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arts. 56 e 57 do Estatuto da Pessoa com Deficiência</w:t>
      </w:r>
      <w:r w:rsidRPr="00B87374">
        <w:rPr>
          <w:rFonts w:asciiTheme="minorHAnsi" w:hAnsiTheme="minorHAnsi" w:cstheme="minorHAnsi"/>
          <w:i/>
          <w:sz w:val="22"/>
          <w:szCs w:val="22"/>
          <w:u w:val="single"/>
          <w:shd w:val="clear" w:color="auto" w:fill="FFFFFF"/>
        </w:rPr>
        <w:t>.</w:t>
      </w:r>
      <w:r w:rsidRPr="00B87374">
        <w:rPr>
          <w:rFonts w:asciiTheme="minorHAnsi" w:hAnsiTheme="minorHAnsi" w:cstheme="minorHAnsi"/>
          <w:i/>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B87374">
        <w:rPr>
          <w:rFonts w:asciiTheme="minorHAnsi" w:hAnsiTheme="minorHAnsi" w:cstheme="minorHAnsi"/>
          <w:b/>
          <w:i/>
          <w:sz w:val="22"/>
          <w:szCs w:val="22"/>
          <w:shd w:val="clear" w:color="auto" w:fill="FFFFFF"/>
        </w:rPr>
        <w:t>Ademais, os instrumentos de que trata a lei não acarretam obrigações excessivas à administração dos cemitérios, estando atendidos os ditames da razoabilidade e proporcionalidade</w:t>
      </w:r>
      <w:r w:rsidRPr="00B87374">
        <w:rPr>
          <w:rFonts w:asciiTheme="minorHAnsi" w:hAnsiTheme="minorHAnsi" w:cstheme="minorHAnsi"/>
          <w:i/>
          <w:sz w:val="22"/>
          <w:szCs w:val="22"/>
          <w:shd w:val="clear" w:color="auto" w:fill="FFFFFF"/>
        </w:rPr>
        <w:t xml:space="preserve">. Prazo para regulamentação. Inadmissível a fixação pelo Legislativo de prazo para o Executivo regulamentar a norma. Afronta aos arts. 5º; </w:t>
      </w:r>
      <w:r w:rsidRPr="00B87374">
        <w:rPr>
          <w:rFonts w:asciiTheme="minorHAnsi" w:hAnsiTheme="minorHAnsi" w:cstheme="minorHAnsi"/>
          <w:i/>
          <w:sz w:val="22"/>
          <w:szCs w:val="22"/>
          <w:shd w:val="clear" w:color="auto" w:fill="FFFFFF"/>
        </w:rPr>
        <w:t>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parte.</w:t>
      </w:r>
    </w:p>
    <w:p w:rsidR="00332564" w:rsidP="004C3030">
      <w:pPr>
        <w:pBdr>
          <w:bottom w:val="single" w:sz="12" w:space="1" w:color="auto"/>
        </w:pBdr>
        <w:ind w:left="2268"/>
        <w:jc w:val="both"/>
        <w:rPr>
          <w:rFonts w:asciiTheme="minorHAnsi" w:hAnsiTheme="minorHAnsi" w:cstheme="minorHAnsi"/>
          <w:i/>
          <w:sz w:val="22"/>
          <w:szCs w:val="22"/>
          <w:shd w:val="clear" w:color="auto" w:fill="FFFFFF"/>
        </w:rPr>
      </w:pPr>
      <w:r w:rsidRPr="00B87374">
        <w:rPr>
          <w:rFonts w:asciiTheme="minorHAnsi" w:hAnsiTheme="minorHAnsi" w:cstheme="minorHAnsi"/>
          <w:i/>
          <w:sz w:val="22"/>
          <w:szCs w:val="22"/>
          <w:shd w:val="clear" w:color="auto" w:fill="FFFFFF"/>
        </w:rPr>
        <w:t>(TJSP;</w:t>
      </w:r>
      <w:r w:rsidRPr="00B87374">
        <w:rPr>
          <w:rFonts w:asciiTheme="minorHAnsi" w:hAnsiTheme="minorHAnsi" w:cstheme="minorHAnsi"/>
          <w:i/>
          <w:sz w:val="22"/>
          <w:szCs w:val="22"/>
          <w:shd w:val="clear" w:color="auto" w:fill="FFFFFF"/>
        </w:rPr>
        <w:t xml:space="preserve">  </w:t>
      </w:r>
      <w:r w:rsidRPr="00B87374">
        <w:rPr>
          <w:rFonts w:asciiTheme="minorHAnsi" w:hAnsiTheme="minorHAnsi" w:cstheme="minorHAnsi"/>
          <w:i/>
          <w:sz w:val="22"/>
          <w:szCs w:val="22"/>
          <w:shd w:val="clear" w:color="auto" w:fill="FFFFFF"/>
        </w:rPr>
        <w:t>Direta de Inconstitucionalidade 2111837-65.2019.8.26.0000; Relator (a): Evaristo dos Santos; Órgão Julgador: Órgão Especial; Tribunal de Justiça de São Paulo - N/A; Data do Julgamento: 11/09/2019; Data de Registro: 12/09/2019)</w:t>
      </w:r>
    </w:p>
    <w:p w:rsidR="00E4217C" w:rsidRPr="00E4217C" w:rsidP="004C3030">
      <w:pPr>
        <w:pBdr>
          <w:bottom w:val="single" w:sz="12" w:space="1" w:color="auto"/>
        </w:pBdr>
        <w:ind w:left="2268"/>
        <w:jc w:val="both"/>
        <w:rPr>
          <w:rFonts w:asciiTheme="minorHAnsi" w:hAnsiTheme="minorHAnsi" w:cstheme="minorHAnsi"/>
          <w:b/>
          <w:i/>
          <w:sz w:val="22"/>
          <w:szCs w:val="22"/>
          <w:shd w:val="clear" w:color="auto" w:fill="FFFFFF"/>
        </w:rPr>
      </w:pPr>
      <w:r w:rsidRPr="00E4217C">
        <w:rPr>
          <w:rFonts w:asciiTheme="minorHAnsi" w:hAnsiTheme="minorHAnsi" w:cstheme="minorHAnsi"/>
          <w:b/>
          <w:i/>
          <w:sz w:val="22"/>
          <w:szCs w:val="22"/>
          <w:shd w:val="clear" w:color="auto" w:fill="FFFFFF"/>
        </w:rPr>
        <w:t>Grifo nosso.</w:t>
      </w:r>
    </w:p>
    <w:p w:rsidR="00332564" w:rsidRPr="00B87374" w:rsidP="004C3030">
      <w:pPr>
        <w:spacing w:after="240" w:line="276" w:lineRule="auto"/>
        <w:jc w:val="both"/>
        <w:rPr>
          <w:rFonts w:asciiTheme="minorHAnsi" w:hAnsiTheme="minorHAnsi" w:cstheme="minorHAnsi"/>
          <w:i/>
          <w:sz w:val="22"/>
          <w:szCs w:val="22"/>
        </w:rPr>
      </w:pPr>
    </w:p>
    <w:p w:rsidR="00332564" w:rsidRPr="00B87374" w:rsidP="00611E19">
      <w:pPr>
        <w:pStyle w:val="NormalWeb"/>
        <w:shd w:val="clear" w:color="auto" w:fill="FFFFFF"/>
        <w:spacing w:before="0" w:beforeAutospacing="0" w:after="0" w:afterAutospacing="0"/>
        <w:ind w:left="2268"/>
        <w:jc w:val="both"/>
        <w:rPr>
          <w:rFonts w:asciiTheme="minorHAnsi" w:eastAsiaTheme="minorHAnsi" w:hAnsiTheme="minorHAnsi" w:cstheme="minorBidi"/>
          <w:i/>
          <w:sz w:val="22"/>
          <w:szCs w:val="22"/>
          <w:lang w:eastAsia="en-US"/>
        </w:rPr>
      </w:pPr>
      <w:r w:rsidRPr="00B87374">
        <w:rPr>
          <w:rFonts w:asciiTheme="minorHAnsi" w:eastAsiaTheme="minorHAnsi" w:hAnsiTheme="minorHAnsi" w:cstheme="minorBidi"/>
          <w:i/>
          <w:sz w:val="22"/>
          <w:szCs w:val="22"/>
          <w:lang w:eastAsia="en-US"/>
        </w:rPr>
        <w:t xml:space="preserve">Ação Direta de Inconstitucionalidade. Lei 5.487/2013, do município de Catanduva, dispondo sobre a </w:t>
      </w:r>
      <w:r w:rsidRPr="00B87374">
        <w:rPr>
          <w:rFonts w:asciiTheme="minorHAnsi" w:eastAsiaTheme="minorHAnsi" w:hAnsiTheme="minorHAnsi" w:cstheme="minorBidi"/>
          <w:b/>
          <w:i/>
          <w:sz w:val="22"/>
          <w:szCs w:val="22"/>
          <w:lang w:eastAsia="en-US"/>
        </w:rPr>
        <w:t>obrigatoriedade da disponibilização de cadeiras de rodas para portadores de deficiência e mobilidade reduzida em supermercados e hipermercados da região</w:t>
      </w:r>
      <w:r w:rsidRPr="00B87374">
        <w:rPr>
          <w:rFonts w:asciiTheme="minorHAnsi" w:eastAsiaTheme="minorHAnsi" w:hAnsiTheme="minorHAnsi" w:cstheme="minorBidi"/>
          <w:i/>
          <w:sz w:val="22"/>
          <w:szCs w:val="22"/>
          <w:lang w:eastAsia="en-US"/>
        </w:rPr>
        <w:t>. Alegada violação da harmonia entre os poderes, vício de iniciativa e sobrecarga ao erário.</w:t>
      </w:r>
    </w:p>
    <w:p w:rsidR="00332564" w:rsidRPr="00B87374" w:rsidP="00611E19">
      <w:pPr>
        <w:pStyle w:val="NormalWeb"/>
        <w:shd w:val="clear" w:color="auto" w:fill="FFFFFF"/>
        <w:spacing w:before="0" w:beforeAutospacing="0" w:after="0" w:afterAutospacing="0"/>
        <w:ind w:left="2268"/>
        <w:jc w:val="both"/>
        <w:rPr>
          <w:rFonts w:asciiTheme="minorHAnsi" w:eastAsiaTheme="minorHAnsi" w:hAnsiTheme="minorHAnsi" w:cstheme="minorBidi"/>
          <w:b/>
          <w:i/>
          <w:sz w:val="22"/>
          <w:szCs w:val="22"/>
          <w:lang w:eastAsia="en-US"/>
        </w:rPr>
      </w:pPr>
      <w:r w:rsidRPr="00B87374">
        <w:rPr>
          <w:rFonts w:asciiTheme="minorHAnsi" w:eastAsiaTheme="minorHAnsi" w:hAnsiTheme="minorHAnsi" w:cstheme="minorBidi"/>
          <w:i/>
          <w:sz w:val="22"/>
          <w:szCs w:val="22"/>
          <w:lang w:eastAsia="en-US"/>
        </w:rPr>
        <w:t xml:space="preserve">1. </w:t>
      </w:r>
      <w:r w:rsidRPr="00B87374">
        <w:rPr>
          <w:rFonts w:asciiTheme="minorHAnsi" w:eastAsiaTheme="minorHAnsi" w:hAnsiTheme="minorHAnsi" w:cstheme="minorBidi"/>
          <w:b/>
          <w:i/>
          <w:sz w:val="22"/>
          <w:szCs w:val="22"/>
          <w:lang w:eastAsia="en-US"/>
        </w:rPr>
        <w:t>O texto da lei em exame não traz imposição de obrigação à Administração Pública, tão pouco prevê gastos públicos para o cumprimento do programa que instituiu, não se mostrando pertinente alegação de vício a esse propósito.</w:t>
      </w:r>
    </w:p>
    <w:p w:rsidR="00332564" w:rsidRPr="00B87374" w:rsidP="00611E19">
      <w:pPr>
        <w:pStyle w:val="NormalWeb"/>
        <w:shd w:val="clear" w:color="auto" w:fill="FFFFFF"/>
        <w:spacing w:before="0" w:beforeAutospacing="0" w:after="0" w:afterAutospacing="0"/>
        <w:ind w:left="2268"/>
        <w:jc w:val="both"/>
        <w:rPr>
          <w:rFonts w:asciiTheme="minorHAnsi" w:eastAsiaTheme="minorHAnsi" w:hAnsiTheme="minorHAnsi" w:cstheme="minorBidi"/>
          <w:b/>
          <w:i/>
          <w:sz w:val="22"/>
          <w:szCs w:val="22"/>
          <w:lang w:eastAsia="en-US"/>
        </w:rPr>
      </w:pPr>
      <w:r w:rsidRPr="00B87374">
        <w:rPr>
          <w:rFonts w:asciiTheme="minorHAnsi" w:eastAsiaTheme="minorHAnsi" w:hAnsiTheme="minorHAnsi" w:cstheme="minorBidi"/>
          <w:i/>
          <w:sz w:val="22"/>
          <w:szCs w:val="22"/>
          <w:lang w:eastAsia="en-US"/>
        </w:rPr>
        <w:t xml:space="preserve">2. </w:t>
      </w:r>
      <w:r w:rsidRPr="00B87374">
        <w:rPr>
          <w:rFonts w:asciiTheme="minorHAnsi" w:eastAsiaTheme="minorHAnsi" w:hAnsiTheme="minorHAnsi" w:cstheme="minorBidi"/>
          <w:b/>
          <w:i/>
          <w:sz w:val="22"/>
          <w:szCs w:val="22"/>
          <w:lang w:eastAsia="en-US"/>
        </w:rPr>
        <w:t>Não se vislumbra invasão à competência legislativa do Prefeito Municipal, cujo rol de assuntos de abordagem a ele privativa vem taxativamente descrito no § 2º, do artigo 24, da Constituição Estadual, a exemplo do disposto na </w:t>
      </w:r>
      <w:hyperlink r:id="rId6" w:tooltip="CONSTITUIÇÃO DA REPÚBLICA FEDERATIVA DO BRASIL DE 1988" w:history="1">
        <w:r w:rsidRPr="00B87374">
          <w:rPr>
            <w:rFonts w:asciiTheme="minorHAnsi" w:eastAsiaTheme="minorHAnsi" w:hAnsiTheme="minorHAnsi" w:cstheme="minorBidi"/>
            <w:b/>
            <w:i/>
            <w:sz w:val="22"/>
            <w:szCs w:val="22"/>
            <w:lang w:eastAsia="en-US"/>
          </w:rPr>
          <w:t>Carta Magna</w:t>
        </w:r>
      </w:hyperlink>
      <w:r w:rsidRPr="00B87374">
        <w:rPr>
          <w:rFonts w:asciiTheme="minorHAnsi" w:eastAsiaTheme="minorHAnsi" w:hAnsiTheme="minorHAnsi" w:cstheme="minorBidi"/>
          <w:b/>
          <w:i/>
          <w:sz w:val="22"/>
          <w:szCs w:val="22"/>
          <w:lang w:eastAsia="en-US"/>
        </w:rPr>
        <w:t>, em seu artigo </w:t>
      </w:r>
      <w:hyperlink r:id="rId7" w:tooltip="Artigo 61 da Constituição Federal de 1988" w:history="1">
        <w:r w:rsidRPr="00B87374">
          <w:rPr>
            <w:rFonts w:asciiTheme="minorHAnsi" w:eastAsiaTheme="minorHAnsi" w:hAnsiTheme="minorHAnsi" w:cstheme="minorBidi"/>
            <w:b/>
            <w:i/>
            <w:sz w:val="22"/>
            <w:szCs w:val="22"/>
            <w:lang w:eastAsia="en-US"/>
          </w:rPr>
          <w:t>61</w:t>
        </w:r>
      </w:hyperlink>
      <w:r w:rsidRPr="00B87374">
        <w:rPr>
          <w:rFonts w:asciiTheme="minorHAnsi" w:eastAsiaTheme="minorHAnsi" w:hAnsiTheme="minorHAnsi" w:cstheme="minorBidi"/>
          <w:b/>
          <w:i/>
          <w:sz w:val="22"/>
          <w:szCs w:val="22"/>
          <w:lang w:eastAsia="en-US"/>
        </w:rPr>
        <w:t>, </w:t>
      </w:r>
      <w:hyperlink r:id="rId8" w:tooltip="Parágrafo 1 Artigo 61 da Constituição Federal de 1988" w:history="1">
        <w:r w:rsidRPr="00B87374">
          <w:rPr>
            <w:rFonts w:asciiTheme="minorHAnsi" w:eastAsiaTheme="minorHAnsi" w:hAnsiTheme="minorHAnsi" w:cstheme="minorBidi"/>
            <w:b/>
            <w:i/>
            <w:sz w:val="22"/>
            <w:szCs w:val="22"/>
            <w:lang w:eastAsia="en-US"/>
          </w:rPr>
          <w:t xml:space="preserve">§ </w:t>
        </w:r>
        <w:r w:rsidRPr="00B87374">
          <w:rPr>
            <w:rFonts w:asciiTheme="minorHAnsi" w:eastAsiaTheme="minorHAnsi" w:hAnsiTheme="minorHAnsi" w:cstheme="minorBidi"/>
            <w:b/>
            <w:i/>
            <w:sz w:val="22"/>
            <w:szCs w:val="22"/>
            <w:lang w:eastAsia="en-US"/>
          </w:rPr>
          <w:t>1º.</w:t>
        </w:r>
      </w:hyperlink>
      <w:r w:rsidRPr="00B87374">
        <w:rPr>
          <w:rFonts w:asciiTheme="minorHAnsi" w:eastAsiaTheme="minorHAnsi" w:hAnsiTheme="minorHAnsi" w:cstheme="minorBidi"/>
          <w:b/>
          <w:i/>
          <w:sz w:val="22"/>
          <w:szCs w:val="22"/>
          <w:lang w:eastAsia="en-US"/>
        </w:rPr>
        <w:t> Competência concorrente para legislar sobre o tema.</w:t>
      </w:r>
    </w:p>
    <w:p w:rsidR="00332564" w:rsidRPr="00B87374" w:rsidP="00611E19">
      <w:pPr>
        <w:pStyle w:val="NormalWeb"/>
        <w:shd w:val="clear" w:color="auto" w:fill="FFFFFF"/>
        <w:spacing w:before="0" w:beforeAutospacing="0" w:after="0" w:afterAutospacing="0"/>
        <w:ind w:left="2268"/>
        <w:jc w:val="both"/>
        <w:rPr>
          <w:rFonts w:asciiTheme="minorHAnsi" w:eastAsiaTheme="minorHAnsi" w:hAnsiTheme="minorHAnsi" w:cstheme="minorBidi"/>
          <w:b/>
          <w:i/>
          <w:sz w:val="22"/>
          <w:szCs w:val="22"/>
          <w:lang w:eastAsia="en-US"/>
        </w:rPr>
      </w:pPr>
      <w:r w:rsidRPr="00B87374">
        <w:rPr>
          <w:rFonts w:asciiTheme="minorHAnsi" w:eastAsiaTheme="minorHAnsi" w:hAnsiTheme="minorHAnsi" w:cstheme="minorBidi"/>
          <w:i/>
          <w:sz w:val="22"/>
          <w:szCs w:val="22"/>
          <w:lang w:eastAsia="en-US"/>
        </w:rPr>
        <w:t xml:space="preserve">3. </w:t>
      </w:r>
      <w:r w:rsidRPr="00B87374">
        <w:rPr>
          <w:rFonts w:asciiTheme="minorHAnsi" w:eastAsiaTheme="minorHAnsi" w:hAnsiTheme="minorHAnsi" w:cstheme="minorBidi"/>
          <w:b/>
          <w:i/>
          <w:sz w:val="22"/>
          <w:szCs w:val="22"/>
          <w:lang w:eastAsia="en-US"/>
        </w:rPr>
        <w:t xml:space="preserve">Julgaram improcedente a ação. </w:t>
      </w:r>
    </w:p>
    <w:p w:rsidR="00332564" w:rsidP="00611E19">
      <w:pPr>
        <w:pStyle w:val="NormalWeb"/>
        <w:shd w:val="clear" w:color="auto" w:fill="FFFFFF"/>
        <w:spacing w:before="0" w:beforeAutospacing="0" w:after="0" w:afterAutospacing="0"/>
        <w:ind w:left="2268"/>
        <w:jc w:val="both"/>
        <w:rPr>
          <w:rFonts w:asciiTheme="minorHAnsi" w:eastAsiaTheme="minorHAnsi" w:hAnsiTheme="minorHAnsi" w:cstheme="minorBidi"/>
          <w:i/>
          <w:sz w:val="22"/>
          <w:szCs w:val="22"/>
          <w:lang w:eastAsia="en-US"/>
        </w:rPr>
      </w:pPr>
      <w:r w:rsidRPr="00B87374">
        <w:rPr>
          <w:rFonts w:asciiTheme="minorHAnsi" w:eastAsiaTheme="minorHAnsi" w:hAnsiTheme="minorHAnsi" w:cstheme="minorBidi"/>
          <w:i/>
          <w:sz w:val="22"/>
          <w:szCs w:val="22"/>
          <w:lang w:eastAsia="en-US"/>
        </w:rPr>
        <w:t>(Ação Direta de Inconstitucionalidade nº 2063686-44.2014.8.26.0000, Relator: Vanderci Álvares. Órgão Especial. Data do julgamento: 30/07/2014. Data de registro: 04/08/2014).</w:t>
      </w:r>
    </w:p>
    <w:p w:rsidR="00B8730E" w:rsidP="00611E19">
      <w:pPr>
        <w:pStyle w:val="NormalWeb"/>
        <w:pBdr>
          <w:bottom w:val="single" w:sz="12" w:space="1" w:color="auto"/>
        </w:pBdr>
        <w:shd w:val="clear" w:color="auto" w:fill="FFFFFF"/>
        <w:spacing w:before="0" w:beforeAutospacing="0" w:after="0" w:afterAutospacing="0"/>
        <w:ind w:left="2268"/>
        <w:jc w:val="both"/>
        <w:rPr>
          <w:rFonts w:asciiTheme="minorHAnsi" w:eastAsiaTheme="minorHAnsi" w:hAnsiTheme="minorHAnsi" w:cstheme="minorBidi"/>
          <w:b/>
          <w:i/>
          <w:sz w:val="22"/>
          <w:szCs w:val="22"/>
          <w:lang w:eastAsia="en-US"/>
        </w:rPr>
      </w:pPr>
      <w:r w:rsidRPr="00B8730E">
        <w:rPr>
          <w:rFonts w:asciiTheme="minorHAnsi" w:eastAsiaTheme="minorHAnsi" w:hAnsiTheme="minorHAnsi" w:cstheme="minorBidi"/>
          <w:b/>
          <w:i/>
          <w:sz w:val="22"/>
          <w:szCs w:val="22"/>
          <w:lang w:eastAsia="en-US"/>
        </w:rPr>
        <w:t>Grifo nosso.</w:t>
      </w:r>
    </w:p>
    <w:p w:rsidR="0055006E" w:rsidRPr="00B87374" w:rsidP="00830521">
      <w:pPr>
        <w:spacing w:after="240" w:line="360" w:lineRule="auto"/>
        <w:jc w:val="both"/>
        <w:rPr>
          <w:rFonts w:ascii="Calibri" w:hAnsi="Calibri" w:cs="TimesNewRomanPSMT"/>
          <w:szCs w:val="24"/>
        </w:rPr>
      </w:pPr>
    </w:p>
    <w:p w:rsidR="00830521" w:rsidRPr="00B87374" w:rsidP="00D71C3E">
      <w:pPr>
        <w:spacing w:after="240" w:line="360" w:lineRule="auto"/>
        <w:ind w:firstLine="1701"/>
        <w:jc w:val="both"/>
        <w:rPr>
          <w:rFonts w:ascii="Calibri" w:hAnsi="Calibri" w:cs="TimesNewRomanPSMT"/>
          <w:szCs w:val="24"/>
        </w:rPr>
      </w:pPr>
      <w:r>
        <w:rPr>
          <w:rFonts w:ascii="Calibri" w:hAnsi="Calibri" w:cs="TimesNewRomanPSMT"/>
          <w:szCs w:val="24"/>
        </w:rPr>
        <w:t>Em seguimento, insta mencionar</w:t>
      </w:r>
      <w:r w:rsidRPr="00B87374" w:rsidR="00834CC6">
        <w:rPr>
          <w:rFonts w:ascii="Calibri" w:hAnsi="Calibri" w:cs="TimesNewRomanPSMT"/>
          <w:szCs w:val="24"/>
        </w:rPr>
        <w:t xml:space="preserve"> </w:t>
      </w:r>
      <w:r w:rsidRPr="00B87374" w:rsidR="00B701C5">
        <w:rPr>
          <w:rFonts w:ascii="Calibri" w:hAnsi="Calibri" w:cs="TimesNewRomanPSMT"/>
          <w:szCs w:val="24"/>
        </w:rPr>
        <w:t>o art. 112 do Estatuto da Pessoa com Deficiência (Lei nº 13.146/2015</w:t>
      </w:r>
      <w:r w:rsidRPr="00B87374" w:rsidR="000B6EB2">
        <w:rPr>
          <w:rFonts w:ascii="Calibri" w:hAnsi="Calibri" w:cs="TimesNewRomanPSMT"/>
          <w:szCs w:val="24"/>
        </w:rPr>
        <w:t>)</w:t>
      </w:r>
      <w:r>
        <w:rPr>
          <w:rFonts w:ascii="Calibri" w:hAnsi="Calibri" w:cs="TimesNewRomanPSMT"/>
          <w:szCs w:val="24"/>
        </w:rPr>
        <w:t xml:space="preserve"> que</w:t>
      </w:r>
      <w:r w:rsidRPr="00B87374" w:rsidR="000B6EB2">
        <w:rPr>
          <w:rFonts w:ascii="Calibri" w:hAnsi="Calibri" w:cs="TimesNewRomanPSMT"/>
          <w:szCs w:val="24"/>
        </w:rPr>
        <w:t xml:space="preserve"> incluiu o art. 10-A na Lei nº 10.098/2000 para prever o dever </w:t>
      </w:r>
      <w:r w:rsidR="0005750F">
        <w:rPr>
          <w:rFonts w:ascii="Calibri" w:hAnsi="Calibri" w:cs="TimesNewRomanPSMT"/>
          <w:szCs w:val="24"/>
        </w:rPr>
        <w:t>de</w:t>
      </w:r>
      <w:r w:rsidRPr="00B87374" w:rsidR="000B6EB2">
        <w:rPr>
          <w:rFonts w:ascii="Calibri" w:hAnsi="Calibri" w:cs="TimesNewRomanPSMT"/>
          <w:szCs w:val="24"/>
        </w:rPr>
        <w:t xml:space="preserve"> instalação de sinalização tátil de alerto no piso na instalação de qualquer imobiliário urbano</w:t>
      </w:r>
      <w:r w:rsidRPr="00B87374" w:rsidR="004C3030">
        <w:rPr>
          <w:rFonts w:ascii="Calibri" w:hAnsi="Calibri" w:cs="TimesNewRomanPSMT"/>
          <w:szCs w:val="24"/>
        </w:rPr>
        <w:t>, senão vejamos</w:t>
      </w:r>
      <w:r w:rsidRPr="00B87374" w:rsidR="000B6EB2">
        <w:rPr>
          <w:rFonts w:ascii="Calibri" w:hAnsi="Calibri" w:cs="TimesNewRomanPSMT"/>
          <w:szCs w:val="24"/>
        </w:rPr>
        <w:t>:</w:t>
      </w:r>
    </w:p>
    <w:p w:rsidR="004C3030" w:rsidRPr="00B87374" w:rsidP="004C3030">
      <w:pPr>
        <w:spacing w:after="240" w:line="360" w:lineRule="auto"/>
        <w:ind w:left="2127"/>
        <w:jc w:val="both"/>
        <w:rPr>
          <w:rFonts w:ascii="Calibri" w:hAnsi="Calibri" w:cs="TimesNewRomanPSMT"/>
          <w:i/>
          <w:sz w:val="22"/>
          <w:szCs w:val="22"/>
        </w:rPr>
      </w:pPr>
      <w:r w:rsidRPr="00B87374">
        <w:rPr>
          <w:rFonts w:ascii="Calibri" w:hAnsi="Calibri" w:cs="TimesNewRomanPSMT"/>
          <w:i/>
          <w:sz w:val="22"/>
          <w:szCs w:val="22"/>
        </w:rPr>
        <w:t>Art. 10-A.</w:t>
      </w:r>
      <w:r w:rsidRPr="00B87374">
        <w:rPr>
          <w:rFonts w:ascii="Calibri" w:hAnsi="Calibri" w:cs="TimesNewRomanPSMT"/>
          <w:i/>
          <w:sz w:val="22"/>
          <w:szCs w:val="22"/>
        </w:rPr>
        <w:t xml:space="preserve">  </w:t>
      </w:r>
      <w:r w:rsidRPr="00B87374">
        <w:rPr>
          <w:rFonts w:ascii="Calibri" w:hAnsi="Calibri" w:cs="TimesNewRomanPSMT"/>
          <w:i/>
          <w:sz w:val="22"/>
          <w:szCs w:val="22"/>
        </w:rPr>
        <w:t xml:space="preserve">A instalação de qualquer mobiliário urbano em área de circulação comum para pedestre que ofereça risco de acidente à pessoa com deficiência deverá ser indicada mediante </w:t>
      </w:r>
      <w:r w:rsidRPr="00F5096E">
        <w:rPr>
          <w:rFonts w:ascii="Calibri" w:hAnsi="Calibri" w:cs="TimesNewRomanPSMT"/>
          <w:b/>
          <w:i/>
          <w:sz w:val="22"/>
          <w:szCs w:val="22"/>
        </w:rPr>
        <w:t>sinalização tátil</w:t>
      </w:r>
      <w:r w:rsidRPr="00B87374">
        <w:rPr>
          <w:rFonts w:ascii="Calibri" w:hAnsi="Calibri" w:cs="TimesNewRomanPSMT"/>
          <w:i/>
          <w:sz w:val="22"/>
          <w:szCs w:val="22"/>
        </w:rPr>
        <w:t xml:space="preserve"> de alerta no piso, de acordo com as normas técnicas pertinentes</w:t>
      </w:r>
    </w:p>
    <w:p w:rsidR="004C3030" w:rsidRPr="00B87374" w:rsidP="00D71C3E">
      <w:pPr>
        <w:spacing w:after="240" w:line="360" w:lineRule="auto"/>
        <w:ind w:firstLine="1701"/>
        <w:jc w:val="both"/>
        <w:rPr>
          <w:rFonts w:ascii="Calibri" w:hAnsi="Calibri" w:cs="TimesNewRomanPSMT"/>
          <w:szCs w:val="24"/>
        </w:rPr>
      </w:pPr>
      <w:r w:rsidRPr="00B87374">
        <w:rPr>
          <w:rFonts w:ascii="Calibri" w:hAnsi="Calibri" w:cs="TimesNewRomanPSMT"/>
          <w:szCs w:val="24"/>
        </w:rPr>
        <w:t>Nesse ponto, a Suprema Corte autóctone teve a oportunidade de se manifestar, ocasião em que consignou a prerrogativa dos Municípios para suplementar a legislação federal e estadual no aprimoramento da acessibilidade e integração das pessoas com deficiência</w:t>
      </w:r>
      <w:r w:rsidRPr="00B87374" w:rsidR="00E57B9E">
        <w:rPr>
          <w:rFonts w:ascii="Calibri" w:hAnsi="Calibri" w:cs="TimesNewRomanPSMT"/>
          <w:szCs w:val="24"/>
        </w:rPr>
        <w:t>:</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 xml:space="preserve">ARE 1392271 </w:t>
      </w:r>
      <w:r w:rsidRPr="003A1B35">
        <w:rPr>
          <w:rFonts w:ascii="Calibri" w:hAnsi="Calibri" w:cs="TimesNewRomanPSMT"/>
          <w:i/>
          <w:sz w:val="22"/>
          <w:szCs w:val="22"/>
        </w:rPr>
        <w:t>AgR</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Órgão julgador: Primeira Turma</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Relator(</w:t>
      </w:r>
      <w:r w:rsidRPr="003A1B35">
        <w:rPr>
          <w:rFonts w:ascii="Calibri" w:hAnsi="Calibri" w:cs="TimesNewRomanPSMT"/>
          <w:i/>
          <w:sz w:val="22"/>
          <w:szCs w:val="22"/>
        </w:rPr>
        <w:t>a): Min. DIAS TOFFOLI</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Julgamento: 03/11/2022</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Publicação: 28/11/2022</w:t>
      </w:r>
    </w:p>
    <w:p w:rsidR="00C34627" w:rsidRPr="003A1B35" w:rsidP="00C34627">
      <w:pPr>
        <w:ind w:left="2126"/>
        <w:jc w:val="both"/>
        <w:rPr>
          <w:rFonts w:ascii="Calibri" w:hAnsi="Calibri" w:cs="TimesNewRomanPSMT"/>
          <w:i/>
          <w:sz w:val="22"/>
          <w:szCs w:val="22"/>
        </w:rPr>
      </w:pP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Ementa</w:t>
      </w:r>
    </w:p>
    <w:p w:rsidR="00C34627" w:rsidRPr="003A1B35" w:rsidP="00C34627">
      <w:pPr>
        <w:ind w:left="2126"/>
        <w:jc w:val="both"/>
        <w:rPr>
          <w:rFonts w:ascii="Calibri" w:hAnsi="Calibri" w:cs="TimesNewRomanPSMT"/>
          <w:i/>
          <w:sz w:val="22"/>
          <w:szCs w:val="22"/>
        </w:rPr>
      </w:pPr>
      <w:r w:rsidRPr="003A1B35">
        <w:rPr>
          <w:rFonts w:ascii="Calibri" w:hAnsi="Calibri" w:cs="TimesNewRomanPSMT"/>
          <w:i/>
          <w:sz w:val="22"/>
          <w:szCs w:val="22"/>
        </w:rPr>
        <w:t xml:space="preserve">EMENTA Direito constitucional. </w:t>
      </w:r>
      <w:r w:rsidRPr="003720C2">
        <w:rPr>
          <w:rFonts w:ascii="Calibri" w:hAnsi="Calibri" w:cs="TimesNewRomanPSMT"/>
          <w:b/>
          <w:i/>
          <w:sz w:val="22"/>
          <w:szCs w:val="22"/>
        </w:rPr>
        <w:t>Competência suplementar do município para legislar sobre proteção e integração social das pessoas portadoras de deficiência. Matéria de interesse local. Obrigação de instalação de piso tátil de orientação e alerta junto aos telefones públicos. Possibilidade. Entendimento em harmonia com a jurisprudência do Supremo Tribunal Federal. Precedentes. 1. O acórdão recorrido encontra-se em harmonia com a jurisprudência do Supremo Tribunal Federal, segundo a qual os municípios podem suplementar a legislação federal e estadual para aprimorar a acessibilidade e a integração das pessoas com necessidades especiais.</w:t>
      </w:r>
      <w:r w:rsidRPr="003A1B35">
        <w:rPr>
          <w:rFonts w:ascii="Calibri" w:hAnsi="Calibri" w:cs="TimesNewRomanPSMT"/>
          <w:i/>
          <w:sz w:val="22"/>
          <w:szCs w:val="22"/>
        </w:rPr>
        <w:t xml:space="preserve"> 2. Agravo regimental não provido. 3. Havendo prévia fixação de honorários advocatícios pelas instâncias de origem, seu valor monetário será majorado em 10% (dez por cento) em desfavor da parte recorrente, nos termos do art. 85, § 11, do CPC, observados os limites dos §§ 2º e 3º do referido artigo e a eventual concessão de justiça gratuita.</w:t>
      </w:r>
    </w:p>
    <w:p w:rsidR="00235069" w:rsidRPr="00235069" w:rsidP="00307AC1">
      <w:pPr>
        <w:jc w:val="both"/>
        <w:rPr>
          <w:rFonts w:ascii="Calibri" w:hAnsi="Calibri" w:cs="TimesNewRomanPSMT"/>
          <w:b/>
          <w:i/>
          <w:sz w:val="22"/>
          <w:szCs w:val="22"/>
        </w:rPr>
      </w:pPr>
    </w:p>
    <w:p w:rsidR="003C2E5A" w:rsidRPr="00855E96" w:rsidP="00855E96">
      <w:pPr>
        <w:spacing w:line="360" w:lineRule="auto"/>
        <w:ind w:firstLine="1701"/>
        <w:jc w:val="both"/>
        <w:rPr>
          <w:rFonts w:asciiTheme="minorHAnsi" w:hAnsiTheme="minorHAnsi" w:cstheme="minorHAnsi"/>
          <w:szCs w:val="24"/>
        </w:rPr>
      </w:pPr>
      <w:r w:rsidRPr="003C2E5A">
        <w:rPr>
          <w:rFonts w:asciiTheme="minorHAnsi" w:hAnsiTheme="minorHAnsi" w:cstheme="minorHAnsi"/>
          <w:szCs w:val="24"/>
        </w:rPr>
        <w:t xml:space="preserve">Por derradeiro, no concernente ao aspecto gramatical e lógico </w:t>
      </w:r>
      <w:r w:rsidR="00AB09A1">
        <w:rPr>
          <w:rFonts w:asciiTheme="minorHAnsi" w:hAnsiTheme="minorHAnsi" w:cstheme="minorHAnsi"/>
          <w:szCs w:val="24"/>
        </w:rPr>
        <w:t>em atendimento</w:t>
      </w:r>
      <w:r w:rsidRPr="003C2E5A">
        <w:rPr>
          <w:rFonts w:asciiTheme="minorHAnsi" w:hAnsiTheme="minorHAnsi" w:cstheme="minorHAnsi"/>
          <w:szCs w:val="24"/>
        </w:rPr>
        <w:t xml:space="preserve"> aos preceitos da Lei Complementar nº 95 de 1998, que dispõe sobre a elaboração, a redação, a alteração e a consolidação das leis, conforme determina o </w:t>
      </w:r>
      <w:r w:rsidRPr="003C2E5A">
        <w:rPr>
          <w:rFonts w:asciiTheme="minorHAnsi" w:hAnsiTheme="minorHAnsi" w:cstheme="minorHAnsi"/>
          <w:szCs w:val="24"/>
        </w:rPr>
        <w:t>parágrafo único do a</w:t>
      </w:r>
      <w:r w:rsidR="00AB09A1">
        <w:rPr>
          <w:rFonts w:asciiTheme="minorHAnsi" w:hAnsiTheme="minorHAnsi" w:cstheme="minorHAnsi"/>
          <w:szCs w:val="24"/>
        </w:rPr>
        <w:t>rt. 59 da Constituição Federal, sugerimos rever a redação do art. 2º, porquanto possui aparente duplicidade de expressões.</w:t>
      </w:r>
    </w:p>
    <w:p w:rsidR="006E1D8A" w:rsidRPr="00E3135A" w:rsidP="006E1D8A">
      <w:pPr>
        <w:pStyle w:val="corpodapea"/>
        <w:spacing w:before="0" w:beforeAutospacing="0" w:after="240" w:afterAutospacing="0" w:line="360" w:lineRule="auto"/>
        <w:ind w:firstLine="1701"/>
        <w:jc w:val="both"/>
        <w:rPr>
          <w:rFonts w:eastAsia="Calibri" w:asciiTheme="minorHAnsi" w:hAnsiTheme="minorHAnsi" w:cstheme="minorHAnsi"/>
        </w:rPr>
      </w:pPr>
      <w:r w:rsidRPr="00E3135A">
        <w:rPr>
          <w:rFonts w:asciiTheme="minorHAnsi" w:hAnsiTheme="minorHAnsi" w:cstheme="minorHAnsi"/>
          <w:lang w:eastAsia="x-none"/>
        </w:rPr>
        <w:t xml:space="preserve">Ante todo o exposto, </w:t>
      </w:r>
      <w:r w:rsidRPr="00E3135A">
        <w:rPr>
          <w:rFonts w:asciiTheme="minorHAnsi" w:hAnsiTheme="minorHAnsi" w:cstheme="minorHAnsi"/>
          <w:lang w:eastAsia="x-none"/>
        </w:rPr>
        <w:t>opinamos</w:t>
      </w:r>
      <w:r w:rsidRPr="00E3135A">
        <w:rPr>
          <w:rFonts w:asciiTheme="minorHAnsi" w:hAnsiTheme="minorHAnsi" w:cstheme="minorHAnsi"/>
          <w:lang w:eastAsia="x-none"/>
        </w:rPr>
        <w:t xml:space="preserve"> pela constituciona</w:t>
      </w:r>
      <w:r w:rsidRPr="00E3135A" w:rsidR="00235069">
        <w:rPr>
          <w:rFonts w:asciiTheme="minorHAnsi" w:hAnsiTheme="minorHAnsi" w:cstheme="minorHAnsi"/>
          <w:lang w:eastAsia="x-none"/>
        </w:rPr>
        <w:t xml:space="preserve">lidade e legalidade do projeto na linha da jurisprudência </w:t>
      </w:r>
      <w:r w:rsidRPr="00E3135A" w:rsidR="00C9059D">
        <w:rPr>
          <w:rFonts w:asciiTheme="minorHAnsi" w:hAnsiTheme="minorHAnsi" w:cstheme="minorHAnsi"/>
          <w:lang w:eastAsia="x-none"/>
        </w:rPr>
        <w:t xml:space="preserve">colacionada </w:t>
      </w:r>
      <w:r w:rsidRPr="00E3135A" w:rsidR="00235069">
        <w:rPr>
          <w:rFonts w:asciiTheme="minorHAnsi" w:hAnsiTheme="minorHAnsi" w:cstheme="minorHAnsi"/>
          <w:lang w:eastAsia="x-none"/>
        </w:rPr>
        <w:t xml:space="preserve">da E. Corte de Justiça Paulista </w:t>
      </w:r>
      <w:r w:rsidRPr="00E3135A" w:rsidR="00C9059D">
        <w:rPr>
          <w:rFonts w:asciiTheme="minorHAnsi" w:hAnsiTheme="minorHAnsi" w:cstheme="minorHAnsi"/>
          <w:lang w:eastAsia="x-none"/>
        </w:rPr>
        <w:t xml:space="preserve">e </w:t>
      </w:r>
      <w:r w:rsidR="00E8299F">
        <w:rPr>
          <w:rFonts w:asciiTheme="minorHAnsi" w:hAnsiTheme="minorHAnsi" w:cstheme="minorHAnsi"/>
          <w:lang w:eastAsia="x-none"/>
        </w:rPr>
        <w:t xml:space="preserve">do </w:t>
      </w:r>
      <w:r w:rsidRPr="00E3135A" w:rsidR="00C9059D">
        <w:rPr>
          <w:rFonts w:asciiTheme="minorHAnsi" w:hAnsiTheme="minorHAnsi" w:cstheme="minorHAnsi"/>
          <w:lang w:eastAsia="x-none"/>
        </w:rPr>
        <w:t xml:space="preserve">C. Supremo Tribunal Federal </w:t>
      </w:r>
      <w:r w:rsidRPr="00E3135A" w:rsidR="00235069">
        <w:rPr>
          <w:rFonts w:asciiTheme="minorHAnsi" w:hAnsiTheme="minorHAnsi" w:cstheme="minorHAnsi"/>
          <w:lang w:eastAsia="x-none"/>
        </w:rPr>
        <w:t xml:space="preserve">sobre </w:t>
      </w:r>
      <w:r w:rsidRPr="00E3135A" w:rsidR="00C9059D">
        <w:rPr>
          <w:rFonts w:asciiTheme="minorHAnsi" w:hAnsiTheme="minorHAnsi" w:cstheme="minorHAnsi"/>
          <w:lang w:eastAsia="x-none"/>
        </w:rPr>
        <w:t xml:space="preserve">política de </w:t>
      </w:r>
      <w:r w:rsidRPr="00E3135A" w:rsidR="00235069">
        <w:rPr>
          <w:rFonts w:asciiTheme="minorHAnsi" w:hAnsiTheme="minorHAnsi" w:cstheme="minorHAnsi"/>
          <w:lang w:eastAsia="x-none"/>
        </w:rPr>
        <w:t>acessibilidade</w:t>
      </w:r>
      <w:r w:rsidRPr="00E3135A" w:rsidR="00C9059D">
        <w:rPr>
          <w:rFonts w:asciiTheme="minorHAnsi" w:hAnsiTheme="minorHAnsi" w:cstheme="minorHAnsi"/>
          <w:lang w:eastAsia="x-none"/>
        </w:rPr>
        <w:t xml:space="preserve"> e integração das pessoas com deficiência</w:t>
      </w:r>
      <w:r w:rsidR="00347EEA">
        <w:rPr>
          <w:rFonts w:asciiTheme="minorHAnsi" w:hAnsiTheme="minorHAnsi" w:cstheme="minorHAnsi"/>
          <w:lang w:eastAsia="x-none"/>
        </w:rPr>
        <w:t xml:space="preserve">, ressaltando sugestão </w:t>
      </w:r>
      <w:r w:rsidR="00086F0A">
        <w:rPr>
          <w:rFonts w:asciiTheme="minorHAnsi" w:hAnsiTheme="minorHAnsi" w:cstheme="minorHAnsi"/>
          <w:lang w:eastAsia="x-none"/>
        </w:rPr>
        <w:t>atinente</w:t>
      </w:r>
      <w:r w:rsidR="00347EEA">
        <w:rPr>
          <w:rFonts w:asciiTheme="minorHAnsi" w:hAnsiTheme="minorHAnsi" w:cstheme="minorHAnsi"/>
          <w:lang w:eastAsia="x-none"/>
        </w:rPr>
        <w:t xml:space="preserve"> ao art. 2º do projeto</w:t>
      </w:r>
      <w:r w:rsidR="00307AC1">
        <w:rPr>
          <w:rFonts w:asciiTheme="minorHAnsi" w:hAnsiTheme="minorHAnsi" w:cstheme="minorHAnsi"/>
          <w:lang w:eastAsia="x-none"/>
        </w:rPr>
        <w:t xml:space="preserve">. </w:t>
      </w:r>
      <w:r w:rsidRPr="00E3135A" w:rsidR="00235069">
        <w:rPr>
          <w:rFonts w:eastAsia="Calibri" w:asciiTheme="minorHAnsi" w:hAnsiTheme="minorHAnsi" w:cstheme="minorHAnsi"/>
        </w:rPr>
        <w:t>No exame do mérito o Plenário é soberano</w:t>
      </w:r>
      <w:r w:rsidRPr="00E3135A">
        <w:rPr>
          <w:rFonts w:eastAsia="Calibri" w:asciiTheme="minorHAnsi" w:hAnsiTheme="minorHAnsi" w:cstheme="minorHAnsi"/>
        </w:rPr>
        <w:t>.</w:t>
      </w:r>
      <w:bookmarkStart w:id="7" w:name="_GoBack"/>
      <w:bookmarkEnd w:id="7"/>
    </w:p>
    <w:p w:rsidR="000A564E" w:rsidRPr="00855E96" w:rsidP="00866E5A">
      <w:pPr>
        <w:pStyle w:val="BodyText"/>
        <w:spacing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0A564E" w:rsidRPr="0071347C" w:rsidP="000A564E">
      <w:pPr>
        <w:autoSpaceDE w:val="0"/>
        <w:autoSpaceDN w:val="0"/>
        <w:adjustRightInd w:val="0"/>
        <w:spacing w:after="240" w:line="360" w:lineRule="auto"/>
        <w:ind w:firstLine="1701"/>
        <w:jc w:val="both"/>
        <w:rPr>
          <w:rFonts w:asciiTheme="minorHAnsi" w:hAnsiTheme="minorHAnsi" w:cstheme="minorHAnsi"/>
          <w:szCs w:val="24"/>
        </w:rPr>
      </w:pPr>
      <w:r w:rsidRPr="0071347C">
        <w:rPr>
          <w:rFonts w:asciiTheme="minorHAnsi" w:hAnsiTheme="minorHAnsi" w:cstheme="minorHAnsi"/>
          <w:szCs w:val="24"/>
        </w:rPr>
        <w:t>Procuradoria</w:t>
      </w:r>
      <w:r w:rsidRPr="0071347C">
        <w:rPr>
          <w:rFonts w:asciiTheme="minorHAnsi" w:hAnsiTheme="minorHAnsi" w:cstheme="minorHAnsi"/>
          <w:szCs w:val="24"/>
        </w:rPr>
        <w:t xml:space="preserve">, aos </w:t>
      </w:r>
      <w:r w:rsidRPr="0071347C" w:rsidR="0071347C">
        <w:rPr>
          <w:rFonts w:asciiTheme="minorHAnsi" w:hAnsiTheme="minorHAnsi" w:cstheme="minorHAnsi"/>
          <w:szCs w:val="24"/>
        </w:rPr>
        <w:t>05</w:t>
      </w:r>
      <w:r w:rsidRPr="0071347C" w:rsidR="00882BE4">
        <w:rPr>
          <w:rFonts w:asciiTheme="minorHAnsi" w:hAnsiTheme="minorHAnsi" w:cstheme="minorHAnsi"/>
          <w:szCs w:val="24"/>
        </w:rPr>
        <w:t xml:space="preserve"> </w:t>
      </w:r>
      <w:r w:rsidRPr="0071347C">
        <w:rPr>
          <w:rFonts w:asciiTheme="minorHAnsi" w:hAnsiTheme="minorHAnsi" w:cstheme="minorHAnsi"/>
          <w:szCs w:val="24"/>
        </w:rPr>
        <w:t xml:space="preserve">de </w:t>
      </w:r>
      <w:r w:rsidR="00855E96">
        <w:rPr>
          <w:rFonts w:asciiTheme="minorHAnsi" w:hAnsiTheme="minorHAnsi" w:cstheme="minorHAnsi"/>
          <w:szCs w:val="24"/>
        </w:rPr>
        <w:t xml:space="preserve">junho </w:t>
      </w:r>
      <w:r w:rsidRPr="0071347C">
        <w:rPr>
          <w:rFonts w:asciiTheme="minorHAnsi" w:hAnsiTheme="minorHAnsi" w:cstheme="minorHAnsi"/>
          <w:szCs w:val="24"/>
        </w:rPr>
        <w:t>de 20</w:t>
      </w:r>
      <w:r w:rsidRPr="0071347C" w:rsidR="0071347C">
        <w:rPr>
          <w:rFonts w:asciiTheme="minorHAnsi" w:hAnsiTheme="minorHAnsi" w:cstheme="minorHAnsi"/>
          <w:szCs w:val="24"/>
        </w:rPr>
        <w:t>23</w:t>
      </w:r>
      <w:r w:rsidRPr="0071347C">
        <w:rPr>
          <w:rFonts w:asciiTheme="minorHAnsi" w:hAnsiTheme="minorHAnsi" w:cstheme="minorHAnsi"/>
          <w:szCs w:val="24"/>
        </w:rPr>
        <w:t>.</w:t>
      </w:r>
    </w:p>
    <w:p w:rsidR="00FD2381" w:rsidRPr="00DE00A7"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p>
    <w:p w:rsidR="00D71B06" w:rsidRPr="00DE00A7" w:rsidP="00BC67F2">
      <w:pPr>
        <w:pStyle w:val="BodyText"/>
        <w:spacing w:after="0"/>
        <w:jc w:val="center"/>
        <w:rPr>
          <w:rFonts w:asciiTheme="minorHAnsi" w:hAnsiTheme="minorHAnsi" w:cstheme="minorHAnsi"/>
          <w:b/>
          <w:szCs w:val="24"/>
        </w:rPr>
        <w:sectPr w:rsidSect="00BC67F2">
          <w:headerReference w:type="default" r:id="rId9"/>
          <w:footerReference w:type="default" r:id="rId10"/>
          <w:type w:val="continuous"/>
          <w:pgSz w:w="11907" w:h="16840" w:code="9"/>
          <w:pgMar w:top="2552" w:right="1213" w:bottom="1134" w:left="2160" w:header="0" w:footer="0" w:gutter="0"/>
          <w:cols w:space="720"/>
          <w:docGrid w:linePitch="326"/>
        </w:sectPr>
      </w:pPr>
    </w:p>
    <w:p w:rsidR="001A2E5F" w:rsidRPr="00970BA0" w:rsidP="00970BA0">
      <w:pPr>
        <w:pStyle w:val="BodyText"/>
        <w:spacing w:after="0"/>
        <w:rPr>
          <w:rFonts w:asciiTheme="minorHAnsi" w:hAnsiTheme="minorHAnsi" w:cstheme="minorHAnsi"/>
          <w:b/>
          <w:szCs w:val="24"/>
        </w:rPr>
      </w:pPr>
      <w:r w:rsidRPr="00970BA0">
        <w:rPr>
          <w:rFonts w:asciiTheme="minorHAnsi" w:hAnsiTheme="minorHAnsi" w:cstheme="minorHAnsi"/>
          <w:b/>
          <w:szCs w:val="24"/>
        </w:rPr>
        <w:t>Rosemeire de Souza Cardoso Barbosa</w:t>
      </w:r>
      <w:r w:rsidRPr="00970BA0" w:rsidR="00970BA0">
        <w:rPr>
          <w:rFonts w:asciiTheme="minorHAnsi" w:hAnsiTheme="minorHAnsi" w:cstheme="minorHAnsi"/>
          <w:b/>
          <w:szCs w:val="24"/>
        </w:rPr>
        <w:t xml:space="preserve">                            </w:t>
      </w:r>
      <w:r w:rsidR="00970BA0">
        <w:rPr>
          <w:rFonts w:asciiTheme="minorHAnsi" w:hAnsiTheme="minorHAnsi" w:cstheme="minorHAnsi"/>
          <w:b/>
          <w:szCs w:val="24"/>
        </w:rPr>
        <w:t xml:space="preserve">  </w:t>
      </w:r>
      <w:r w:rsidRPr="00970BA0" w:rsidR="00970BA0">
        <w:rPr>
          <w:rFonts w:asciiTheme="minorHAnsi" w:hAnsiTheme="minorHAnsi" w:cstheme="minorHAnsi"/>
          <w:b/>
          <w:szCs w:val="24"/>
        </w:rPr>
        <w:t>Tiago Fadel Malghosian</w:t>
      </w:r>
    </w:p>
    <w:p w:rsidR="00BC67F2" w:rsidRPr="00970BA0" w:rsidP="00BC67F2">
      <w:pPr>
        <w:pStyle w:val="BodyText"/>
        <w:spacing w:after="0"/>
        <w:jc w:val="center"/>
        <w:rPr>
          <w:rFonts w:asciiTheme="minorHAnsi" w:hAnsiTheme="minorHAnsi" w:cstheme="minorHAnsi"/>
          <w:b/>
          <w:szCs w:val="24"/>
        </w:rPr>
      </w:pPr>
      <w:r w:rsidRPr="00970BA0">
        <w:rPr>
          <w:rFonts w:asciiTheme="minorHAnsi" w:hAnsiTheme="minorHAnsi" w:cstheme="minorHAnsi"/>
          <w:b/>
          <w:szCs w:val="24"/>
        </w:rPr>
        <w:t>Procuradora</w:t>
      </w:r>
      <w:r w:rsidRPr="00970BA0">
        <w:rPr>
          <w:rFonts w:asciiTheme="minorHAnsi" w:hAnsiTheme="minorHAnsi" w:cstheme="minorHAnsi"/>
          <w:b/>
          <w:szCs w:val="24"/>
        </w:rPr>
        <w:t xml:space="preserve"> - OAB/SP </w:t>
      </w:r>
      <w:r w:rsidR="00402A67">
        <w:rPr>
          <w:rFonts w:asciiTheme="minorHAnsi" w:hAnsiTheme="minorHAnsi" w:cstheme="minorHAnsi"/>
          <w:b/>
          <w:szCs w:val="24"/>
        </w:rPr>
        <w:t>nº</w:t>
      </w:r>
      <w:r w:rsidRPr="00970BA0">
        <w:rPr>
          <w:rFonts w:asciiTheme="minorHAnsi" w:hAnsiTheme="minorHAnsi" w:cstheme="minorHAnsi"/>
          <w:b/>
          <w:szCs w:val="24"/>
        </w:rPr>
        <w:t>308.298</w:t>
      </w:r>
      <w:r w:rsidRPr="00970BA0" w:rsidR="00970BA0">
        <w:rPr>
          <w:rFonts w:asciiTheme="minorHAnsi" w:hAnsiTheme="minorHAnsi" w:cstheme="minorHAnsi"/>
          <w:b/>
          <w:szCs w:val="24"/>
        </w:rPr>
        <w:t xml:space="preserve">                         Procurador - OAB/SP </w:t>
      </w:r>
      <w:r w:rsidR="00402A67">
        <w:rPr>
          <w:rFonts w:asciiTheme="minorHAnsi" w:hAnsiTheme="minorHAnsi" w:cstheme="minorHAnsi"/>
          <w:b/>
          <w:szCs w:val="24"/>
        </w:rPr>
        <w:t>nº</w:t>
      </w:r>
      <w:r w:rsidRPr="00970BA0" w:rsidR="00970BA0">
        <w:rPr>
          <w:rFonts w:asciiTheme="minorHAnsi" w:hAnsiTheme="minorHAnsi" w:cstheme="minorHAnsi"/>
          <w:b/>
          <w:szCs w:val="24"/>
        </w:rPr>
        <w:t>319.159</w:t>
      </w:r>
    </w:p>
    <w:p w:rsidR="00970BA0" w:rsidRPr="00970BA0" w:rsidP="00970BA0">
      <w:pPr>
        <w:pStyle w:val="BodyText"/>
        <w:spacing w:after="0"/>
        <w:jc w:val="center"/>
        <w:rPr>
          <w:rFonts w:asciiTheme="minorHAnsi" w:hAnsiTheme="minorHAnsi" w:cstheme="minorHAnsi"/>
          <w:szCs w:val="24"/>
        </w:rPr>
      </w:pPr>
      <w:r w:rsidRPr="00970BA0">
        <w:rPr>
          <w:rFonts w:asciiTheme="minorHAnsi" w:hAnsiTheme="minorHAnsi" w:cstheme="minorHAnsi"/>
          <w:szCs w:val="24"/>
        </w:rPr>
        <w:t>Assinatura Eletrônica</w:t>
      </w:r>
      <w:r w:rsidRPr="00970BA0">
        <w:rPr>
          <w:rFonts w:asciiTheme="minorHAnsi" w:hAnsiTheme="minorHAnsi" w:cstheme="minorHAnsi"/>
          <w:szCs w:val="24"/>
        </w:rPr>
        <w:t xml:space="preserve">                                           Assinatura Eletrônica</w:t>
      </w:r>
    </w:p>
    <w:p w:rsidR="000A564E" w:rsidRPr="0071347C" w:rsidP="0093431C">
      <w:pPr>
        <w:pStyle w:val="BodyText"/>
        <w:spacing w:after="0"/>
        <w:jc w:val="center"/>
        <w:rPr>
          <w:rFonts w:asciiTheme="minorHAnsi" w:hAnsiTheme="minorHAnsi" w:cstheme="minorHAnsi"/>
          <w:color w:val="FF0000"/>
          <w:szCs w:val="24"/>
        </w:rPr>
      </w:pP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1B4E4A" w:rsidP="002E0C51">
        <w:pPr>
          <w:pStyle w:val="Footer"/>
          <w:ind w:right="-313"/>
          <w:jc w:val="center"/>
          <w:rPr>
            <w:sz w:val="18"/>
            <w:lang w:val="pt-PT"/>
          </w:rPr>
        </w:pPr>
        <w:r>
          <w:rPr>
            <w:sz w:val="18"/>
            <w:lang w:val="pt-PT"/>
          </w:rPr>
          <w:t>________________________________________________________________________________________</w:t>
        </w:r>
      </w:p>
      <w:p w:rsidR="001B4E4A"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B4E4A"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1B4E4A"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086F0A">
          <w:rPr>
            <w:rFonts w:asciiTheme="minorHAnsi" w:hAnsiTheme="minorHAnsi"/>
            <w:b/>
            <w:bCs/>
            <w:noProof/>
            <w:sz w:val="16"/>
            <w:szCs w:val="16"/>
          </w:rPr>
          <w:t>13</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086F0A">
          <w:rPr>
            <w:rFonts w:asciiTheme="minorHAnsi" w:hAnsiTheme="minorHAnsi"/>
            <w:b/>
            <w:bCs/>
            <w:noProof/>
            <w:sz w:val="16"/>
            <w:szCs w:val="16"/>
          </w:rPr>
          <w:t>13</w:t>
        </w:r>
        <w:r w:rsidRPr="005C4786">
          <w:rPr>
            <w:rFonts w:asciiTheme="minorHAnsi" w:hAnsiTheme="minorHAnsi"/>
            <w:b/>
            <w:bCs/>
            <w:sz w:val="16"/>
            <w:szCs w:val="16"/>
          </w:rPr>
          <w:fldChar w:fldCharType="end"/>
        </w:r>
      </w:p>
    </w:sdtContent>
  </w:sdt>
  <w:p w:rsidR="001B4E4A" w:rsidP="00866E5A">
    <w:pPr>
      <w:pStyle w:val="Footer"/>
    </w:pPr>
  </w:p>
  <w:p w:rsidR="001B4E4A" w:rsidP="00866E5A">
    <w:pPr>
      <w:pStyle w:val="Footer"/>
    </w:pPr>
  </w:p>
  <w:p w:rsidR="001B4E4A" w:rsidRPr="00835EC1" w:rsidP="00866E5A">
    <w:pPr>
      <w:pStyle w:val="Footer"/>
    </w:pPr>
  </w:p>
  <w:p w:rsidR="001B4E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B4E4A" w:rsidP="005273EF">
      <w:r>
        <w:separator/>
      </w:r>
    </w:p>
  </w:footnote>
  <w:footnote w:type="continuationSeparator" w:id="1">
    <w:p w:rsidR="001B4E4A" w:rsidP="005273EF">
      <w:r>
        <w:continuationSeparator/>
      </w:r>
    </w:p>
  </w:footnote>
  <w:footnote w:id="2">
    <w:p w:rsidR="00FF2F5F" w:rsidP="00FF2F5F">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1B4E4A" w:rsidP="00DE00A7">
      <w:pPr>
        <w:pStyle w:val="FootnoteText"/>
        <w:jc w:val="both"/>
      </w:pPr>
      <w:r>
        <w:rPr>
          <w:rStyle w:val="FootnoteReference"/>
        </w:rPr>
        <w:footnoteRef/>
      </w:r>
      <w:r>
        <w:t xml:space="preserve"> </w:t>
      </w:r>
      <w:r w:rsidRPr="00BD4BFD">
        <w:rPr>
          <w:rFonts w:asciiTheme="minorHAnsi" w:hAnsiTheme="minorHAnsi"/>
        </w:rPr>
        <w:t>Constituição do Brasil Interpretada e Legislação Constitucional. São Paulo: Atlas, 2002, pág. 693.</w:t>
      </w:r>
    </w:p>
  </w:footnote>
  <w:footnote w:id="4">
    <w:p w:rsidR="001B4E4A" w:rsidP="00294882">
      <w:pPr>
        <w:pStyle w:val="FootnoteText"/>
        <w:jc w:val="both"/>
      </w:pPr>
      <w:r>
        <w:rPr>
          <w:rStyle w:val="FootnoteReference"/>
          <w:rFonts w:eastAsiaTheme="majorEastAsia"/>
        </w:rPr>
        <w:footnoteRef/>
      </w:r>
      <w:r>
        <w:t xml:space="preserve"> </w:t>
      </w:r>
      <w:r w:rsidRPr="00294882">
        <w:rPr>
          <w:rFonts w:asciiTheme="minorHAnsi" w:hAnsiTheme="minorHAnsi"/>
        </w:rPr>
        <w:t xml:space="preserve">LENZA, Pedro. Direito Constitucional </w:t>
      </w:r>
      <w:r w:rsidRPr="00294882">
        <w:rPr>
          <w:rFonts w:asciiTheme="minorHAnsi" w:hAnsiTheme="minorHAnsi"/>
        </w:rPr>
        <w:t>Esquematizado.</w:t>
      </w:r>
      <w:r w:rsidRPr="00294882">
        <w:rPr>
          <w:rFonts w:asciiTheme="minorHAnsi" w:hAnsiTheme="minorHAnsi"/>
        </w:rPr>
        <w:t xml:space="preserve">20º edição. São Paulo: Ed. </w:t>
      </w:r>
      <w:r w:rsidRPr="00294882">
        <w:rPr>
          <w:rFonts w:asciiTheme="minorHAnsi" w:hAnsiTheme="minorHAnsi"/>
        </w:rPr>
        <w:t>Saraiva,</w:t>
      </w:r>
      <w:r w:rsidRPr="00294882">
        <w:rPr>
          <w:rFonts w:asciiTheme="minorHAnsi" w:hAnsiTheme="minorHAnsi"/>
        </w:rP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4E4A">
    <w:pPr>
      <w:pStyle w:val="Header"/>
      <w:rPr>
        <w:b/>
        <w:sz w:val="28"/>
        <w:lang w:val="pt-PT"/>
      </w:rPr>
    </w:pPr>
  </w:p>
  <w:p w:rsidR="001B4E4A">
    <w:pPr>
      <w:pStyle w:val="Header"/>
      <w:rPr>
        <w:b/>
        <w:sz w:val="28"/>
        <w:lang w:val="pt-PT"/>
      </w:rPr>
    </w:pPr>
  </w:p>
  <w:p w:rsidR="001B4E4A" w:rsidP="002E0C51">
    <w:pPr>
      <w:pStyle w:val="Header"/>
      <w:jc w:val="center"/>
      <w:rPr>
        <w:b/>
        <w:sz w:val="26"/>
        <w:lang w:val="pt-PT"/>
      </w:rPr>
    </w:pPr>
  </w:p>
  <w:p w:rsidR="001B4E4A"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B4E4A" w:rsidP="002E0C51">
                          <w:r>
                            <w:rPr>
                              <w:noProof/>
                            </w:rPr>
                            <w:drawing>
                              <wp:inline distT="0" distB="0" distL="0" distR="0">
                                <wp:extent cx="876300" cy="850900"/>
                                <wp:effectExtent l="19050" t="0" r="0" b="0"/>
                                <wp:docPr id="180253520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9825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4748902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B4E4A"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9172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8814880" r:id="rId4"/>
                    </w:object>
                  </w:p>
                </w:txbxContent>
              </v:textbox>
              <w10:wrap type="square"/>
            </v:shape>
          </w:pict>
        </mc:Fallback>
      </mc:AlternateContent>
    </w:r>
  </w:p>
  <w:p w:rsidR="001B4E4A" w:rsidP="002E0C51">
    <w:pPr>
      <w:pStyle w:val="Header"/>
      <w:jc w:val="center"/>
      <w:rPr>
        <w:b/>
        <w:sz w:val="28"/>
        <w:lang w:val="pt-PT"/>
      </w:rPr>
    </w:pPr>
    <w:r>
      <w:rPr>
        <w:b/>
        <w:sz w:val="28"/>
        <w:lang w:val="pt-PT"/>
      </w:rPr>
      <w:t>CÂMARA MUNICIPAL DE VALINHOS</w:t>
    </w:r>
  </w:p>
  <w:p w:rsidR="001B4E4A" w:rsidP="002E0C51">
    <w:pPr>
      <w:pStyle w:val="Header"/>
      <w:jc w:val="center"/>
    </w:pPr>
    <w:r>
      <w:rPr>
        <w:sz w:val="20"/>
        <w:lang w:val="pt-PT"/>
      </w:rPr>
      <w:t>ESTADO DE SÃO PAULO</w:t>
    </w:r>
  </w:p>
  <w:p w:rsidR="001B4E4A" w:rsidP="00866E5A">
    <w:pPr>
      <w:pStyle w:val="Header"/>
      <w:ind w:right="-822"/>
      <w:jc w:val="right"/>
      <w:rPr>
        <w:b/>
        <w:noProof/>
        <w:sz w:val="28"/>
      </w:rPr>
    </w:pPr>
  </w:p>
  <w:p w:rsidR="001B4E4A" w:rsidP="00866E5A">
    <w:pPr>
      <w:pStyle w:val="Header"/>
      <w:ind w:right="-822"/>
      <w:jc w:val="right"/>
      <w:rPr>
        <w:b/>
        <w:noProof/>
        <w:sz w:val="28"/>
      </w:rPr>
    </w:pPr>
  </w:p>
  <w:p w:rsidR="001B4E4A" w:rsidP="00F40DCF">
    <w:pPr>
      <w:pStyle w:val="Header"/>
      <w:tabs>
        <w:tab w:val="left" w:pos="288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17D6C"/>
    <w:rsid w:val="00024480"/>
    <w:rsid w:val="00024E2A"/>
    <w:rsid w:val="00031506"/>
    <w:rsid w:val="00033EF1"/>
    <w:rsid w:val="0003651A"/>
    <w:rsid w:val="00055D3D"/>
    <w:rsid w:val="00057344"/>
    <w:rsid w:val="0005750F"/>
    <w:rsid w:val="0006562D"/>
    <w:rsid w:val="00067AC8"/>
    <w:rsid w:val="00067CA7"/>
    <w:rsid w:val="00076E23"/>
    <w:rsid w:val="00081CB2"/>
    <w:rsid w:val="00084468"/>
    <w:rsid w:val="00085008"/>
    <w:rsid w:val="00086F0A"/>
    <w:rsid w:val="0009184A"/>
    <w:rsid w:val="00095A37"/>
    <w:rsid w:val="00097109"/>
    <w:rsid w:val="000A564E"/>
    <w:rsid w:val="000B6EB2"/>
    <w:rsid w:val="001020DF"/>
    <w:rsid w:val="0011465F"/>
    <w:rsid w:val="0011594B"/>
    <w:rsid w:val="001251B3"/>
    <w:rsid w:val="00130D51"/>
    <w:rsid w:val="00132552"/>
    <w:rsid w:val="00134650"/>
    <w:rsid w:val="001430D4"/>
    <w:rsid w:val="00164976"/>
    <w:rsid w:val="00180152"/>
    <w:rsid w:val="00182D30"/>
    <w:rsid w:val="001A2E5F"/>
    <w:rsid w:val="001B4E4A"/>
    <w:rsid w:val="001D3EE9"/>
    <w:rsid w:val="001E2AD6"/>
    <w:rsid w:val="001E7432"/>
    <w:rsid w:val="001F0DB0"/>
    <w:rsid w:val="002035CB"/>
    <w:rsid w:val="002063FC"/>
    <w:rsid w:val="00207195"/>
    <w:rsid w:val="00210B25"/>
    <w:rsid w:val="00220B5C"/>
    <w:rsid w:val="00221FCC"/>
    <w:rsid w:val="00225761"/>
    <w:rsid w:val="002330BC"/>
    <w:rsid w:val="00235069"/>
    <w:rsid w:val="00236A6F"/>
    <w:rsid w:val="00242271"/>
    <w:rsid w:val="00253085"/>
    <w:rsid w:val="00253E6B"/>
    <w:rsid w:val="00264034"/>
    <w:rsid w:val="002659D2"/>
    <w:rsid w:val="002677DE"/>
    <w:rsid w:val="0027306E"/>
    <w:rsid w:val="00280EFD"/>
    <w:rsid w:val="00293529"/>
    <w:rsid w:val="00294882"/>
    <w:rsid w:val="00297C9F"/>
    <w:rsid w:val="002C2064"/>
    <w:rsid w:val="002C5EAF"/>
    <w:rsid w:val="002D7B2C"/>
    <w:rsid w:val="002E0C51"/>
    <w:rsid w:val="002F2EBD"/>
    <w:rsid w:val="003062EA"/>
    <w:rsid w:val="00307AC1"/>
    <w:rsid w:val="00332564"/>
    <w:rsid w:val="003354ED"/>
    <w:rsid w:val="003476E0"/>
    <w:rsid w:val="00347EEA"/>
    <w:rsid w:val="00352BA8"/>
    <w:rsid w:val="0035741C"/>
    <w:rsid w:val="00357BD1"/>
    <w:rsid w:val="00357E8B"/>
    <w:rsid w:val="003609CB"/>
    <w:rsid w:val="003720C2"/>
    <w:rsid w:val="003751E2"/>
    <w:rsid w:val="00381F1E"/>
    <w:rsid w:val="00382CA0"/>
    <w:rsid w:val="00383ADA"/>
    <w:rsid w:val="003A1B35"/>
    <w:rsid w:val="003A252F"/>
    <w:rsid w:val="003A4FC2"/>
    <w:rsid w:val="003A6101"/>
    <w:rsid w:val="003C0A73"/>
    <w:rsid w:val="003C0F0E"/>
    <w:rsid w:val="003C2E5A"/>
    <w:rsid w:val="003D79F2"/>
    <w:rsid w:val="003E08AB"/>
    <w:rsid w:val="003E6291"/>
    <w:rsid w:val="00402A67"/>
    <w:rsid w:val="0040638E"/>
    <w:rsid w:val="00417E80"/>
    <w:rsid w:val="00433B18"/>
    <w:rsid w:val="0044657C"/>
    <w:rsid w:val="00461A7D"/>
    <w:rsid w:val="00464F19"/>
    <w:rsid w:val="0048359B"/>
    <w:rsid w:val="00485255"/>
    <w:rsid w:val="00490F48"/>
    <w:rsid w:val="00495B12"/>
    <w:rsid w:val="004A03B7"/>
    <w:rsid w:val="004A0D75"/>
    <w:rsid w:val="004A251E"/>
    <w:rsid w:val="004B11D5"/>
    <w:rsid w:val="004C24C7"/>
    <w:rsid w:val="004C3030"/>
    <w:rsid w:val="004E1543"/>
    <w:rsid w:val="004E2321"/>
    <w:rsid w:val="004E7D27"/>
    <w:rsid w:val="005023B7"/>
    <w:rsid w:val="00504584"/>
    <w:rsid w:val="00515F8C"/>
    <w:rsid w:val="005273EF"/>
    <w:rsid w:val="0055006E"/>
    <w:rsid w:val="00551278"/>
    <w:rsid w:val="00553A62"/>
    <w:rsid w:val="005641D2"/>
    <w:rsid w:val="005C4786"/>
    <w:rsid w:val="005E0248"/>
    <w:rsid w:val="005E2633"/>
    <w:rsid w:val="00610CA9"/>
    <w:rsid w:val="00611E19"/>
    <w:rsid w:val="0061701C"/>
    <w:rsid w:val="006241E2"/>
    <w:rsid w:val="00626F30"/>
    <w:rsid w:val="0063204A"/>
    <w:rsid w:val="00632F48"/>
    <w:rsid w:val="00650860"/>
    <w:rsid w:val="00653D25"/>
    <w:rsid w:val="00674B80"/>
    <w:rsid w:val="00677384"/>
    <w:rsid w:val="00684F78"/>
    <w:rsid w:val="00695723"/>
    <w:rsid w:val="006E164B"/>
    <w:rsid w:val="006E1D8A"/>
    <w:rsid w:val="006E3C99"/>
    <w:rsid w:val="006F42ED"/>
    <w:rsid w:val="006F5C97"/>
    <w:rsid w:val="00705529"/>
    <w:rsid w:val="0071347C"/>
    <w:rsid w:val="00717850"/>
    <w:rsid w:val="00721113"/>
    <w:rsid w:val="00723849"/>
    <w:rsid w:val="00763D80"/>
    <w:rsid w:val="007709E0"/>
    <w:rsid w:val="0077215C"/>
    <w:rsid w:val="00776D43"/>
    <w:rsid w:val="00783B84"/>
    <w:rsid w:val="007856FF"/>
    <w:rsid w:val="007867F2"/>
    <w:rsid w:val="007B4299"/>
    <w:rsid w:val="007C351B"/>
    <w:rsid w:val="007D3280"/>
    <w:rsid w:val="007E33A1"/>
    <w:rsid w:val="007E7DC1"/>
    <w:rsid w:val="007F4BE9"/>
    <w:rsid w:val="008154D1"/>
    <w:rsid w:val="00816BCE"/>
    <w:rsid w:val="00820086"/>
    <w:rsid w:val="00830521"/>
    <w:rsid w:val="00830AC6"/>
    <w:rsid w:val="00834CC6"/>
    <w:rsid w:val="00835EC1"/>
    <w:rsid w:val="00853F54"/>
    <w:rsid w:val="00855E96"/>
    <w:rsid w:val="00861EF4"/>
    <w:rsid w:val="00866E5A"/>
    <w:rsid w:val="00882579"/>
    <w:rsid w:val="00882BE4"/>
    <w:rsid w:val="00883F10"/>
    <w:rsid w:val="00890DA4"/>
    <w:rsid w:val="00891265"/>
    <w:rsid w:val="008A00C6"/>
    <w:rsid w:val="008A1E3D"/>
    <w:rsid w:val="008B5E38"/>
    <w:rsid w:val="008C17DF"/>
    <w:rsid w:val="008C1D04"/>
    <w:rsid w:val="008D543A"/>
    <w:rsid w:val="008E3CCC"/>
    <w:rsid w:val="00905AFB"/>
    <w:rsid w:val="00912EA1"/>
    <w:rsid w:val="00913A7C"/>
    <w:rsid w:val="00921620"/>
    <w:rsid w:val="0093431C"/>
    <w:rsid w:val="009470BD"/>
    <w:rsid w:val="00961EB7"/>
    <w:rsid w:val="00970BA0"/>
    <w:rsid w:val="00985BD6"/>
    <w:rsid w:val="009A4B60"/>
    <w:rsid w:val="009B640D"/>
    <w:rsid w:val="009C3A45"/>
    <w:rsid w:val="009D0604"/>
    <w:rsid w:val="009D2158"/>
    <w:rsid w:val="009E56ED"/>
    <w:rsid w:val="00A0207E"/>
    <w:rsid w:val="00A05ADE"/>
    <w:rsid w:val="00A16922"/>
    <w:rsid w:val="00A416A7"/>
    <w:rsid w:val="00A45596"/>
    <w:rsid w:val="00A568D1"/>
    <w:rsid w:val="00A607E3"/>
    <w:rsid w:val="00A77E55"/>
    <w:rsid w:val="00A840F7"/>
    <w:rsid w:val="00A842D6"/>
    <w:rsid w:val="00A86A0B"/>
    <w:rsid w:val="00A9029E"/>
    <w:rsid w:val="00A935D4"/>
    <w:rsid w:val="00A95494"/>
    <w:rsid w:val="00A957A4"/>
    <w:rsid w:val="00A97059"/>
    <w:rsid w:val="00AB09A1"/>
    <w:rsid w:val="00AD6D9C"/>
    <w:rsid w:val="00AE11CC"/>
    <w:rsid w:val="00AE627C"/>
    <w:rsid w:val="00AF5AE1"/>
    <w:rsid w:val="00B1734B"/>
    <w:rsid w:val="00B262F6"/>
    <w:rsid w:val="00B44436"/>
    <w:rsid w:val="00B568D0"/>
    <w:rsid w:val="00B701C5"/>
    <w:rsid w:val="00B759CA"/>
    <w:rsid w:val="00B8730E"/>
    <w:rsid w:val="00B87374"/>
    <w:rsid w:val="00BC67F2"/>
    <w:rsid w:val="00BD4BFD"/>
    <w:rsid w:val="00BE6AF5"/>
    <w:rsid w:val="00BF0604"/>
    <w:rsid w:val="00C03091"/>
    <w:rsid w:val="00C11AF0"/>
    <w:rsid w:val="00C133F9"/>
    <w:rsid w:val="00C21392"/>
    <w:rsid w:val="00C219A9"/>
    <w:rsid w:val="00C34627"/>
    <w:rsid w:val="00C4499D"/>
    <w:rsid w:val="00C50FBC"/>
    <w:rsid w:val="00C84B07"/>
    <w:rsid w:val="00C84EF2"/>
    <w:rsid w:val="00C868E8"/>
    <w:rsid w:val="00C9059D"/>
    <w:rsid w:val="00C946C8"/>
    <w:rsid w:val="00C9593A"/>
    <w:rsid w:val="00C96201"/>
    <w:rsid w:val="00CB7DF7"/>
    <w:rsid w:val="00CC7620"/>
    <w:rsid w:val="00CD5748"/>
    <w:rsid w:val="00CE45F8"/>
    <w:rsid w:val="00CF22FD"/>
    <w:rsid w:val="00CF73D8"/>
    <w:rsid w:val="00D15227"/>
    <w:rsid w:val="00D27CF2"/>
    <w:rsid w:val="00D357AE"/>
    <w:rsid w:val="00D40CAB"/>
    <w:rsid w:val="00D52E6A"/>
    <w:rsid w:val="00D54D5D"/>
    <w:rsid w:val="00D6330B"/>
    <w:rsid w:val="00D71B06"/>
    <w:rsid w:val="00D71C3E"/>
    <w:rsid w:val="00D85788"/>
    <w:rsid w:val="00D85FE9"/>
    <w:rsid w:val="00D90AB7"/>
    <w:rsid w:val="00D92281"/>
    <w:rsid w:val="00D97799"/>
    <w:rsid w:val="00DA2390"/>
    <w:rsid w:val="00DC1DA0"/>
    <w:rsid w:val="00DC7E16"/>
    <w:rsid w:val="00DE00A7"/>
    <w:rsid w:val="00DE0830"/>
    <w:rsid w:val="00DE27A7"/>
    <w:rsid w:val="00E018CF"/>
    <w:rsid w:val="00E3135A"/>
    <w:rsid w:val="00E4217C"/>
    <w:rsid w:val="00E4285B"/>
    <w:rsid w:val="00E51444"/>
    <w:rsid w:val="00E57B9E"/>
    <w:rsid w:val="00E63516"/>
    <w:rsid w:val="00E8299F"/>
    <w:rsid w:val="00E835CA"/>
    <w:rsid w:val="00E9146B"/>
    <w:rsid w:val="00E943B9"/>
    <w:rsid w:val="00EA0773"/>
    <w:rsid w:val="00EB2AE7"/>
    <w:rsid w:val="00EF3DBE"/>
    <w:rsid w:val="00EF5419"/>
    <w:rsid w:val="00F25B7B"/>
    <w:rsid w:val="00F40C65"/>
    <w:rsid w:val="00F40DCF"/>
    <w:rsid w:val="00F5096E"/>
    <w:rsid w:val="00F612E5"/>
    <w:rsid w:val="00F650E3"/>
    <w:rsid w:val="00F65635"/>
    <w:rsid w:val="00F84A0D"/>
    <w:rsid w:val="00F87210"/>
    <w:rsid w:val="00F9132E"/>
    <w:rsid w:val="00F91939"/>
    <w:rsid w:val="00F94BCA"/>
    <w:rsid w:val="00FA6361"/>
    <w:rsid w:val="00FA7DDA"/>
    <w:rsid w:val="00FB7297"/>
    <w:rsid w:val="00FD2381"/>
    <w:rsid w:val="00FD6903"/>
    <w:rsid w:val="00FE2130"/>
    <w:rsid w:val="00FE42B6"/>
    <w:rsid w:val="00FE51A5"/>
    <w:rsid w:val="00FF2F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1">
    <w:name w:val="heading 1"/>
    <w:basedOn w:val="Normal"/>
    <w:link w:val="Ttulo1Char"/>
    <w:uiPriority w:val="9"/>
    <w:qFormat/>
    <w:rsid w:val="008E3C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Ttulo2Char"/>
    <w:uiPriority w:val="9"/>
    <w:qFormat/>
    <w:rsid w:val="008E3C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Ttulo3Char"/>
    <w:uiPriority w:val="9"/>
    <w:qFormat/>
    <w:rsid w:val="008E3CC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igo">
    <w:name w:val="artigo"/>
    <w:basedOn w:val="Normal"/>
    <w:rsid w:val="00882579"/>
    <w:pPr>
      <w:spacing w:before="100" w:beforeAutospacing="1" w:after="100" w:afterAutospacing="1"/>
    </w:pPr>
    <w:rPr>
      <w:rFonts w:ascii="Times New Roman" w:hAnsi="Times New Roman"/>
      <w:szCs w:val="24"/>
    </w:rPr>
  </w:style>
  <w:style w:type="paragraph" w:customStyle="1" w:styleId="mceclass">
    <w:name w:val="mceclass"/>
    <w:basedOn w:val="Normal"/>
    <w:rsid w:val="00225761"/>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8E3CCC"/>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rsid w:val="008E3CCC"/>
    <w:rPr>
      <w:rFonts w:ascii="Times New Roman" w:eastAsia="Times New Roman" w:hAnsi="Times New Roman" w:cs="Times New Roman"/>
      <w:b/>
      <w:bCs/>
      <w:sz w:val="36"/>
      <w:szCs w:val="36"/>
      <w:lang w:eastAsia="pt-BR"/>
    </w:rPr>
  </w:style>
  <w:style w:type="character" w:customStyle="1" w:styleId="Ttulo3Char">
    <w:name w:val="Título 3 Char"/>
    <w:basedOn w:val="DefaultParagraphFont"/>
    <w:link w:val="Heading3"/>
    <w:uiPriority w:val="9"/>
    <w:rsid w:val="008E3CCC"/>
    <w:rPr>
      <w:rFonts w:ascii="Times New Roman" w:eastAsia="Times New Roman" w:hAnsi="Times New Roman" w:cs="Times New Roman"/>
      <w:b/>
      <w:bCs/>
      <w:sz w:val="27"/>
      <w:szCs w:val="27"/>
      <w:lang w:eastAsia="pt-BR"/>
    </w:rPr>
  </w:style>
  <w:style w:type="table" w:styleId="TableGrid">
    <w:name w:val="Table Grid"/>
    <w:basedOn w:val="TableNormal"/>
    <w:uiPriority w:val="59"/>
    <w:rsid w:val="001B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jusbrasil.com.br/legislacao/112175738/constitui%C3%A7%C3%A3o-federal-constitui%C3%A7%C3%A3o-da-republica-federativa-do-brasil-1988" TargetMode="External" /><Relationship Id="rId7" Type="http://schemas.openxmlformats.org/officeDocument/2006/relationships/hyperlink" Target="http://www.jusbrasil.com.br/topicos/10631826/artigo-61-da-constitui%C3%A7%C3%A3o-federal-de-1988" TargetMode="External" /><Relationship Id="rId8" Type="http://schemas.openxmlformats.org/officeDocument/2006/relationships/hyperlink" Target="http://www.jusbrasil.com.br/topicos/10700134/par%C3%A1grafo-1-artigo-61-da-constitui%C3%A7%C3%A3o-federal-de-1988"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983A-D587-4602-A886-E3D3EEE2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4211</Words>
  <Characters>22740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2021-10-07T16:56:00Z</cp:lastPrinted>
  <dcterms:created xsi:type="dcterms:W3CDTF">2023-06-05T13:15:00Z</dcterms:created>
  <dcterms:modified xsi:type="dcterms:W3CDTF">2023-06-05T19:51:00Z</dcterms:modified>
</cp:coreProperties>
</file>