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B7DCC" w:rsidRPr="00661FC0" w:rsidP="006B7DCC">
      <w:pPr>
        <w:pStyle w:val="Default"/>
        <w:jc w:val="both"/>
        <w:rPr>
          <w:rFonts w:eastAsia="Times New Roman" w:asciiTheme="minorHAnsi" w:hAnsiTheme="minorHAnsi" w:cstheme="minorHAnsi"/>
          <w:b/>
          <w:bCs/>
          <w:color w:val="auto"/>
        </w:rPr>
      </w:pPr>
      <w:r w:rsidRPr="00661FC0">
        <w:rPr>
          <w:rFonts w:asciiTheme="minorHAnsi" w:hAnsiTheme="minorHAnsi" w:cstheme="minorHAnsi"/>
          <w:b/>
          <w:color w:val="auto"/>
        </w:rPr>
        <w:t xml:space="preserve">Parecer </w:t>
      </w:r>
      <w:r w:rsidRPr="00661FC0">
        <w:rPr>
          <w:rFonts w:asciiTheme="minorHAnsi" w:hAnsiTheme="minorHAnsi" w:cstheme="minorHAnsi"/>
          <w:b/>
          <w:color w:val="auto"/>
        </w:rPr>
        <w:t>J</w:t>
      </w:r>
      <w:r w:rsidRPr="00661FC0">
        <w:rPr>
          <w:rFonts w:asciiTheme="minorHAnsi" w:hAnsiTheme="minorHAnsi" w:cstheme="minorHAnsi"/>
          <w:b/>
          <w:color w:val="auto"/>
        </w:rPr>
        <w:t>urídico</w:t>
      </w:r>
      <w:r w:rsidRPr="00661FC0">
        <w:rPr>
          <w:rFonts w:asciiTheme="minorHAnsi" w:hAnsiTheme="minorHAnsi" w:cstheme="minorHAnsi"/>
          <w:b/>
          <w:color w:val="auto"/>
        </w:rPr>
        <w:t xml:space="preserve"> nº </w:t>
      </w:r>
      <w:r w:rsidRPr="00661FC0" w:rsidR="00C036E7">
        <w:rPr>
          <w:rFonts w:asciiTheme="minorHAnsi" w:hAnsiTheme="minorHAnsi" w:cstheme="minorHAnsi"/>
          <w:b/>
          <w:color w:val="auto"/>
        </w:rPr>
        <w:t>185/2023</w:t>
      </w:r>
      <w:r w:rsidR="00264C7A">
        <w:rPr>
          <w:rFonts w:asciiTheme="minorHAnsi" w:hAnsiTheme="minorHAnsi" w:cstheme="minorHAnsi"/>
          <w:b/>
          <w:color w:val="auto"/>
        </w:rPr>
        <w:t>.</w:t>
      </w:r>
    </w:p>
    <w:p w:rsidR="00C036E7" w:rsidRPr="00661FC0" w:rsidP="00C036E7">
      <w:pPr>
        <w:jc w:val="both"/>
        <w:rPr>
          <w:rFonts w:eastAsia="Calibri" w:asciiTheme="minorHAnsi" w:hAnsiTheme="minorHAnsi" w:cstheme="minorHAnsi"/>
          <w:color w:val="000000"/>
          <w:sz w:val="24"/>
          <w:szCs w:val="24"/>
        </w:rPr>
      </w:pPr>
      <w:r w:rsidRPr="00661FC0">
        <w:rPr>
          <w:rFonts w:asciiTheme="minorHAnsi" w:hAnsiTheme="minorHAnsi" w:cstheme="minorHAnsi"/>
          <w:b/>
          <w:bCs/>
          <w:sz w:val="24"/>
          <w:szCs w:val="24"/>
        </w:rPr>
        <w:t>Assunto: Projeto de</w:t>
      </w:r>
      <w:r w:rsidRPr="00661FC0" w:rsidR="00233822">
        <w:rPr>
          <w:rFonts w:asciiTheme="minorHAnsi" w:hAnsiTheme="minorHAnsi" w:cstheme="minorHAnsi"/>
          <w:b/>
          <w:bCs/>
          <w:sz w:val="24"/>
          <w:szCs w:val="24"/>
        </w:rPr>
        <w:t xml:space="preserve"> Decreto Legislativo nº </w:t>
      </w:r>
      <w:r w:rsidRPr="00661FC0">
        <w:rPr>
          <w:rFonts w:asciiTheme="minorHAnsi" w:hAnsiTheme="minorHAnsi" w:cstheme="minorHAnsi"/>
          <w:b/>
          <w:bCs/>
          <w:sz w:val="24"/>
          <w:szCs w:val="24"/>
        </w:rPr>
        <w:t>34</w:t>
      </w:r>
      <w:r w:rsidRPr="00661FC0" w:rsidR="00D745EA">
        <w:rPr>
          <w:rFonts w:asciiTheme="minorHAnsi" w:hAnsiTheme="minorHAnsi" w:cstheme="minorHAnsi"/>
          <w:b/>
          <w:bCs/>
          <w:sz w:val="24"/>
          <w:szCs w:val="24"/>
        </w:rPr>
        <w:t>/202</w:t>
      </w:r>
      <w:r w:rsidRPr="00661FC0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661FC0" w:rsidR="0023382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61FC0">
        <w:rPr>
          <w:rFonts w:eastAsia="Calibri" w:asciiTheme="minorHAnsi" w:hAnsiTheme="minorHAnsi" w:cstheme="minorHAnsi"/>
          <w:color w:val="000000"/>
          <w:sz w:val="24"/>
          <w:szCs w:val="24"/>
        </w:rPr>
        <w:t>- Dispõe sobre a decisão do Tribunal de Contas do Estado de São Paulo nos processos e-TC-015316/989/16-9 e 016760/989/16-0.</w:t>
      </w:r>
    </w:p>
    <w:p w:rsidR="00B02E85" w:rsidRPr="00661FC0" w:rsidP="00B02E85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61FC0">
        <w:rPr>
          <w:rFonts w:asciiTheme="minorHAnsi" w:hAnsiTheme="minorHAnsi" w:cstheme="minorHAnsi"/>
          <w:b/>
          <w:bCs/>
          <w:sz w:val="24"/>
          <w:szCs w:val="24"/>
        </w:rPr>
        <w:t>Autoria: Mesa Diretora 2023/2024</w:t>
      </w:r>
      <w:r w:rsidR="00264C7A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EE2794" w:rsidRPr="00661FC0" w:rsidP="00B02E85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DA73D0" w:rsidRPr="00661FC0" w:rsidP="00D745E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745EA" w:rsidRPr="00661FC0" w:rsidP="009B64EE">
      <w:pPr>
        <w:pStyle w:val="Default"/>
        <w:tabs>
          <w:tab w:val="left" w:pos="705"/>
        </w:tabs>
        <w:jc w:val="both"/>
        <w:rPr>
          <w:rFonts w:asciiTheme="minorHAnsi" w:hAnsiTheme="minorHAnsi" w:cstheme="minorHAnsi"/>
          <w:b/>
          <w:i/>
          <w:color w:val="auto"/>
        </w:rPr>
      </w:pPr>
      <w:r w:rsidRPr="00661FC0">
        <w:rPr>
          <w:rFonts w:asciiTheme="minorHAnsi" w:hAnsiTheme="minorHAnsi" w:cstheme="minorHAnsi"/>
          <w:b/>
          <w:i/>
          <w:color w:val="auto"/>
        </w:rPr>
        <w:t>À Comissão de Justiça e Redação</w:t>
      </w:r>
      <w:r w:rsidR="00264C7A">
        <w:rPr>
          <w:rFonts w:asciiTheme="minorHAnsi" w:hAnsiTheme="minorHAnsi" w:cstheme="minorHAnsi"/>
          <w:b/>
          <w:i/>
          <w:color w:val="auto"/>
        </w:rPr>
        <w:t>,</w:t>
      </w:r>
    </w:p>
    <w:p w:rsidR="009B64EE" w:rsidP="009B64EE">
      <w:pPr>
        <w:pStyle w:val="Default"/>
        <w:tabs>
          <w:tab w:val="left" w:pos="705"/>
        </w:tabs>
        <w:jc w:val="both"/>
        <w:rPr>
          <w:rFonts w:asciiTheme="minorHAnsi" w:hAnsiTheme="minorHAnsi" w:cstheme="minorHAnsi"/>
          <w:b/>
          <w:i/>
          <w:color w:val="auto"/>
        </w:rPr>
      </w:pPr>
      <w:r w:rsidRPr="00661FC0">
        <w:rPr>
          <w:rFonts w:asciiTheme="minorHAnsi" w:hAnsiTheme="minorHAnsi" w:cstheme="minorHAnsi"/>
          <w:b/>
          <w:i/>
          <w:color w:val="auto"/>
        </w:rPr>
        <w:t xml:space="preserve">Exmo. </w:t>
      </w:r>
      <w:r w:rsidRPr="00661FC0" w:rsidR="00C036E7">
        <w:rPr>
          <w:rFonts w:asciiTheme="minorHAnsi" w:hAnsiTheme="minorHAnsi" w:cstheme="minorHAnsi"/>
          <w:b/>
          <w:i/>
          <w:color w:val="auto"/>
        </w:rPr>
        <w:t>Sr.</w:t>
      </w:r>
      <w:r w:rsidRPr="00661FC0" w:rsidR="00C036E7">
        <w:rPr>
          <w:rFonts w:asciiTheme="minorHAnsi" w:hAnsiTheme="minorHAnsi" w:cstheme="minorHAnsi"/>
          <w:b/>
          <w:i/>
          <w:color w:val="auto"/>
        </w:rPr>
        <w:t xml:space="preserve"> </w:t>
      </w:r>
      <w:r w:rsidRPr="00661FC0">
        <w:rPr>
          <w:rFonts w:asciiTheme="minorHAnsi" w:hAnsiTheme="minorHAnsi" w:cstheme="minorHAnsi"/>
          <w:b/>
          <w:i/>
          <w:color w:val="auto"/>
        </w:rPr>
        <w:t xml:space="preserve">Presidente Vereador </w:t>
      </w:r>
      <w:r w:rsidRPr="00661FC0" w:rsidR="00C036E7">
        <w:rPr>
          <w:rFonts w:asciiTheme="minorHAnsi" w:hAnsiTheme="minorHAnsi" w:cstheme="minorHAnsi"/>
          <w:b/>
          <w:i/>
          <w:color w:val="auto"/>
        </w:rPr>
        <w:t>Gabriel Bueno</w:t>
      </w:r>
      <w:r w:rsidR="00264C7A">
        <w:rPr>
          <w:rFonts w:asciiTheme="minorHAnsi" w:hAnsiTheme="minorHAnsi" w:cstheme="minorHAnsi"/>
          <w:b/>
          <w:i/>
          <w:color w:val="auto"/>
        </w:rPr>
        <w:t>.</w:t>
      </w:r>
    </w:p>
    <w:p w:rsidR="00B57EC9" w:rsidP="009B64EE">
      <w:pPr>
        <w:pStyle w:val="Default"/>
        <w:tabs>
          <w:tab w:val="left" w:pos="705"/>
        </w:tabs>
        <w:jc w:val="both"/>
        <w:rPr>
          <w:rFonts w:asciiTheme="minorHAnsi" w:hAnsiTheme="minorHAnsi" w:cstheme="minorHAnsi"/>
          <w:b/>
          <w:i/>
          <w:color w:val="auto"/>
        </w:rPr>
      </w:pPr>
    </w:p>
    <w:p w:rsidR="00B57EC9" w:rsidRPr="00661FC0" w:rsidP="009B64EE">
      <w:pPr>
        <w:pStyle w:val="Default"/>
        <w:tabs>
          <w:tab w:val="left" w:pos="705"/>
        </w:tabs>
        <w:jc w:val="both"/>
        <w:rPr>
          <w:rFonts w:asciiTheme="minorHAnsi" w:hAnsiTheme="minorHAnsi" w:cstheme="minorHAnsi"/>
          <w:b/>
          <w:i/>
          <w:color w:val="auto"/>
        </w:rPr>
      </w:pPr>
    </w:p>
    <w:p w:rsidR="006B7DCC" w:rsidRPr="00264C7A" w:rsidP="006B7DCC">
      <w:pPr>
        <w:spacing w:line="360" w:lineRule="auto"/>
        <w:jc w:val="both"/>
        <w:rPr>
          <w:rFonts w:eastAsia="Calibri" w:asciiTheme="minorHAnsi" w:hAnsiTheme="minorHAnsi" w:cstheme="minorHAnsi"/>
          <w:b/>
          <w:i/>
          <w:sz w:val="24"/>
          <w:szCs w:val="24"/>
        </w:rPr>
      </w:pPr>
      <w:r w:rsidRPr="00661FC0">
        <w:rPr>
          <w:rFonts w:eastAsia="Calibri" w:asciiTheme="minorHAnsi" w:hAnsiTheme="minorHAnsi" w:cstheme="minorHAnsi"/>
          <w:b/>
          <w:i/>
          <w:sz w:val="24"/>
          <w:szCs w:val="24"/>
        </w:rPr>
        <w:tab/>
      </w:r>
      <w:r w:rsidRPr="00661FC0">
        <w:rPr>
          <w:rFonts w:eastAsia="Calibri" w:asciiTheme="minorHAnsi" w:hAnsiTheme="minorHAnsi" w:cstheme="minorHAnsi"/>
          <w:b/>
          <w:i/>
          <w:sz w:val="24"/>
          <w:szCs w:val="24"/>
        </w:rPr>
        <w:tab/>
      </w:r>
    </w:p>
    <w:p w:rsidR="00C036E7" w:rsidRPr="00661FC0" w:rsidP="00C036E7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i/>
        </w:rPr>
      </w:pPr>
      <w:r w:rsidRPr="00661FC0">
        <w:rPr>
          <w:rFonts w:asciiTheme="minorHAnsi" w:hAnsiTheme="minorHAnsi" w:cstheme="minorHAnsi"/>
        </w:rPr>
        <w:t>Trata-se de parecer jurídico r</w:t>
      </w:r>
      <w:r w:rsidRPr="00661FC0" w:rsidR="00DF74DD">
        <w:rPr>
          <w:rFonts w:asciiTheme="minorHAnsi" w:hAnsiTheme="minorHAnsi" w:cstheme="minorHAnsi"/>
        </w:rPr>
        <w:t xml:space="preserve">elativo ao projeto em epígrafe </w:t>
      </w:r>
      <w:r w:rsidRPr="00661FC0" w:rsidR="00783E0C">
        <w:rPr>
          <w:rFonts w:asciiTheme="minorHAnsi" w:hAnsiTheme="minorHAnsi" w:cstheme="minorHAnsi"/>
        </w:rPr>
        <w:t xml:space="preserve">que </w:t>
      </w:r>
      <w:r w:rsidRPr="00661FC0">
        <w:rPr>
          <w:rFonts w:asciiTheme="minorHAnsi" w:hAnsiTheme="minorHAnsi"/>
        </w:rPr>
        <w:t>“</w:t>
      </w:r>
      <w:r w:rsidRPr="00661FC0">
        <w:rPr>
          <w:rFonts w:asciiTheme="minorHAnsi" w:hAnsiTheme="minorHAnsi"/>
          <w:i/>
        </w:rPr>
        <w:t>Dispõe sobre a decisão do Tribunal de Contas do Estado de São Paulo nos processos e-TC-015316/989/16-9 e 016760/989/16-0”.</w:t>
      </w:r>
    </w:p>
    <w:p w:rsidR="009B64EE" w:rsidRPr="00661FC0" w:rsidP="009B64EE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661FC0">
        <w:rPr>
          <w:rFonts w:asciiTheme="minorHAnsi" w:hAnsiTheme="minorHAnsi" w:cstheme="minorHAnsi"/>
          <w:i/>
          <w:color w:val="auto"/>
        </w:rPr>
        <w:t>Ab</w:t>
      </w:r>
      <w:r w:rsidRPr="00661FC0">
        <w:rPr>
          <w:rFonts w:asciiTheme="minorHAnsi" w:hAnsiTheme="minorHAnsi" w:cstheme="minorHAnsi"/>
          <w:i/>
          <w:color w:val="auto"/>
        </w:rPr>
        <w:t xml:space="preserve"> initio</w:t>
      </w:r>
      <w:r w:rsidRPr="00661FC0">
        <w:rPr>
          <w:rFonts w:asciiTheme="minorHAnsi" w:hAnsiTheme="minorHAnsi" w:cstheme="minorHAnsi"/>
          <w:color w:val="auto"/>
        </w:rPr>
        <w:t>, cumpre destacar a competência regimental da Comissão de Justiça e Redação, estabelecida no artigo 38</w:t>
      </w:r>
      <w:r>
        <w:rPr>
          <w:rStyle w:val="FootnoteReference"/>
          <w:rFonts w:asciiTheme="minorHAnsi" w:hAnsiTheme="minorHAnsi" w:cstheme="minorHAnsi"/>
          <w:color w:val="auto"/>
        </w:rPr>
        <w:footnoteReference w:id="2"/>
      </w:r>
      <w:r w:rsidRPr="00661FC0">
        <w:rPr>
          <w:rFonts w:asciiTheme="minorHAnsi" w:hAnsiTheme="minorHAnsi" w:cstheme="minorHAnsi"/>
          <w:color w:val="auto"/>
        </w:rPr>
        <w:t>.</w:t>
      </w:r>
    </w:p>
    <w:p w:rsidR="009B64EE" w:rsidRPr="00661FC0" w:rsidP="009B64EE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bCs/>
          <w:i/>
        </w:rPr>
      </w:pPr>
      <w:r w:rsidRPr="00661FC0">
        <w:rPr>
          <w:rFonts w:asciiTheme="minorHAnsi" w:hAnsiTheme="minorHAnsi" w:cstheme="minorHAnsi"/>
        </w:rPr>
        <w:t>Outrossim</w:t>
      </w:r>
      <w:r w:rsidRPr="00661FC0">
        <w:rPr>
          <w:rFonts w:asciiTheme="minorHAnsi" w:hAnsiTheme="minorHAnsi" w:cstheme="minorHAnsi"/>
        </w:rPr>
        <w:t xml:space="preserve">, ressalta-se que a opinião jurídica exarada neste parecer </w:t>
      </w:r>
      <w:r w:rsidRPr="00661FC0">
        <w:rPr>
          <w:rFonts w:asciiTheme="minorHAnsi" w:hAnsiTheme="minorHAnsi" w:cstheme="minorHAnsi"/>
        </w:rPr>
        <w:t>não</w:t>
      </w:r>
      <w:r w:rsidRPr="00661FC0">
        <w:rPr>
          <w:rFonts w:asciiTheme="minorHAnsi" w:hAnsiTheme="minorHAnsi" w:cstheme="minorHAnsi"/>
        </w:rPr>
        <w:t xml:space="preserve"> tem força vinculante</w:t>
      </w:r>
      <w:r>
        <w:rPr>
          <w:rStyle w:val="FootnoteReference"/>
          <w:rFonts w:asciiTheme="minorHAnsi" w:hAnsiTheme="minorHAnsi" w:cstheme="minorHAnsi"/>
        </w:rPr>
        <w:footnoteReference w:id="3"/>
      </w:r>
      <w:r w:rsidRPr="00661FC0">
        <w:rPr>
          <w:rFonts w:asciiTheme="minorHAnsi" w:hAnsiTheme="minorHAnsi" w:cstheme="minorHAnsi"/>
        </w:rPr>
        <w:t>, sendo meramente opinativo não fundamentando decisão proferida pelas Comissões e/ou nobres vereadores.</w:t>
      </w:r>
    </w:p>
    <w:p w:rsidR="00B57EC9" w:rsidP="00B57EC9">
      <w:pPr>
        <w:tabs>
          <w:tab w:val="left" w:pos="1701"/>
        </w:tabs>
        <w:spacing w:after="240" w:line="360" w:lineRule="auto"/>
        <w:jc w:val="both"/>
        <w:rPr>
          <w:rFonts w:eastAsia="Calibri" w:asciiTheme="minorHAnsi" w:hAnsiTheme="minorHAnsi" w:cstheme="minorHAnsi"/>
          <w:color w:val="000000"/>
          <w:sz w:val="24"/>
          <w:szCs w:val="24"/>
        </w:rPr>
      </w:pPr>
      <w:r w:rsidRPr="00661FC0">
        <w:rPr>
          <w:rFonts w:eastAsia="Calibri" w:asciiTheme="minorHAnsi" w:hAnsiTheme="minorHAnsi" w:cstheme="minorHAnsi"/>
          <w:color w:val="000000"/>
          <w:sz w:val="24"/>
          <w:szCs w:val="24"/>
        </w:rPr>
        <w:t xml:space="preserve">  </w:t>
      </w:r>
      <w:r w:rsidRPr="00661FC0">
        <w:rPr>
          <w:rFonts w:eastAsia="Calibri" w:asciiTheme="minorHAnsi" w:hAnsiTheme="minorHAnsi" w:cstheme="minorHAnsi"/>
          <w:color w:val="000000"/>
          <w:sz w:val="24"/>
          <w:szCs w:val="24"/>
        </w:rPr>
        <w:tab/>
        <w:t xml:space="preserve">Desta feita, considerando os aspectos </w:t>
      </w:r>
      <w:r w:rsidRPr="00661FC0" w:rsidR="00783E0C">
        <w:rPr>
          <w:rFonts w:eastAsia="Calibri" w:asciiTheme="minorHAnsi" w:hAnsiTheme="minorHAnsi" w:cstheme="minorHAnsi"/>
          <w:color w:val="000000"/>
          <w:sz w:val="24"/>
          <w:szCs w:val="24"/>
        </w:rPr>
        <w:t>jurídicos</w:t>
      </w:r>
      <w:r w:rsidR="00264C7A">
        <w:rPr>
          <w:rFonts w:eastAsia="Calibri" w:asciiTheme="minorHAnsi" w:hAnsiTheme="minorHAnsi" w:cstheme="minorHAnsi"/>
          <w:color w:val="000000"/>
          <w:sz w:val="24"/>
          <w:szCs w:val="24"/>
        </w:rPr>
        <w:t xml:space="preserve"> passamos à</w:t>
      </w:r>
      <w:r w:rsidRPr="00661FC0">
        <w:rPr>
          <w:rFonts w:eastAsia="Calibri" w:asciiTheme="minorHAnsi" w:hAnsiTheme="minorHAnsi" w:cstheme="minorHAnsi"/>
          <w:color w:val="000000"/>
          <w:sz w:val="24"/>
          <w:szCs w:val="24"/>
        </w:rPr>
        <w:t xml:space="preserve"> análise técnica do projeto em epígrafe solicitado.</w:t>
      </w:r>
    </w:p>
    <w:p w:rsidR="00B57EC9" w:rsidRPr="00B57EC9" w:rsidP="00B57EC9">
      <w:pPr>
        <w:tabs>
          <w:tab w:val="left" w:pos="1701"/>
        </w:tabs>
        <w:spacing w:after="240" w:line="360" w:lineRule="auto"/>
        <w:ind w:firstLine="1701"/>
        <w:jc w:val="both"/>
        <w:rPr>
          <w:rFonts w:eastAsia="Calibri" w:asciiTheme="minorHAnsi" w:hAnsiTheme="minorHAnsi" w:cstheme="minorHAnsi"/>
          <w:color w:val="000000"/>
          <w:sz w:val="24"/>
          <w:szCs w:val="24"/>
        </w:rPr>
      </w:pPr>
      <w:r w:rsidRPr="00B57EC9">
        <w:rPr>
          <w:rFonts w:eastAsia="Calibri" w:asciiTheme="minorHAnsi" w:hAnsiTheme="minorHAnsi" w:cstheme="minorHAnsi"/>
          <w:color w:val="000000"/>
          <w:sz w:val="24"/>
          <w:szCs w:val="24"/>
        </w:rPr>
        <w:t xml:space="preserve">Preliminarmente, quanto ao </w:t>
      </w:r>
      <w:r w:rsidRPr="00ED79B5">
        <w:rPr>
          <w:rFonts w:eastAsia="Calibri" w:asciiTheme="minorHAnsi" w:hAnsiTheme="minorHAnsi" w:cstheme="minorHAnsi"/>
          <w:color w:val="000000"/>
          <w:sz w:val="24"/>
          <w:szCs w:val="24"/>
          <w:u w:val="single"/>
        </w:rPr>
        <w:t>pedido de urgência</w:t>
      </w:r>
      <w:r w:rsidRPr="00B57EC9">
        <w:rPr>
          <w:rFonts w:eastAsia="Calibri" w:asciiTheme="minorHAnsi" w:hAnsiTheme="minorHAnsi" w:cstheme="minorHAnsi"/>
          <w:color w:val="000000"/>
          <w:sz w:val="24"/>
          <w:szCs w:val="24"/>
        </w:rPr>
        <w:t xml:space="preserve"> o Regimento Interno dispõe:</w:t>
      </w:r>
    </w:p>
    <w:p w:rsidR="00B57EC9" w:rsidRPr="001179E5" w:rsidP="00ED79B5">
      <w:pPr>
        <w:pStyle w:val="Default"/>
        <w:spacing w:after="8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“</w:t>
      </w:r>
      <w:r w:rsidRPr="001179E5">
        <w:rPr>
          <w:rFonts w:asciiTheme="minorHAnsi" w:hAnsiTheme="minorHAnsi" w:cstheme="minorHAnsi"/>
          <w:i/>
          <w:sz w:val="22"/>
          <w:szCs w:val="22"/>
        </w:rPr>
        <w:t>Art. 42.</w:t>
      </w:r>
      <w:r w:rsidRPr="001179E5">
        <w:rPr>
          <w:rFonts w:asciiTheme="minorHAnsi" w:hAnsiTheme="minorHAnsi" w:cstheme="minorHAnsi"/>
          <w:i/>
          <w:sz w:val="22"/>
          <w:szCs w:val="22"/>
        </w:rPr>
        <w:t xml:space="preserve"> O prazo para a Comissão exarar parecer, sobre qualquer matéria, será de 15 (quinze) dias, a contar da data do recebimento da matéria pelo Presidente da Comissão, salvo decisão em contrário do Plenário.</w:t>
      </w:r>
    </w:p>
    <w:p w:rsidR="00B57EC9" w:rsidRPr="001179E5" w:rsidP="00ED79B5">
      <w:pPr>
        <w:pStyle w:val="Default"/>
        <w:spacing w:after="8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79E5">
        <w:rPr>
          <w:rFonts w:asciiTheme="minorHAnsi" w:hAnsiTheme="minorHAnsi" w:cstheme="minorHAnsi"/>
          <w:i/>
          <w:sz w:val="22"/>
          <w:szCs w:val="22"/>
        </w:rPr>
        <w:t>(...)</w:t>
      </w:r>
    </w:p>
    <w:p w:rsidR="00B57EC9" w:rsidRPr="0071310D" w:rsidP="00ED79B5">
      <w:pPr>
        <w:pStyle w:val="Default"/>
        <w:spacing w:after="80" w:line="276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71310D">
        <w:rPr>
          <w:rFonts w:asciiTheme="minorHAnsi" w:hAnsiTheme="minorHAnsi" w:cstheme="minorHAnsi"/>
          <w:b/>
          <w:i/>
          <w:sz w:val="22"/>
          <w:szCs w:val="22"/>
        </w:rPr>
        <w:t>§ 5º Quando se tratar de projeto em que tenha sido solicitada urgência o prazo máximo para a Comissão exarar parecer será de 48 (quarenta e oito) horas, a contar da data do recebimento da matéria pelo Presidente da Comissão.</w:t>
      </w:r>
    </w:p>
    <w:p w:rsidR="00B57EC9" w:rsidRPr="001179E5" w:rsidP="00ED79B5">
      <w:pPr>
        <w:pStyle w:val="Default"/>
        <w:spacing w:after="8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79E5">
        <w:rPr>
          <w:rFonts w:asciiTheme="minorHAnsi" w:hAnsiTheme="minorHAnsi" w:cstheme="minorHAnsi"/>
          <w:i/>
          <w:sz w:val="22"/>
          <w:szCs w:val="22"/>
        </w:rPr>
        <w:t>(...)</w:t>
      </w:r>
    </w:p>
    <w:p w:rsidR="00B57EC9" w:rsidRPr="001179E5" w:rsidP="00ED79B5">
      <w:pPr>
        <w:pStyle w:val="Default"/>
        <w:spacing w:after="80" w:line="276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1179E5">
        <w:rPr>
          <w:rFonts w:asciiTheme="minorHAnsi" w:hAnsiTheme="minorHAnsi" w:cstheme="minorHAnsi"/>
          <w:b/>
          <w:i/>
          <w:sz w:val="22"/>
          <w:szCs w:val="22"/>
        </w:rPr>
        <w:t xml:space="preserve">§ 7º Todo pedido de urgência será apreciado pela Comissão de Justiça e Redação, cujo parecer será submetido à apreciação do Plenário. </w:t>
      </w:r>
    </w:p>
    <w:p w:rsidR="00B57EC9" w:rsidP="00ED79B5">
      <w:pPr>
        <w:pStyle w:val="Default"/>
        <w:spacing w:after="8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79E5">
        <w:rPr>
          <w:rFonts w:asciiTheme="minorHAnsi" w:hAnsiTheme="minorHAnsi" w:cstheme="minorHAnsi"/>
          <w:i/>
          <w:sz w:val="22"/>
          <w:szCs w:val="22"/>
        </w:rPr>
        <w:t>§ 8º Rejeitado o parecer contrário à urgência o projeto será encaminhado às comissões competentes na forma do § 6º.</w:t>
      </w:r>
    </w:p>
    <w:p w:rsidR="00B57EC9" w:rsidP="00ED79B5">
      <w:pPr>
        <w:pStyle w:val="Default"/>
        <w:spacing w:after="8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79E5">
        <w:rPr>
          <w:rFonts w:asciiTheme="minorHAnsi" w:hAnsiTheme="minorHAnsi" w:cstheme="minorHAnsi"/>
          <w:i/>
          <w:sz w:val="22"/>
          <w:szCs w:val="22"/>
        </w:rPr>
        <w:t xml:space="preserve"> § </w:t>
      </w:r>
      <w:r w:rsidRPr="001179E5">
        <w:rPr>
          <w:rFonts w:asciiTheme="minorHAnsi" w:hAnsiTheme="minorHAnsi" w:cstheme="minorHAnsi"/>
          <w:i/>
          <w:sz w:val="22"/>
          <w:szCs w:val="22"/>
        </w:rPr>
        <w:t>9º Aprovado o parecer contrário à urgência o projeto prosseguirá sua tramitação normal, na forma regimental.</w:t>
      </w:r>
      <w:r>
        <w:rPr>
          <w:rFonts w:asciiTheme="minorHAnsi" w:hAnsiTheme="minorHAnsi" w:cstheme="minorHAnsi"/>
          <w:i/>
          <w:sz w:val="22"/>
          <w:szCs w:val="22"/>
        </w:rPr>
        <w:t>”</w:t>
      </w:r>
    </w:p>
    <w:p w:rsidR="00B57EC9" w:rsidRPr="001179E5" w:rsidP="00ED79B5">
      <w:pPr>
        <w:pStyle w:val="Default"/>
        <w:spacing w:after="8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B57EC9" w:rsidRPr="001179E5" w:rsidP="00ED79B5">
      <w:pPr>
        <w:pStyle w:val="Default"/>
        <w:spacing w:after="8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“</w:t>
      </w:r>
      <w:r w:rsidRPr="001179E5">
        <w:rPr>
          <w:rFonts w:asciiTheme="minorHAnsi" w:hAnsiTheme="minorHAnsi" w:cstheme="minorHAnsi"/>
          <w:i/>
          <w:sz w:val="22"/>
          <w:szCs w:val="22"/>
        </w:rPr>
        <w:t>Art. 154.</w:t>
      </w:r>
      <w:r w:rsidRPr="001179E5">
        <w:rPr>
          <w:rFonts w:asciiTheme="minorHAnsi" w:hAnsiTheme="minorHAnsi" w:cstheme="minorHAnsi"/>
          <w:i/>
          <w:sz w:val="22"/>
          <w:szCs w:val="22"/>
        </w:rPr>
        <w:t xml:space="preserve"> A Urgência dispensa as exigências regimentais, salvo a de número legal e a de parecer, para que determinada proposição seja apreciada. </w:t>
      </w:r>
    </w:p>
    <w:p w:rsidR="00B57EC9" w:rsidRPr="001179E5" w:rsidP="00ED79B5">
      <w:pPr>
        <w:pStyle w:val="Default"/>
        <w:spacing w:after="8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79E5">
        <w:rPr>
          <w:rFonts w:asciiTheme="minorHAnsi" w:hAnsiTheme="minorHAnsi" w:cstheme="minorHAnsi"/>
          <w:i/>
          <w:sz w:val="22"/>
          <w:szCs w:val="22"/>
        </w:rPr>
        <w:t xml:space="preserve">§ 1º </w:t>
      </w:r>
      <w:r w:rsidRPr="004A5907">
        <w:rPr>
          <w:rFonts w:asciiTheme="minorHAnsi" w:hAnsiTheme="minorHAnsi" w:cstheme="minorHAnsi"/>
          <w:b/>
          <w:i/>
          <w:sz w:val="22"/>
          <w:szCs w:val="22"/>
        </w:rPr>
        <w:t xml:space="preserve">A concessão de urgência dependerá de apresentação de requerimento escrito, que somente será submetido à apreciação do Plenário se for apresentado com a necessária justificativa </w:t>
      </w:r>
      <w:r w:rsidRPr="001179E5">
        <w:rPr>
          <w:rFonts w:asciiTheme="minorHAnsi" w:hAnsiTheme="minorHAnsi" w:cstheme="minorHAnsi"/>
          <w:i/>
          <w:sz w:val="22"/>
          <w:szCs w:val="22"/>
        </w:rPr>
        <w:t>e nos seguintes casos:</w:t>
      </w:r>
    </w:p>
    <w:p w:rsidR="00B57EC9" w:rsidRPr="001179E5" w:rsidP="00ED79B5">
      <w:pPr>
        <w:pStyle w:val="Default"/>
        <w:spacing w:after="80" w:line="276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1179E5">
        <w:rPr>
          <w:rFonts w:asciiTheme="minorHAnsi" w:hAnsiTheme="minorHAnsi" w:cstheme="minorHAnsi"/>
          <w:b/>
          <w:i/>
          <w:sz w:val="22"/>
          <w:szCs w:val="22"/>
        </w:rPr>
        <w:t xml:space="preserve">I - pela Mesa, em proposição de sua autoria; </w:t>
      </w:r>
    </w:p>
    <w:p w:rsidR="00B57EC9" w:rsidRPr="001179E5" w:rsidP="00ED79B5">
      <w:pPr>
        <w:pStyle w:val="Default"/>
        <w:spacing w:after="8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79E5">
        <w:rPr>
          <w:rFonts w:asciiTheme="minorHAnsi" w:hAnsiTheme="minorHAnsi" w:cstheme="minorHAnsi"/>
          <w:i/>
          <w:sz w:val="22"/>
          <w:szCs w:val="22"/>
        </w:rPr>
        <w:t xml:space="preserve">II - por Comissão, em assunto de sua especialidade; </w:t>
      </w:r>
    </w:p>
    <w:p w:rsidR="00B57EC9" w:rsidRPr="001179E5" w:rsidP="00ED79B5">
      <w:pPr>
        <w:pStyle w:val="Default"/>
        <w:spacing w:after="8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79E5">
        <w:rPr>
          <w:rFonts w:asciiTheme="minorHAnsi" w:hAnsiTheme="minorHAnsi" w:cstheme="minorHAnsi"/>
          <w:i/>
          <w:sz w:val="22"/>
          <w:szCs w:val="22"/>
        </w:rPr>
        <w:t xml:space="preserve">III - por 1/3 (um terço) dos Vereadores; </w:t>
      </w:r>
    </w:p>
    <w:p w:rsidR="00B57EC9" w:rsidRPr="001179E5" w:rsidP="00ED79B5">
      <w:pPr>
        <w:pStyle w:val="Default"/>
        <w:spacing w:after="8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79E5">
        <w:rPr>
          <w:rFonts w:asciiTheme="minorHAnsi" w:hAnsiTheme="minorHAnsi" w:cstheme="minorHAnsi"/>
          <w:i/>
          <w:sz w:val="22"/>
          <w:szCs w:val="22"/>
        </w:rPr>
        <w:t xml:space="preserve">IV - pelo Líder de Governo a projeto do Executivo Municipal; </w:t>
      </w:r>
    </w:p>
    <w:p w:rsidR="00B57EC9" w:rsidP="00ED79B5">
      <w:pPr>
        <w:pStyle w:val="Default"/>
        <w:spacing w:after="8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79E5">
        <w:rPr>
          <w:rFonts w:asciiTheme="minorHAnsi" w:hAnsiTheme="minorHAnsi" w:cstheme="minorHAnsi"/>
          <w:i/>
          <w:sz w:val="22"/>
          <w:szCs w:val="22"/>
        </w:rPr>
        <w:t>V - por Vereador, uma única vez por semestre, a projeto de sua autoria.</w:t>
      </w:r>
    </w:p>
    <w:p w:rsidR="00B57EC9" w:rsidRPr="001179E5" w:rsidP="00ED79B5">
      <w:pPr>
        <w:pStyle w:val="Default"/>
        <w:spacing w:after="8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(...)</w:t>
      </w:r>
    </w:p>
    <w:p w:rsidR="00B57EC9" w:rsidRPr="00884663" w:rsidP="00B57EC9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</w:rPr>
      </w:pPr>
      <w:r w:rsidRPr="001179E5">
        <w:rPr>
          <w:rFonts w:asciiTheme="minorHAnsi" w:hAnsiTheme="minorHAnsi" w:cstheme="minorHAnsi"/>
        </w:rPr>
        <w:t>Assim, nos termos regimentais o pedido de urgência da Mes</w:t>
      </w:r>
      <w:r>
        <w:rPr>
          <w:rFonts w:asciiTheme="minorHAnsi" w:hAnsiTheme="minorHAnsi" w:cstheme="minorHAnsi"/>
        </w:rPr>
        <w:t>a, em proposição de sua autoria</w:t>
      </w:r>
      <w:r w:rsidR="00ED79B5">
        <w:rPr>
          <w:rFonts w:asciiTheme="minorHAnsi" w:hAnsiTheme="minorHAnsi" w:cstheme="minorHAnsi"/>
        </w:rPr>
        <w:t xml:space="preserve"> (art. 154, § 1º, I)</w:t>
      </w:r>
      <w:r>
        <w:rPr>
          <w:rFonts w:asciiTheme="minorHAnsi" w:hAnsiTheme="minorHAnsi" w:cstheme="minorHAnsi"/>
        </w:rPr>
        <w:t xml:space="preserve"> e</w:t>
      </w:r>
      <w:r w:rsidRPr="001179E5">
        <w:rPr>
          <w:rFonts w:asciiTheme="minorHAnsi" w:hAnsiTheme="minorHAnsi" w:cstheme="minorHAnsi"/>
        </w:rPr>
        <w:t xml:space="preserve"> acompanhado da necessária justificativa deve ser apreciado pela Comissão de Justiça e Redação, cujo parecer será submetido à apreciação do Plenário</w:t>
      </w:r>
      <w:r>
        <w:rPr>
          <w:rFonts w:asciiTheme="minorHAnsi" w:hAnsiTheme="minorHAnsi" w:cstheme="minorHAnsi"/>
        </w:rPr>
        <w:t xml:space="preserve"> (art. 42, § 7º, RI)</w:t>
      </w:r>
      <w:r w:rsidRPr="001179E5">
        <w:rPr>
          <w:rFonts w:asciiTheme="minorHAnsi" w:hAnsiTheme="minorHAnsi" w:cstheme="minorHAnsi"/>
        </w:rPr>
        <w:t>.</w:t>
      </w:r>
    </w:p>
    <w:p w:rsidR="00A90EE2" w:rsidRPr="00661FC0" w:rsidP="00A90EE2">
      <w:pPr>
        <w:pStyle w:val="Default"/>
        <w:spacing w:after="240" w:line="360" w:lineRule="auto"/>
        <w:ind w:firstLine="1701"/>
        <w:jc w:val="both"/>
        <w:rPr>
          <w:rFonts w:asciiTheme="minorHAnsi" w:hAnsiTheme="minorHAnsi" w:cs="Calibri"/>
          <w:color w:val="FF0000"/>
        </w:rPr>
      </w:pPr>
      <w:r w:rsidRPr="00661FC0">
        <w:rPr>
          <w:rFonts w:asciiTheme="minorHAnsi" w:hAnsiTheme="minorHAnsi" w:cstheme="minorHAnsi"/>
        </w:rPr>
        <w:t xml:space="preserve">No que tange à </w:t>
      </w:r>
      <w:r w:rsidRPr="00661FC0">
        <w:rPr>
          <w:rFonts w:asciiTheme="minorHAnsi" w:hAnsiTheme="minorHAnsi" w:cstheme="minorHAnsi"/>
          <w:b/>
        </w:rPr>
        <w:t>competência municipal</w:t>
      </w:r>
      <w:r w:rsidRPr="00661FC0">
        <w:rPr>
          <w:rFonts w:asciiTheme="minorHAnsi" w:hAnsiTheme="minorHAnsi" w:cstheme="minorHAnsi"/>
        </w:rPr>
        <w:t xml:space="preserve"> os Municípios foram dotados de autonomia legislativa </w:t>
      </w:r>
      <w:r w:rsidRPr="00661FC0">
        <w:rPr>
          <w:rFonts w:asciiTheme="minorHAnsi" w:hAnsiTheme="minorHAnsi" w:cs="Calibri"/>
        </w:rPr>
        <w:t xml:space="preserve">que vem consubstanciada na capacidade de legislar sobre assuntos de interesse local (art. 30, I da CRFB), </w:t>
      </w:r>
      <w:r w:rsidRPr="00661FC0">
        <w:rPr>
          <w:rFonts w:asciiTheme="minorHAnsi" w:hAnsiTheme="minorHAnsi" w:cs="Calibri"/>
          <w:i/>
        </w:rPr>
        <w:t xml:space="preserve">in </w:t>
      </w:r>
      <w:r w:rsidRPr="00661FC0">
        <w:rPr>
          <w:rFonts w:asciiTheme="minorHAnsi" w:hAnsiTheme="minorHAnsi" w:cs="Calibri"/>
          <w:i/>
        </w:rPr>
        <w:t>verbis</w:t>
      </w:r>
      <w:r w:rsidRPr="00661FC0">
        <w:rPr>
          <w:rFonts w:asciiTheme="minorHAnsi" w:hAnsiTheme="minorHAnsi" w:cs="Calibri"/>
        </w:rPr>
        <w:t>:</w:t>
      </w:r>
    </w:p>
    <w:p w:rsidR="00A90EE2" w:rsidRPr="00871946" w:rsidP="00AF0F56">
      <w:pPr>
        <w:pStyle w:val="Default"/>
        <w:ind w:left="2268"/>
        <w:jc w:val="both"/>
        <w:rPr>
          <w:rFonts w:asciiTheme="minorHAnsi" w:hAnsiTheme="minorHAnsi" w:cs="Calibri"/>
          <w:i/>
          <w:color w:val="auto"/>
          <w:sz w:val="22"/>
          <w:szCs w:val="22"/>
          <w:lang w:eastAsia="en-US"/>
        </w:rPr>
      </w:pPr>
      <w:r w:rsidRPr="00871946">
        <w:rPr>
          <w:rFonts w:asciiTheme="minorHAnsi" w:hAnsiTheme="minorHAnsi" w:cs="Calibri"/>
          <w:i/>
          <w:color w:val="auto"/>
          <w:sz w:val="22"/>
          <w:szCs w:val="22"/>
          <w:lang w:eastAsia="en-US"/>
        </w:rPr>
        <w:t xml:space="preserve">Art. 30. Compete aos Municípios: </w:t>
      </w:r>
    </w:p>
    <w:p w:rsidR="00A90EE2" w:rsidRPr="00871946" w:rsidP="00AF0F56">
      <w:pPr>
        <w:pStyle w:val="Default"/>
        <w:ind w:left="2268"/>
        <w:jc w:val="both"/>
        <w:rPr>
          <w:rFonts w:asciiTheme="minorHAnsi" w:hAnsiTheme="minorHAnsi" w:cs="Calibri"/>
          <w:i/>
          <w:color w:val="auto"/>
          <w:sz w:val="22"/>
          <w:szCs w:val="22"/>
          <w:lang w:eastAsia="en-US"/>
        </w:rPr>
      </w:pPr>
      <w:r w:rsidRPr="00871946">
        <w:rPr>
          <w:rFonts w:asciiTheme="minorHAnsi" w:hAnsiTheme="minorHAnsi" w:cs="Calibri"/>
          <w:i/>
          <w:color w:val="auto"/>
          <w:sz w:val="22"/>
          <w:szCs w:val="22"/>
          <w:lang w:eastAsia="en-US"/>
        </w:rPr>
        <w:t>I - legislar sobre assuntos de interesse local;</w:t>
      </w:r>
    </w:p>
    <w:p w:rsidR="00A90EE2" w:rsidRPr="00871946" w:rsidP="00AF0F56">
      <w:pPr>
        <w:pStyle w:val="Default"/>
        <w:ind w:left="2268"/>
        <w:jc w:val="both"/>
        <w:rPr>
          <w:rFonts w:asciiTheme="minorHAnsi" w:hAnsiTheme="minorHAnsi" w:cs="Calibri"/>
          <w:i/>
          <w:color w:val="auto"/>
          <w:sz w:val="22"/>
          <w:szCs w:val="22"/>
          <w:lang w:eastAsia="en-US"/>
        </w:rPr>
      </w:pPr>
      <w:r w:rsidRPr="00871946">
        <w:rPr>
          <w:rFonts w:asciiTheme="minorHAnsi" w:hAnsiTheme="minorHAnsi" w:cs="Calibri"/>
          <w:i/>
          <w:color w:val="auto"/>
          <w:sz w:val="22"/>
          <w:szCs w:val="22"/>
          <w:lang w:eastAsia="en-US"/>
        </w:rPr>
        <w:t>(...)</w:t>
      </w:r>
    </w:p>
    <w:p w:rsidR="00A90EE2" w:rsidRPr="00661FC0" w:rsidP="00A90EE2">
      <w:pPr>
        <w:pStyle w:val="Default"/>
        <w:spacing w:after="120"/>
        <w:ind w:left="2268"/>
        <w:jc w:val="both"/>
        <w:rPr>
          <w:rFonts w:asciiTheme="minorHAnsi" w:hAnsiTheme="minorHAnsi" w:cs="Calibri"/>
          <w:i/>
          <w:color w:val="auto"/>
          <w:sz w:val="12"/>
          <w:szCs w:val="12"/>
          <w:lang w:eastAsia="en-US"/>
        </w:rPr>
      </w:pPr>
      <w:r w:rsidRPr="00661FC0">
        <w:rPr>
          <w:rFonts w:asciiTheme="minorHAnsi" w:hAnsiTheme="minorHAnsi" w:cs="Calibri"/>
          <w:i/>
          <w:color w:val="auto"/>
          <w:sz w:val="22"/>
          <w:szCs w:val="22"/>
          <w:lang w:eastAsia="en-US"/>
        </w:rPr>
        <w:t xml:space="preserve"> </w:t>
      </w:r>
    </w:p>
    <w:p w:rsidR="00A90EE2" w:rsidRPr="00661FC0" w:rsidP="00A90EE2">
      <w:pPr>
        <w:tabs>
          <w:tab w:val="left" w:pos="1701"/>
          <w:tab w:val="left" w:pos="2268"/>
        </w:tabs>
        <w:spacing w:after="120" w:line="360" w:lineRule="auto"/>
        <w:ind w:firstLine="1701"/>
        <w:jc w:val="both"/>
        <w:rPr>
          <w:rFonts w:asciiTheme="minorHAnsi" w:hAnsiTheme="minorHAnsi" w:cs="Calibri"/>
          <w:sz w:val="12"/>
          <w:szCs w:val="12"/>
        </w:rPr>
      </w:pPr>
      <w:r w:rsidRPr="00661FC0">
        <w:rPr>
          <w:rFonts w:asciiTheme="minorHAnsi" w:hAnsiTheme="minorHAnsi" w:cs="Calibri"/>
          <w:sz w:val="24"/>
          <w:szCs w:val="24"/>
        </w:rPr>
        <w:t>No mesmo sentido, segue previsão da Lei Orgânica do Município de Valinhos:</w:t>
      </w:r>
    </w:p>
    <w:p w:rsidR="00A90EE2" w:rsidRPr="00871946" w:rsidP="00A90EE2">
      <w:pPr>
        <w:pStyle w:val="Default"/>
        <w:ind w:left="2268"/>
        <w:jc w:val="both"/>
        <w:rPr>
          <w:rFonts w:asciiTheme="minorHAnsi" w:hAnsiTheme="minorHAnsi" w:cs="Calibri"/>
          <w:i/>
          <w:color w:val="auto"/>
          <w:sz w:val="22"/>
          <w:szCs w:val="22"/>
        </w:rPr>
      </w:pPr>
      <w:r w:rsidRPr="00DA73D0">
        <w:rPr>
          <w:rFonts w:asciiTheme="minorHAnsi" w:hAnsiTheme="minorHAnsi" w:cs="Calibri"/>
          <w:b/>
          <w:bCs/>
          <w:i/>
          <w:color w:val="auto"/>
          <w:sz w:val="20"/>
          <w:szCs w:val="20"/>
        </w:rPr>
        <w:t xml:space="preserve"> </w:t>
      </w:r>
      <w:r w:rsidRPr="00871946">
        <w:rPr>
          <w:rFonts w:asciiTheme="minorHAnsi" w:hAnsiTheme="minorHAnsi" w:cs="Calibri"/>
          <w:b/>
          <w:bCs/>
          <w:i/>
          <w:color w:val="auto"/>
          <w:sz w:val="22"/>
          <w:szCs w:val="22"/>
        </w:rPr>
        <w:t xml:space="preserve">Artigo 8º - </w:t>
      </w:r>
      <w:r w:rsidRPr="00871946">
        <w:rPr>
          <w:rFonts w:asciiTheme="minorHAnsi" w:hAnsiTheme="minorHAnsi" w:cs="Calibri"/>
          <w:i/>
          <w:color w:val="auto"/>
          <w:sz w:val="22"/>
          <w:szCs w:val="22"/>
        </w:rPr>
        <w:t>Cabe à Câmara,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</w:t>
      </w:r>
    </w:p>
    <w:p w:rsidR="00A90EE2" w:rsidRPr="00871946" w:rsidP="00A90EE2">
      <w:pPr>
        <w:tabs>
          <w:tab w:val="left" w:pos="6315"/>
        </w:tabs>
        <w:ind w:left="2268"/>
        <w:jc w:val="both"/>
        <w:rPr>
          <w:rFonts w:eastAsia="Calibri" w:asciiTheme="minorHAnsi" w:hAnsiTheme="minorHAnsi" w:cs="Calibri"/>
          <w:i/>
          <w:sz w:val="22"/>
          <w:szCs w:val="22"/>
        </w:rPr>
      </w:pPr>
      <w:r w:rsidRPr="00871946">
        <w:rPr>
          <w:rFonts w:eastAsia="Calibri" w:asciiTheme="minorHAnsi" w:hAnsiTheme="minorHAnsi" w:cs="Calibri"/>
          <w:i/>
          <w:sz w:val="22"/>
          <w:szCs w:val="22"/>
        </w:rPr>
        <w:t>I - legislar sobre assuntos de interesse local;</w:t>
      </w:r>
    </w:p>
    <w:p w:rsidR="00A90EE2" w:rsidRPr="00871946" w:rsidP="00A90EE2">
      <w:pPr>
        <w:tabs>
          <w:tab w:val="left" w:pos="6315"/>
        </w:tabs>
        <w:ind w:left="2268"/>
        <w:jc w:val="both"/>
        <w:rPr>
          <w:rFonts w:eastAsia="Calibri" w:asciiTheme="minorHAnsi" w:hAnsiTheme="minorHAnsi" w:cs="Calibri"/>
          <w:i/>
          <w:sz w:val="22"/>
          <w:szCs w:val="22"/>
        </w:rPr>
      </w:pPr>
      <w:r w:rsidRPr="00871946">
        <w:rPr>
          <w:rFonts w:eastAsia="Calibri" w:asciiTheme="minorHAnsi" w:hAnsiTheme="minorHAnsi" w:cs="Calibri"/>
          <w:i/>
          <w:sz w:val="22"/>
          <w:szCs w:val="22"/>
        </w:rPr>
        <w:t>(...)</w:t>
      </w:r>
    </w:p>
    <w:p w:rsidR="00AF0F56" w:rsidRPr="00661FC0" w:rsidP="00A90EE2">
      <w:pPr>
        <w:tabs>
          <w:tab w:val="left" w:pos="6315"/>
        </w:tabs>
        <w:ind w:left="2268"/>
        <w:jc w:val="both"/>
        <w:rPr>
          <w:rFonts w:eastAsia="Calibri" w:asciiTheme="minorHAnsi" w:hAnsiTheme="minorHAnsi" w:cs="Calibri"/>
          <w:i/>
          <w:sz w:val="22"/>
          <w:szCs w:val="22"/>
        </w:rPr>
      </w:pPr>
    </w:p>
    <w:p w:rsidR="00A90EE2" w:rsidRPr="00661FC0" w:rsidP="00A90EE2">
      <w:pPr>
        <w:pStyle w:val="Default"/>
        <w:spacing w:after="240" w:line="300" w:lineRule="auto"/>
        <w:ind w:firstLine="1701"/>
        <w:jc w:val="both"/>
        <w:rPr>
          <w:rFonts w:asciiTheme="minorHAnsi" w:hAnsiTheme="minorHAnsi" w:cs="Calibri"/>
        </w:rPr>
      </w:pPr>
      <w:r w:rsidRPr="00661FC0">
        <w:rPr>
          <w:rFonts w:asciiTheme="minorHAnsi" w:hAnsiTheme="minorHAnsi" w:cs="Calibri"/>
        </w:rPr>
        <w:t>Acerca do conceito de interesse local o saudoso professor Hely Lopes Meirelles leciona:</w:t>
      </w:r>
    </w:p>
    <w:p w:rsidR="00A90EE2" w:rsidRPr="00871946" w:rsidP="00A90EE2">
      <w:pPr>
        <w:autoSpaceDE w:val="0"/>
        <w:autoSpaceDN w:val="0"/>
        <w:adjustRightInd w:val="0"/>
        <w:ind w:left="2268"/>
        <w:jc w:val="both"/>
        <w:rPr>
          <w:rFonts w:eastAsia="Calibri" w:asciiTheme="minorHAnsi" w:hAnsiTheme="minorHAnsi" w:cs="Calibri"/>
          <w:b/>
          <w:i/>
          <w:color w:val="000000"/>
          <w:sz w:val="22"/>
          <w:szCs w:val="22"/>
        </w:rPr>
      </w:pPr>
      <w:r w:rsidRPr="00871946">
        <w:rPr>
          <w:rFonts w:eastAsia="Calibri" w:asciiTheme="minorHAnsi" w:hAnsiTheme="minorHAnsi" w:cs="Calibri"/>
          <w:i/>
          <w:color w:val="000000"/>
          <w:sz w:val="22"/>
          <w:szCs w:val="22"/>
        </w:rPr>
        <w:t xml:space="preserve">"Interesse local não é interesse exclusivo do Município; não é interesse privativo da localidade; não é interesse único dos </w:t>
      </w:r>
      <w:r w:rsidRPr="00871946">
        <w:rPr>
          <w:rFonts w:eastAsia="Calibri" w:asciiTheme="minorHAnsi" w:hAnsiTheme="minorHAnsi" w:cs="Calibri"/>
          <w:i/>
          <w:color w:val="000000"/>
          <w:sz w:val="22"/>
          <w:szCs w:val="22"/>
        </w:rPr>
        <w:t xml:space="preserve">municípios. Se se exigisse essa exclusividade, </w:t>
      </w:r>
      <w:r w:rsidRPr="00871946">
        <w:rPr>
          <w:rFonts w:eastAsia="Calibri" w:asciiTheme="minorHAnsi" w:hAnsiTheme="minorHAnsi" w:cs="Calibri"/>
          <w:i/>
          <w:color w:val="000000"/>
          <w:sz w:val="22"/>
          <w:szCs w:val="22"/>
        </w:rPr>
        <w:t xml:space="preserve">essa </w:t>
      </w:r>
      <w:r w:rsidRPr="00871946">
        <w:rPr>
          <w:rFonts w:eastAsia="Calibri" w:asciiTheme="minorHAnsi" w:hAnsiTheme="minorHAnsi" w:cs="Calibri"/>
          <w:i/>
          <w:color w:val="000000"/>
          <w:sz w:val="22"/>
          <w:szCs w:val="22"/>
        </w:rPr>
        <w:t>privatividade</w:t>
      </w:r>
      <w:r w:rsidRPr="00871946">
        <w:rPr>
          <w:rFonts w:eastAsia="Calibri" w:asciiTheme="minorHAnsi" w:hAnsiTheme="minorHAnsi" w:cs="Calibri"/>
          <w:i/>
          <w:color w:val="000000"/>
          <w:sz w:val="22"/>
          <w:szCs w:val="22"/>
        </w:rPr>
        <w:t>, essa unicidade, bem reduzido</w:t>
      </w:r>
      <w:r w:rsidRPr="00871946">
        <w:rPr>
          <w:rFonts w:eastAsia="Calibri" w:asciiTheme="minorHAnsi" w:hAnsiTheme="minorHAnsi" w:cs="Calibri"/>
          <w:i/>
          <w:color w:val="000000"/>
          <w:sz w:val="22"/>
          <w:szCs w:val="22"/>
        </w:rPr>
        <w:t xml:space="preserve"> ficaria o âmbito da Administração local, aniquilando-se a autonomia de que faz praça a Constituição. Mesmo porque não há interesse municipal que não o seja reflexamente da União e do Estado-membro, como, também, não há interesse regional ou nacional que não ressoe nos Municípios, como partes integrantes da Federação brasileira. </w:t>
      </w:r>
      <w:r w:rsidRPr="00871946">
        <w:rPr>
          <w:rFonts w:eastAsia="Calibri" w:asciiTheme="minorHAnsi" w:hAnsiTheme="minorHAnsi" w:cs="Calibri"/>
          <w:b/>
          <w:i/>
          <w:color w:val="000000"/>
          <w:sz w:val="22"/>
          <w:szCs w:val="22"/>
        </w:rPr>
        <w:t>O que define e caracteriza o 'interesse local', inscrito como dogma constitucional, é a predominância do interesse do Município sobre o do Estado ou da União". (</w:t>
      </w:r>
      <w:r w:rsidRPr="00871946">
        <w:rPr>
          <w:rFonts w:eastAsia="Calibri" w:asciiTheme="minorHAnsi" w:hAnsiTheme="minorHAnsi" w:cs="Calibri"/>
          <w:b/>
          <w:i/>
          <w:color w:val="000000"/>
          <w:sz w:val="22"/>
          <w:szCs w:val="22"/>
        </w:rPr>
        <w:t>gn</w:t>
      </w:r>
      <w:r w:rsidRPr="00871946">
        <w:rPr>
          <w:rFonts w:eastAsia="Calibri" w:asciiTheme="minorHAnsi" w:hAnsiTheme="minorHAnsi" w:cs="Calibri"/>
          <w:b/>
          <w:i/>
          <w:color w:val="000000"/>
          <w:sz w:val="22"/>
          <w:szCs w:val="22"/>
        </w:rPr>
        <w:t>)</w:t>
      </w:r>
    </w:p>
    <w:p w:rsidR="00A90EE2" w:rsidRPr="00DA73D0" w:rsidP="00A90EE2">
      <w:pPr>
        <w:autoSpaceDE w:val="0"/>
        <w:autoSpaceDN w:val="0"/>
        <w:adjustRightInd w:val="0"/>
        <w:ind w:left="2268"/>
        <w:jc w:val="both"/>
        <w:rPr>
          <w:rFonts w:eastAsia="Calibri" w:asciiTheme="minorHAnsi" w:hAnsiTheme="minorHAnsi" w:cs="Calibri"/>
          <w:i/>
          <w:color w:val="000000"/>
          <w:sz w:val="24"/>
          <w:szCs w:val="24"/>
        </w:rPr>
      </w:pPr>
      <w:r w:rsidRPr="00871946">
        <w:rPr>
          <w:rFonts w:eastAsia="Calibri" w:asciiTheme="minorHAnsi" w:hAnsiTheme="minorHAnsi" w:cs="Calibri"/>
          <w:i/>
          <w:color w:val="000000"/>
          <w:sz w:val="22"/>
          <w:szCs w:val="22"/>
        </w:rPr>
        <w:t xml:space="preserve">(in Direito Municipal Brasileiro, 6ª ed., atualizada por Izabel Camargo Lopes Monteiro e Yara Darcy Police Monteiro, 1993, Malheiros, p. </w:t>
      </w:r>
      <w:r w:rsidRPr="00871946">
        <w:rPr>
          <w:rFonts w:eastAsia="Calibri" w:asciiTheme="minorHAnsi" w:hAnsiTheme="minorHAnsi" w:cs="Calibri"/>
          <w:i/>
          <w:color w:val="000000"/>
          <w:sz w:val="22"/>
          <w:szCs w:val="22"/>
        </w:rPr>
        <w:t>98</w:t>
      </w:r>
      <w:r w:rsidRPr="00DA73D0">
        <w:rPr>
          <w:rFonts w:eastAsia="Calibri" w:asciiTheme="minorHAnsi" w:hAnsiTheme="minorHAnsi" w:cs="Calibri"/>
          <w:i/>
          <w:color w:val="000000"/>
          <w:sz w:val="24"/>
          <w:szCs w:val="24"/>
        </w:rPr>
        <w:t>)</w:t>
      </w:r>
    </w:p>
    <w:p w:rsidR="00ED79B5" w:rsidP="00DD3754">
      <w:pPr>
        <w:spacing w:after="240" w:line="360" w:lineRule="auto"/>
        <w:ind w:firstLine="1418"/>
        <w:jc w:val="both"/>
        <w:rPr>
          <w:rFonts w:asciiTheme="minorHAnsi" w:hAnsiTheme="minorHAnsi"/>
          <w:sz w:val="24"/>
          <w:szCs w:val="24"/>
        </w:rPr>
      </w:pPr>
    </w:p>
    <w:p w:rsidR="00DD3754" w:rsidRPr="00661FC0" w:rsidP="00DD3754">
      <w:pPr>
        <w:spacing w:after="240" w:line="360" w:lineRule="auto"/>
        <w:ind w:firstLine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No concernente a</w:t>
      </w:r>
      <w:r w:rsidRPr="00661FC0">
        <w:rPr>
          <w:rFonts w:asciiTheme="minorHAnsi" w:hAnsiTheme="minorHAnsi"/>
          <w:sz w:val="24"/>
          <w:szCs w:val="24"/>
        </w:rPr>
        <w:t xml:space="preserve"> sustação de contrato imperioso trazer à baila os dispositivos constitucionais relacionados à temática:</w:t>
      </w:r>
    </w:p>
    <w:p w:rsidR="00DD3754" w:rsidRPr="00871946" w:rsidP="00DD3754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71946">
        <w:rPr>
          <w:rFonts w:asciiTheme="minorHAnsi" w:hAnsiTheme="minorHAnsi" w:cstheme="minorHAnsi"/>
          <w:b/>
          <w:i/>
          <w:sz w:val="22"/>
          <w:szCs w:val="22"/>
        </w:rPr>
        <w:t>Art. 71.</w:t>
      </w:r>
      <w:r w:rsidRPr="00871946">
        <w:rPr>
          <w:rFonts w:asciiTheme="minorHAnsi" w:hAnsiTheme="minorHAnsi" w:cstheme="minorHAnsi"/>
          <w:i/>
          <w:sz w:val="22"/>
          <w:szCs w:val="22"/>
        </w:rPr>
        <w:t xml:space="preserve"> O </w:t>
      </w:r>
      <w:r w:rsidRPr="00871946">
        <w:rPr>
          <w:rFonts w:asciiTheme="minorHAnsi" w:hAnsiTheme="minorHAnsi" w:cstheme="minorHAnsi"/>
          <w:b/>
          <w:i/>
          <w:sz w:val="22"/>
          <w:szCs w:val="22"/>
        </w:rPr>
        <w:t xml:space="preserve">controle externo, </w:t>
      </w:r>
      <w:r w:rsidRPr="00871946">
        <w:rPr>
          <w:rFonts w:asciiTheme="minorHAnsi" w:hAnsiTheme="minorHAnsi" w:cstheme="minorHAnsi"/>
          <w:i/>
          <w:sz w:val="22"/>
          <w:szCs w:val="22"/>
        </w:rPr>
        <w:t xml:space="preserve">a cargo do Congresso Nacional, </w:t>
      </w:r>
      <w:r w:rsidRPr="00871946">
        <w:rPr>
          <w:rFonts w:asciiTheme="minorHAnsi" w:hAnsiTheme="minorHAnsi" w:cstheme="minorHAnsi"/>
          <w:b/>
          <w:i/>
          <w:sz w:val="22"/>
          <w:szCs w:val="22"/>
        </w:rPr>
        <w:t>será exercido com o auxílio do Tribunal de Contas da União</w:t>
      </w:r>
      <w:r w:rsidRPr="00871946">
        <w:rPr>
          <w:rFonts w:asciiTheme="minorHAnsi" w:hAnsiTheme="minorHAnsi" w:cstheme="minorHAnsi"/>
          <w:i/>
          <w:sz w:val="22"/>
          <w:szCs w:val="22"/>
        </w:rPr>
        <w:t xml:space="preserve">, ao qual compete: </w:t>
      </w:r>
    </w:p>
    <w:p w:rsidR="00DD3754" w:rsidRPr="00871946" w:rsidP="00DD3754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71946">
        <w:rPr>
          <w:rFonts w:asciiTheme="minorHAnsi" w:hAnsiTheme="minorHAnsi" w:cstheme="minorHAnsi"/>
          <w:i/>
          <w:sz w:val="22"/>
          <w:szCs w:val="22"/>
        </w:rPr>
        <w:t>[...]</w:t>
      </w:r>
    </w:p>
    <w:p w:rsidR="00DD3754" w:rsidRPr="00871946" w:rsidP="00DD3754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rFonts w:asciiTheme="minorHAnsi" w:hAnsiTheme="minorHAnsi" w:cs="Arial"/>
          <w:i/>
          <w:sz w:val="22"/>
          <w:szCs w:val="22"/>
          <w:shd w:val="clear" w:color="auto" w:fill="FFFFFF"/>
        </w:rPr>
      </w:pPr>
      <w:r w:rsidRPr="00871946">
        <w:rPr>
          <w:rFonts w:asciiTheme="minorHAnsi" w:hAnsiTheme="minorHAnsi" w:cs="Arial"/>
          <w:b/>
          <w:i/>
          <w:sz w:val="22"/>
          <w:szCs w:val="22"/>
          <w:shd w:val="clear" w:color="auto" w:fill="FFFFFF"/>
        </w:rPr>
        <w:t>X -</w:t>
      </w:r>
      <w:r w:rsidRPr="00871946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 </w:t>
      </w:r>
      <w:r w:rsidRPr="00871946">
        <w:rPr>
          <w:rFonts w:asciiTheme="minorHAnsi" w:hAnsiTheme="minorHAnsi" w:cs="Arial"/>
          <w:i/>
          <w:sz w:val="22"/>
          <w:szCs w:val="22"/>
          <w:shd w:val="clear" w:color="auto" w:fill="FFFFFF"/>
        </w:rPr>
        <w:t>sustar,</w:t>
      </w:r>
      <w:r w:rsidRPr="00871946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 se não atendido, a execução do ato impugnado, comunicando a decisão à Câmara dos Deputados e ao Senado Federal;</w:t>
      </w:r>
    </w:p>
    <w:p w:rsidR="00DD3754" w:rsidRPr="00871946" w:rsidP="00DD3754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rFonts w:asciiTheme="minorHAnsi" w:hAnsiTheme="minorHAnsi" w:cs="Arial"/>
          <w:i/>
          <w:sz w:val="22"/>
          <w:szCs w:val="22"/>
          <w:shd w:val="clear" w:color="auto" w:fill="FFFFFF"/>
        </w:rPr>
      </w:pPr>
      <w:r w:rsidRPr="00871946">
        <w:rPr>
          <w:rFonts w:asciiTheme="minorHAnsi" w:hAnsiTheme="minorHAnsi" w:cs="Arial"/>
          <w:i/>
          <w:sz w:val="22"/>
          <w:szCs w:val="22"/>
          <w:shd w:val="clear" w:color="auto" w:fill="FFFFFF"/>
        </w:rPr>
        <w:t>[...]</w:t>
      </w:r>
    </w:p>
    <w:p w:rsidR="00DD3754" w:rsidRPr="00871946" w:rsidP="00DD3754">
      <w:pPr>
        <w:pStyle w:val="NormalWeb"/>
        <w:spacing w:before="0" w:beforeAutospacing="0" w:after="0" w:afterAutospacing="0"/>
        <w:ind w:left="2268"/>
        <w:jc w:val="both"/>
        <w:rPr>
          <w:rFonts w:asciiTheme="minorHAnsi" w:hAnsiTheme="minorHAnsi" w:cs="Arial"/>
          <w:i/>
          <w:sz w:val="22"/>
          <w:szCs w:val="22"/>
          <w:shd w:val="clear" w:color="auto" w:fill="FFFFFF"/>
        </w:rPr>
      </w:pPr>
      <w:r w:rsidRPr="00871946">
        <w:rPr>
          <w:rFonts w:asciiTheme="minorHAnsi" w:hAnsiTheme="minorHAnsi" w:cs="Arial"/>
          <w:i/>
          <w:sz w:val="22"/>
          <w:szCs w:val="22"/>
          <w:shd w:val="clear" w:color="auto" w:fill="FFFFFF"/>
        </w:rPr>
        <w:t> </w:t>
      </w:r>
      <w:r w:rsidRPr="00871946">
        <w:rPr>
          <w:rFonts w:asciiTheme="minorHAnsi" w:hAnsiTheme="minorHAnsi" w:cs="Arial"/>
          <w:b/>
          <w:i/>
          <w:sz w:val="22"/>
          <w:szCs w:val="22"/>
          <w:shd w:val="clear" w:color="auto" w:fill="FFFFFF"/>
        </w:rPr>
        <w:t>§</w:t>
      </w:r>
      <w:r w:rsidRPr="00871946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1º No caso de </w:t>
      </w:r>
      <w:r w:rsidRPr="00871946">
        <w:rPr>
          <w:rFonts w:asciiTheme="minorHAnsi" w:hAnsiTheme="minorHAnsi" w:cs="Arial"/>
          <w:i/>
          <w:sz w:val="22"/>
          <w:szCs w:val="22"/>
          <w:u w:val="single"/>
          <w:shd w:val="clear" w:color="auto" w:fill="FFFFFF"/>
        </w:rPr>
        <w:t>contrato</w:t>
      </w:r>
      <w:r w:rsidRPr="00871946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, o ato de sustação será adotado diretamente pelo Congresso Nacional, que solicitará, de imediato, ao Poder </w:t>
      </w:r>
      <w:r w:rsidRPr="00871946">
        <w:rPr>
          <w:rFonts w:asciiTheme="minorHAnsi" w:hAnsiTheme="minorHAnsi" w:cs="Arial"/>
          <w:i/>
          <w:sz w:val="22"/>
          <w:szCs w:val="22"/>
          <w:shd w:val="clear" w:color="auto" w:fill="FFFFFF"/>
        </w:rPr>
        <w:t>Executivo as medidas cabíveis</w:t>
      </w:r>
      <w:r w:rsidRPr="00871946">
        <w:rPr>
          <w:rFonts w:asciiTheme="minorHAnsi" w:hAnsiTheme="minorHAnsi" w:cs="Arial"/>
          <w:i/>
          <w:sz w:val="22"/>
          <w:szCs w:val="22"/>
          <w:shd w:val="clear" w:color="auto" w:fill="FFFFFF"/>
        </w:rPr>
        <w:t>.</w:t>
      </w:r>
    </w:p>
    <w:p w:rsidR="00DD3754" w:rsidRPr="00871946" w:rsidP="00DD3754">
      <w:pPr>
        <w:pStyle w:val="NormalWeb"/>
        <w:spacing w:before="0" w:beforeAutospacing="0" w:after="0" w:afterAutospacing="0"/>
        <w:ind w:left="2268"/>
        <w:jc w:val="both"/>
        <w:rPr>
          <w:rFonts w:asciiTheme="minorHAnsi" w:hAnsiTheme="minorHAnsi" w:cs="Arial"/>
          <w:i/>
          <w:sz w:val="22"/>
          <w:szCs w:val="22"/>
          <w:shd w:val="clear" w:color="auto" w:fill="FFFFFF"/>
        </w:rPr>
      </w:pPr>
      <w:bookmarkStart w:id="0" w:name="art71§2"/>
      <w:bookmarkEnd w:id="0"/>
      <w:r w:rsidRPr="00871946">
        <w:rPr>
          <w:rFonts w:asciiTheme="minorHAnsi" w:hAnsiTheme="minorHAnsi" w:cs="Arial"/>
          <w:b/>
          <w:i/>
          <w:sz w:val="22"/>
          <w:szCs w:val="22"/>
          <w:shd w:val="clear" w:color="auto" w:fill="FFFFFF"/>
        </w:rPr>
        <w:t>§ 2º</w:t>
      </w:r>
      <w:r w:rsidRPr="00871946">
        <w:rPr>
          <w:rFonts w:asciiTheme="minorHAnsi" w:hAnsiTheme="minorHAnsi" w:cs="Arial"/>
          <w:i/>
          <w:sz w:val="22"/>
          <w:szCs w:val="22"/>
          <w:shd w:val="clear" w:color="auto" w:fill="FFFFFF"/>
        </w:rPr>
        <w:t xml:space="preserve"> Se o Congresso Nacional ou o Poder Executivo, no prazo de noventa dias, não efetivar as medidas previstas no parágrafo anterior, o Tribunal decidirá a respeito.</w:t>
      </w:r>
    </w:p>
    <w:p w:rsidR="00DD3754" w:rsidRPr="00DA73D0" w:rsidP="00DD3754">
      <w:pPr>
        <w:pStyle w:val="NormalWeb"/>
        <w:spacing w:before="0" w:beforeAutospacing="0" w:after="0" w:afterAutospacing="0"/>
        <w:ind w:left="2268"/>
        <w:jc w:val="both"/>
        <w:rPr>
          <w:rFonts w:asciiTheme="minorHAnsi" w:hAnsiTheme="minorHAnsi" w:cs="Arial"/>
          <w:i/>
          <w:shd w:val="clear" w:color="auto" w:fill="FFFFFF"/>
        </w:rPr>
      </w:pPr>
      <w:r w:rsidRPr="00871946">
        <w:rPr>
          <w:rFonts w:asciiTheme="minorHAnsi" w:hAnsiTheme="minorHAnsi" w:cs="Arial"/>
          <w:b/>
          <w:i/>
          <w:sz w:val="22"/>
          <w:szCs w:val="22"/>
          <w:shd w:val="clear" w:color="auto" w:fill="FFFFFF"/>
        </w:rPr>
        <w:t>(grifo nosso).</w:t>
      </w:r>
    </w:p>
    <w:p w:rsidR="00DD3754" w:rsidRPr="00661FC0" w:rsidP="00DD3754">
      <w:pPr>
        <w:pStyle w:val="NormalWeb"/>
        <w:shd w:val="clear" w:color="auto" w:fill="FFFFFF"/>
        <w:spacing w:line="360" w:lineRule="auto"/>
        <w:ind w:firstLine="1418"/>
        <w:jc w:val="both"/>
        <w:rPr>
          <w:rFonts w:asciiTheme="minorHAnsi" w:hAnsiTheme="minorHAnsi" w:cstheme="minorHAnsi"/>
        </w:rPr>
      </w:pPr>
      <w:r w:rsidRPr="00661FC0">
        <w:rPr>
          <w:rFonts w:asciiTheme="minorHAnsi" w:hAnsiTheme="minorHAnsi" w:cstheme="minorHAnsi"/>
        </w:rPr>
        <w:t xml:space="preserve">No âmbito estadual, por simetria, a Constituição Bandeirante também regulamentou o tema: </w:t>
      </w:r>
    </w:p>
    <w:p w:rsidR="00DD3754" w:rsidRPr="00871946" w:rsidP="00DD3754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71946">
        <w:rPr>
          <w:rFonts w:asciiTheme="minorHAnsi" w:hAnsiTheme="minorHAnsi" w:cstheme="minorHAnsi"/>
          <w:b/>
          <w:bCs/>
          <w:i/>
          <w:sz w:val="22"/>
          <w:szCs w:val="22"/>
        </w:rPr>
        <w:t>Artigo 33 -</w:t>
      </w:r>
      <w:r w:rsidRPr="00871946">
        <w:rPr>
          <w:rFonts w:asciiTheme="minorHAnsi" w:hAnsiTheme="minorHAnsi" w:cstheme="minorHAnsi"/>
          <w:i/>
          <w:sz w:val="22"/>
          <w:szCs w:val="22"/>
        </w:rPr>
        <w:t> O controle externo, a cargo da Assembleia Legislativa, será exercido com auxílio do Tribunal de Contas do Estado, ao qual compete:</w:t>
      </w:r>
    </w:p>
    <w:p w:rsidR="00DD3754" w:rsidRPr="00871946" w:rsidP="00DD3754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71946">
        <w:rPr>
          <w:rFonts w:asciiTheme="minorHAnsi" w:hAnsiTheme="minorHAnsi" w:cstheme="minorHAnsi"/>
          <w:bCs/>
          <w:i/>
          <w:sz w:val="22"/>
          <w:szCs w:val="22"/>
        </w:rPr>
        <w:t>[.</w:t>
      </w:r>
      <w:r w:rsidRPr="00871946">
        <w:rPr>
          <w:rFonts w:asciiTheme="minorHAnsi" w:hAnsiTheme="minorHAnsi" w:cstheme="minorHAnsi"/>
          <w:i/>
          <w:sz w:val="22"/>
          <w:szCs w:val="22"/>
        </w:rPr>
        <w:t>..]</w:t>
      </w:r>
    </w:p>
    <w:p w:rsidR="00DD3754" w:rsidRPr="00871946" w:rsidP="00DD3754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71946">
        <w:rPr>
          <w:rFonts w:asciiTheme="minorHAnsi" w:hAnsiTheme="minorHAnsi" w:cstheme="minorHAnsi"/>
          <w:b/>
          <w:bCs/>
          <w:i/>
          <w:sz w:val="22"/>
          <w:szCs w:val="22"/>
        </w:rPr>
        <w:t>XI - </w:t>
      </w:r>
      <w:r w:rsidRPr="00871946">
        <w:rPr>
          <w:rFonts w:asciiTheme="minorHAnsi" w:hAnsiTheme="minorHAnsi" w:cstheme="minorHAnsi"/>
          <w:i/>
          <w:sz w:val="22"/>
          <w:szCs w:val="22"/>
        </w:rPr>
        <w:t>sustar,</w:t>
      </w:r>
      <w:r w:rsidRPr="00871946">
        <w:rPr>
          <w:rFonts w:asciiTheme="minorHAnsi" w:hAnsiTheme="minorHAnsi" w:cstheme="minorHAnsi"/>
          <w:i/>
          <w:sz w:val="22"/>
          <w:szCs w:val="22"/>
        </w:rPr>
        <w:t xml:space="preserve"> se não atendido, a execução do ato impugnado, comunicando a decisão à Assembleia Legislativa;</w:t>
      </w:r>
    </w:p>
    <w:p w:rsidR="00661FC0" w:rsidRPr="00871946" w:rsidP="00DD3754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71946">
        <w:rPr>
          <w:rFonts w:asciiTheme="minorHAnsi" w:hAnsiTheme="minorHAnsi" w:cstheme="minorHAnsi"/>
          <w:b/>
          <w:bCs/>
          <w:i/>
          <w:sz w:val="22"/>
          <w:szCs w:val="22"/>
        </w:rPr>
        <w:t>§1º -</w:t>
      </w:r>
      <w:r w:rsidRPr="00871946">
        <w:rPr>
          <w:rFonts w:asciiTheme="minorHAnsi" w:hAnsiTheme="minorHAnsi" w:cstheme="minorHAnsi"/>
          <w:i/>
          <w:sz w:val="22"/>
          <w:szCs w:val="22"/>
        </w:rPr>
        <w:t xml:space="preserve"> No caso de </w:t>
      </w:r>
      <w:r w:rsidRPr="00871946">
        <w:rPr>
          <w:rFonts w:asciiTheme="minorHAnsi" w:hAnsiTheme="minorHAnsi" w:cstheme="minorHAnsi"/>
          <w:b/>
          <w:i/>
          <w:sz w:val="22"/>
          <w:szCs w:val="22"/>
        </w:rPr>
        <w:t>contrato</w:t>
      </w:r>
      <w:r w:rsidRPr="00871946">
        <w:rPr>
          <w:rFonts w:asciiTheme="minorHAnsi" w:hAnsiTheme="minorHAnsi" w:cstheme="minorHAnsi"/>
          <w:i/>
          <w:sz w:val="22"/>
          <w:szCs w:val="22"/>
        </w:rPr>
        <w:t>, o ato de sustação será adotado diretamente pela Assembleia Legislativa que solicitará, de imediato, ao Poder Executivo, as medidas cabíveis.</w:t>
      </w:r>
    </w:p>
    <w:p w:rsidR="00DD3754" w:rsidRPr="00871946" w:rsidP="00DD3754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71946">
        <w:rPr>
          <w:rFonts w:asciiTheme="minorHAnsi" w:hAnsiTheme="minorHAnsi" w:cstheme="minorHAnsi"/>
          <w:b/>
          <w:bCs/>
          <w:i/>
          <w:sz w:val="22"/>
          <w:szCs w:val="22"/>
        </w:rPr>
        <w:t>§2º - </w:t>
      </w:r>
      <w:r w:rsidRPr="00871946">
        <w:rPr>
          <w:rFonts w:asciiTheme="minorHAnsi" w:hAnsiTheme="minorHAnsi" w:cstheme="minorHAnsi"/>
          <w:i/>
          <w:sz w:val="22"/>
          <w:szCs w:val="22"/>
        </w:rPr>
        <w:t>Se a Assembleia Legislativa ou o Poder Executivo, no prazo de noventa dias, não efetivar as medidas previstas no parágrafo anterior, o Tribunal decidirá a respeito.</w:t>
      </w:r>
    </w:p>
    <w:p w:rsidR="00DD3754" w:rsidRPr="00871946" w:rsidP="00DD3754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71946">
        <w:rPr>
          <w:rFonts w:asciiTheme="minorHAnsi" w:hAnsiTheme="minorHAnsi" w:cs="Arial"/>
          <w:b/>
          <w:i/>
          <w:sz w:val="22"/>
          <w:szCs w:val="22"/>
          <w:shd w:val="clear" w:color="auto" w:fill="FFFFFF"/>
        </w:rPr>
        <w:t>(grifo nosso).</w:t>
      </w:r>
    </w:p>
    <w:p w:rsidR="00DD3754" w:rsidRPr="00661FC0" w:rsidP="00DD3754">
      <w:pPr>
        <w:spacing w:after="80" w:line="360" w:lineRule="auto"/>
        <w:ind w:left="2268"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661FC0" w:rsidRPr="00661FC0" w:rsidP="00661FC0">
      <w:pPr>
        <w:spacing w:after="240" w:line="360" w:lineRule="auto"/>
        <w:ind w:firstLine="1701"/>
        <w:jc w:val="both"/>
        <w:rPr>
          <w:rFonts w:eastAsia="Calibri" w:asciiTheme="minorHAnsi" w:hAnsiTheme="minorHAnsi" w:cstheme="minorHAnsi"/>
          <w:sz w:val="24"/>
          <w:szCs w:val="24"/>
        </w:rPr>
      </w:pPr>
      <w:r w:rsidRPr="00661FC0">
        <w:rPr>
          <w:rFonts w:eastAsia="Calibri" w:asciiTheme="minorHAnsi" w:hAnsiTheme="minorHAnsi" w:cstheme="minorHAnsi"/>
          <w:sz w:val="24"/>
          <w:szCs w:val="24"/>
        </w:rPr>
        <w:t xml:space="preserve">Assim, por força constitucional compete ao Poder Legislativo </w:t>
      </w:r>
      <w:r w:rsidR="00ED79B5">
        <w:rPr>
          <w:rFonts w:eastAsia="Calibri" w:asciiTheme="minorHAnsi" w:hAnsiTheme="minorHAnsi" w:cstheme="minorHAnsi"/>
          <w:sz w:val="24"/>
          <w:szCs w:val="24"/>
        </w:rPr>
        <w:t>deliberar</w:t>
      </w:r>
      <w:r w:rsidRPr="00661FC0">
        <w:rPr>
          <w:rFonts w:eastAsia="Calibri" w:asciiTheme="minorHAnsi" w:hAnsiTheme="minorHAnsi" w:cstheme="minorHAnsi"/>
          <w:sz w:val="24"/>
          <w:szCs w:val="24"/>
        </w:rPr>
        <w:t xml:space="preserve"> acerca da sustação de contrato julgado irregular pelo Tribunal de Contas. </w:t>
      </w:r>
    </w:p>
    <w:p w:rsidR="00661FC0" w:rsidRPr="00661FC0" w:rsidP="00661FC0">
      <w:pPr>
        <w:spacing w:after="240" w:line="360" w:lineRule="auto"/>
        <w:ind w:firstLine="1701"/>
        <w:jc w:val="both"/>
        <w:rPr>
          <w:rFonts w:eastAsia="Calibri" w:asciiTheme="minorHAnsi" w:hAnsiTheme="minorHAnsi" w:cstheme="minorHAnsi"/>
          <w:sz w:val="24"/>
          <w:szCs w:val="24"/>
        </w:rPr>
      </w:pPr>
      <w:r w:rsidRPr="00661FC0">
        <w:rPr>
          <w:rFonts w:asciiTheme="minorHAnsi" w:hAnsiTheme="minorHAnsi" w:cstheme="minorHAnsi"/>
          <w:sz w:val="24"/>
          <w:szCs w:val="24"/>
        </w:rPr>
        <w:t>Corroborando esse entendimento seguem lições de Mauro Gomes de Mattos e Paulo César Braga apud DI PIETRO</w:t>
      </w:r>
      <w:r>
        <w:rPr>
          <w:rStyle w:val="FootnoteReference"/>
          <w:rFonts w:asciiTheme="minorHAnsi" w:hAnsiTheme="minorHAnsi" w:cstheme="minorHAnsi"/>
          <w:sz w:val="24"/>
          <w:szCs w:val="24"/>
        </w:rPr>
        <w:footnoteReference w:id="4"/>
      </w:r>
      <w:r w:rsidRPr="00661FC0">
        <w:rPr>
          <w:rFonts w:asciiTheme="minorHAnsi" w:hAnsiTheme="minorHAnsi" w:cstheme="minorHAnsi"/>
          <w:sz w:val="24"/>
          <w:szCs w:val="24"/>
        </w:rPr>
        <w:t>, respectivamente:</w:t>
      </w:r>
    </w:p>
    <w:p w:rsidR="00661FC0" w:rsidRPr="00871946" w:rsidP="00661FC0">
      <w:pPr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71946">
        <w:rPr>
          <w:rFonts w:asciiTheme="minorHAnsi" w:hAnsiTheme="minorHAnsi" w:cstheme="minorHAnsi"/>
          <w:i/>
          <w:sz w:val="22"/>
          <w:szCs w:val="22"/>
        </w:rPr>
        <w:t>No mesmo sentido é o posicionamento de Mauro Roberto Gomes de Mattos:</w:t>
      </w:r>
    </w:p>
    <w:p w:rsidR="00661FC0" w:rsidRPr="00871946" w:rsidP="00661FC0">
      <w:pPr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61FC0" w:rsidRPr="00871946" w:rsidP="00661FC0">
      <w:pPr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71946">
        <w:rPr>
          <w:rFonts w:asciiTheme="minorHAnsi" w:hAnsiTheme="minorHAnsi" w:cstheme="minorHAnsi"/>
          <w:b/>
          <w:i/>
          <w:sz w:val="22"/>
          <w:szCs w:val="22"/>
        </w:rPr>
        <w:t xml:space="preserve">Ora, o Órgão Auxiliar não pode invadir a competência constitucional privativa do Legislativo e do Executivo, para se transformar em um poder autônomo. A dicção do §2º do art. 71 da Constituição não autoriza o Tribunal de Contas a receber a transferência de competência privativa do Congresso Nacional, que, como representante do Poder Legislativo pode solicitar ao Poder </w:t>
      </w:r>
      <w:r w:rsidRPr="00871946">
        <w:rPr>
          <w:rFonts w:asciiTheme="minorHAnsi" w:hAnsiTheme="minorHAnsi" w:cstheme="minorHAnsi"/>
          <w:b/>
          <w:i/>
          <w:sz w:val="22"/>
          <w:szCs w:val="22"/>
        </w:rPr>
        <w:t>Executivo a sustação de contrato administrativo tido como irregular pelo Tribunal de Contas</w:t>
      </w:r>
      <w:r w:rsidRPr="00871946">
        <w:rPr>
          <w:rFonts w:asciiTheme="minorHAnsi" w:hAnsiTheme="minorHAnsi" w:cstheme="minorHAnsi"/>
          <w:i/>
          <w:sz w:val="22"/>
          <w:szCs w:val="22"/>
        </w:rPr>
        <w:t>. Portanto, admitir que o Tribunal de Contas se transforme no próprio Poder Legislativo, substituindo o Congresso Nacional e sua competência privativa é o mesmo que invadir a independência dos Poderes, pois hierarquicamente o Executivo não se curva a órgão auxiliar de outro Poder. Por esta razão é que a Constituição deixou bem nítido que o Tribunal de Contas auxilia o Poder Legislativo, exercendo a salutar e necessária fiscalização da legalidade e economicidade dos atos públicos que acarretem despesa para o erário.</w:t>
      </w:r>
    </w:p>
    <w:p w:rsidR="00661FC0" w:rsidRPr="00871946" w:rsidP="00661FC0">
      <w:pPr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61FC0" w:rsidRPr="00871946" w:rsidP="00661FC0">
      <w:pPr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71946">
        <w:rPr>
          <w:rFonts w:asciiTheme="minorHAnsi" w:hAnsiTheme="minorHAnsi" w:cstheme="minorHAnsi"/>
          <w:i/>
          <w:sz w:val="22"/>
          <w:szCs w:val="22"/>
        </w:rPr>
        <w:t>[...]</w:t>
      </w:r>
    </w:p>
    <w:p w:rsidR="00661FC0" w:rsidRPr="00871946" w:rsidP="00661FC0">
      <w:pPr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61FC0" w:rsidRPr="00871946" w:rsidP="00661FC0">
      <w:pPr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71946">
        <w:rPr>
          <w:rFonts w:asciiTheme="minorHAnsi" w:hAnsiTheme="minorHAnsi" w:cstheme="minorHAnsi"/>
          <w:i/>
          <w:sz w:val="22"/>
          <w:szCs w:val="22"/>
        </w:rPr>
        <w:t>Há ainda o entendimento de Paulo César Braga:</w:t>
      </w:r>
    </w:p>
    <w:p w:rsidR="00661FC0" w:rsidRPr="00871946" w:rsidP="00661FC0">
      <w:pPr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61FC0" w:rsidRPr="00871946" w:rsidP="00661FC0">
      <w:pPr>
        <w:spacing w:after="12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71946">
        <w:rPr>
          <w:rFonts w:asciiTheme="minorHAnsi" w:hAnsiTheme="minorHAnsi" w:cstheme="minorHAnsi"/>
          <w:i/>
          <w:sz w:val="22"/>
          <w:szCs w:val="22"/>
        </w:rPr>
        <w:t xml:space="preserve">Urge não se perca de perspectiva que a norma constitucional não diz que, diante da recusa ou omissão do Congresso Nacional, o Tribunal de Contas sustará o contrato [...], mas sim que decidirá a respeito. [...] Efetivamente, a norma </w:t>
      </w:r>
      <w:r w:rsidRPr="00871946">
        <w:rPr>
          <w:rFonts w:asciiTheme="minorHAnsi" w:hAnsiTheme="minorHAnsi" w:cstheme="minorHAnsi"/>
          <w:i/>
          <w:sz w:val="22"/>
          <w:szCs w:val="22"/>
        </w:rPr>
        <w:t>subconstitucional</w:t>
      </w:r>
      <w:r w:rsidRPr="00871946">
        <w:rPr>
          <w:rFonts w:asciiTheme="minorHAnsi" w:hAnsiTheme="minorHAnsi" w:cstheme="minorHAnsi"/>
          <w:i/>
          <w:sz w:val="22"/>
          <w:szCs w:val="22"/>
        </w:rPr>
        <w:t xml:space="preserve"> analisada transfere ao Tribunal de Contas a competência para sustar o contrato administrativo, acaso não tenha o Congresso Nacional, no prazo de </w:t>
      </w:r>
      <w:r w:rsidRPr="00871946">
        <w:rPr>
          <w:rFonts w:asciiTheme="minorHAnsi" w:hAnsiTheme="minorHAnsi" w:cstheme="minorHAnsi"/>
          <w:i/>
          <w:sz w:val="22"/>
          <w:szCs w:val="22"/>
        </w:rPr>
        <w:t>90 (noventa) dias, ordenado</w:t>
      </w:r>
      <w:r w:rsidRPr="00871946">
        <w:rPr>
          <w:rFonts w:asciiTheme="minorHAnsi" w:hAnsiTheme="minorHAnsi" w:cstheme="minorHAnsi"/>
          <w:i/>
          <w:sz w:val="22"/>
          <w:szCs w:val="22"/>
        </w:rPr>
        <w:t xml:space="preserve"> ao Poder Executivo a sustação do contrato. Assim é que, na dicção da norma infraconstitucional epigrafada, só resta ao Congresso Nacional cumprir a representação do Tribunal de Contas, sustando o contrato administrativo impugnado, </w:t>
      </w:r>
      <w:r w:rsidRPr="00871946">
        <w:rPr>
          <w:rFonts w:asciiTheme="minorHAnsi" w:hAnsiTheme="minorHAnsi" w:cstheme="minorHAnsi"/>
          <w:i/>
          <w:sz w:val="22"/>
          <w:szCs w:val="22"/>
        </w:rPr>
        <w:t>sob pena</w:t>
      </w:r>
      <w:r w:rsidRPr="00871946">
        <w:rPr>
          <w:rFonts w:asciiTheme="minorHAnsi" w:hAnsiTheme="minorHAnsi" w:cstheme="minorHAnsi"/>
          <w:i/>
          <w:sz w:val="22"/>
          <w:szCs w:val="22"/>
        </w:rPr>
        <w:t xml:space="preserve"> de, não o fazendo, </w:t>
      </w:r>
      <w:r w:rsidRPr="00871946">
        <w:rPr>
          <w:rFonts w:asciiTheme="minorHAnsi" w:hAnsiTheme="minorHAnsi" w:cstheme="minorHAnsi"/>
          <w:b/>
          <w:i/>
          <w:sz w:val="22"/>
          <w:szCs w:val="22"/>
          <w:u w:val="single"/>
        </w:rPr>
        <w:t>quer por deliberação de seus membros que venha a rejeitar a representação do Tribunal,</w:t>
      </w:r>
      <w:r w:rsidRPr="00871946">
        <w:rPr>
          <w:rFonts w:asciiTheme="minorHAnsi" w:hAnsiTheme="minorHAnsi" w:cstheme="minorHAnsi"/>
          <w:i/>
          <w:sz w:val="22"/>
          <w:szCs w:val="22"/>
        </w:rPr>
        <w:t xml:space="preserve"> quer por silêncio superior a 90 (noventa) dias, ver delegada ao Tribunal de Contas, </w:t>
      </w:r>
      <w:r w:rsidRPr="00871946">
        <w:rPr>
          <w:rFonts w:asciiTheme="minorHAnsi" w:hAnsiTheme="minorHAnsi" w:cstheme="minorHAnsi"/>
          <w:i/>
          <w:sz w:val="22"/>
          <w:szCs w:val="22"/>
        </w:rPr>
        <w:t>ex</w:t>
      </w:r>
      <w:r w:rsidRPr="00871946">
        <w:rPr>
          <w:rFonts w:asciiTheme="minorHAnsi" w:hAnsiTheme="minorHAnsi" w:cstheme="minorHAnsi"/>
          <w:i/>
          <w:sz w:val="22"/>
          <w:szCs w:val="22"/>
        </w:rPr>
        <w:t xml:space="preserve"> vi legis, a competência para sustar a contratação. Não resta dúvida que remanesce um entrechoque claro entre o teor da norma constitucional esculpida no §1º do inciso XI do art. 71 da CF/1988, que acentua ser da competência, exclusiva do Congresso Nacional a sustação do contrato, e a disposição inserida na parte final do §3º do art. 45 da Lei nº 8.443/1992. Com efeito, diante da solar clareza da contradição havida entre as duas disposições normativas, ou se atribui ao dispositivo </w:t>
      </w:r>
      <w:r w:rsidRPr="00871946">
        <w:rPr>
          <w:rFonts w:asciiTheme="minorHAnsi" w:hAnsiTheme="minorHAnsi" w:cstheme="minorHAnsi"/>
          <w:i/>
          <w:sz w:val="22"/>
          <w:szCs w:val="22"/>
        </w:rPr>
        <w:t>subconstitucional</w:t>
      </w:r>
      <w:r w:rsidRPr="00871946">
        <w:rPr>
          <w:rFonts w:asciiTheme="minorHAnsi" w:hAnsiTheme="minorHAnsi" w:cstheme="minorHAnsi"/>
          <w:i/>
          <w:sz w:val="22"/>
          <w:szCs w:val="22"/>
        </w:rPr>
        <w:t xml:space="preserve"> interpretação conforme a Constituição, ou, tanto pior, se reconhece a indesculpável inconstitucionalidade da disposição, isso porque não se pode </w:t>
      </w:r>
      <w:r w:rsidRPr="00871946">
        <w:rPr>
          <w:rFonts w:asciiTheme="minorHAnsi" w:hAnsiTheme="minorHAnsi" w:cstheme="minorHAnsi"/>
          <w:i/>
          <w:sz w:val="22"/>
          <w:szCs w:val="22"/>
        </w:rPr>
        <w:t>aceitar,</w:t>
      </w:r>
      <w:r w:rsidRPr="00871946">
        <w:rPr>
          <w:rFonts w:asciiTheme="minorHAnsi" w:hAnsiTheme="minorHAnsi" w:cstheme="minorHAnsi"/>
          <w:i/>
          <w:sz w:val="22"/>
          <w:szCs w:val="22"/>
        </w:rPr>
        <w:t xml:space="preserve"> a toda evidência, possa a norma infraconstitucional ir além da disposição constitucional que regulamenta, ou menos, ainda, contrarie o dispositivo da Lei Fundamental. </w:t>
      </w:r>
      <w:r w:rsidRPr="00871946">
        <w:rPr>
          <w:rFonts w:asciiTheme="minorHAnsi" w:hAnsiTheme="minorHAnsi" w:cstheme="minorHAnsi"/>
          <w:b/>
          <w:i/>
          <w:sz w:val="22"/>
          <w:szCs w:val="22"/>
        </w:rPr>
        <w:t>Deveras, não se pode subtrair do Congresso Nacional, ao arrepio da norma inserida na Lei Maior, a competência para sustar o contrato administrativo, tampouco se pode entender o silêncio do Poder Legislativo, diante da representação do Tribunal de Contas, como devolução ao Tribunal da competência para executar sua própria decisão</w:t>
      </w:r>
      <w:r w:rsidRPr="00871946">
        <w:rPr>
          <w:rFonts w:asciiTheme="minorHAnsi" w:hAnsiTheme="minorHAnsi" w:cstheme="minorHAnsi"/>
          <w:i/>
          <w:sz w:val="22"/>
          <w:szCs w:val="22"/>
        </w:rPr>
        <w:t>.</w:t>
      </w:r>
    </w:p>
    <w:p w:rsidR="00661FC0" w:rsidRPr="00871946" w:rsidP="00661FC0">
      <w:pPr>
        <w:spacing w:after="12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71946">
        <w:rPr>
          <w:rFonts w:asciiTheme="minorHAnsi" w:hAnsiTheme="minorHAnsi" w:cstheme="minorHAnsi"/>
          <w:i/>
          <w:sz w:val="22"/>
          <w:szCs w:val="22"/>
        </w:rPr>
        <w:t>No entender do autor, é “</w:t>
      </w:r>
      <w:r w:rsidRPr="00871946">
        <w:rPr>
          <w:rFonts w:asciiTheme="minorHAnsi" w:hAnsiTheme="minorHAnsi" w:cstheme="minorHAnsi"/>
          <w:b/>
          <w:i/>
          <w:sz w:val="22"/>
          <w:szCs w:val="22"/>
        </w:rPr>
        <w:t>imperativo se compreenda a regra contida no §2º do art. 71 da CF/1988, em sentido que não venha afrontar a disposição contida no §1º do mesmo dispositivo, é dizer, ainda que o Poder Legislativo quede silente, deixando de sustar o contrato no prazo assinalado pela Constituição Federal — 90 (noventa) dias — não poderá o Tribunal de Contas sustar o contrato, porque esse poder não se lhe fora outorgado pela Lei Fundamental</w:t>
      </w:r>
      <w:r w:rsidRPr="00871946">
        <w:rPr>
          <w:rFonts w:asciiTheme="minorHAnsi" w:hAnsiTheme="minorHAnsi" w:cstheme="minorHAnsi"/>
          <w:i/>
          <w:sz w:val="22"/>
          <w:szCs w:val="22"/>
        </w:rPr>
        <w:t>”. Acrescenta o jurista que:</w:t>
      </w:r>
    </w:p>
    <w:p w:rsidR="00661FC0" w:rsidRPr="00871946" w:rsidP="00661FC0">
      <w:pPr>
        <w:spacing w:after="120"/>
        <w:ind w:left="226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71946">
        <w:rPr>
          <w:rFonts w:asciiTheme="minorHAnsi" w:hAnsiTheme="minorHAnsi" w:cstheme="minorHAnsi"/>
          <w:b/>
          <w:i/>
          <w:sz w:val="22"/>
          <w:szCs w:val="22"/>
        </w:rPr>
        <w:t xml:space="preserve">Quando a norma diz que no silêncio o Tribunal de Contas decidirá a respeito, obviamente que o Tribunal somente poderá decidir sobre a ilegalidade da despesa gerada com o contrato, para efeito de </w:t>
      </w:r>
      <w:r w:rsidRPr="00871946">
        <w:rPr>
          <w:rFonts w:asciiTheme="minorHAnsi" w:hAnsiTheme="minorHAnsi" w:cstheme="minorHAnsi"/>
          <w:b/>
          <w:i/>
          <w:sz w:val="22"/>
          <w:szCs w:val="22"/>
        </w:rPr>
        <w:t>imposição de eventuais sanções ao agente público responsável pelo contrato, com aplicação das penalidades aí decorrentes, assim como representar ao Ministério Público para eventual propositura de ação judicial visando à desconstituição da contratação e à eventual penalização dos responsáveis, e jamais sustar, por ato próprio, o contrato administrativo que tenha considerado ilegal, pena de manifesta usurpação de competência atribuída, com exclusividade, ao Congresso Nacional.</w:t>
      </w:r>
    </w:p>
    <w:p w:rsidR="00661FC0" w:rsidRPr="00871946" w:rsidP="00661FC0">
      <w:pPr>
        <w:ind w:left="2268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661FC0" w:rsidRPr="00871946" w:rsidP="00661FC0">
      <w:pPr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71946">
        <w:rPr>
          <w:rFonts w:asciiTheme="minorHAnsi" w:hAnsiTheme="minorHAnsi" w:cstheme="minorHAnsi"/>
          <w:i/>
          <w:sz w:val="22"/>
          <w:szCs w:val="22"/>
        </w:rPr>
        <w:t xml:space="preserve">A conclusão é no sentido de que </w:t>
      </w:r>
      <w:r w:rsidRPr="00871946">
        <w:rPr>
          <w:rFonts w:asciiTheme="minorHAnsi" w:hAnsiTheme="minorHAnsi" w:cstheme="minorHAnsi"/>
          <w:b/>
          <w:i/>
          <w:sz w:val="22"/>
          <w:szCs w:val="22"/>
          <w:u w:val="thick"/>
        </w:rPr>
        <w:t>a decisão do Tribunal de Contas, referida no §3º do art. 71 da Constituição, não pode envolver a sustação do contrato administrativo, que é de competência exclusiva do Congresso Nacional e deve basear-se em critérios políticos,</w:t>
      </w:r>
      <w:r w:rsidRPr="00871946">
        <w:rPr>
          <w:rFonts w:asciiTheme="minorHAnsi" w:hAnsiTheme="minorHAnsi" w:cstheme="minorHAnsi"/>
          <w:i/>
          <w:sz w:val="22"/>
          <w:szCs w:val="22"/>
        </w:rPr>
        <w:t xml:space="preserve"> fora da alçada do Tribunal de Contas. (grifo nosso)</w:t>
      </w:r>
    </w:p>
    <w:p w:rsidR="002710F3" w:rsidP="00E41062">
      <w:pPr>
        <w:spacing w:after="240" w:line="360" w:lineRule="auto"/>
        <w:ind w:firstLine="1701"/>
        <w:jc w:val="both"/>
        <w:rPr>
          <w:rFonts w:eastAsia="Calibri" w:asciiTheme="minorHAnsi" w:hAnsiTheme="minorHAnsi" w:cstheme="minorHAnsi"/>
          <w:i/>
          <w:sz w:val="24"/>
          <w:szCs w:val="24"/>
        </w:rPr>
      </w:pPr>
    </w:p>
    <w:p w:rsidR="0022229C" w:rsidP="00E41062">
      <w:pPr>
        <w:spacing w:after="240" w:line="360" w:lineRule="auto"/>
        <w:ind w:firstLine="1701"/>
        <w:jc w:val="both"/>
        <w:rPr>
          <w:rFonts w:eastAsia="Calibri" w:asciiTheme="minorHAnsi" w:hAnsiTheme="minorHAnsi" w:cstheme="minorHAnsi"/>
          <w:sz w:val="24"/>
          <w:szCs w:val="24"/>
        </w:rPr>
      </w:pPr>
      <w:r w:rsidRPr="0022229C">
        <w:rPr>
          <w:rFonts w:eastAsia="Calibri" w:asciiTheme="minorHAnsi" w:hAnsiTheme="minorHAnsi" w:cstheme="minorHAnsi"/>
          <w:i/>
          <w:sz w:val="24"/>
          <w:szCs w:val="24"/>
        </w:rPr>
        <w:t xml:space="preserve">In </w:t>
      </w:r>
      <w:r w:rsidRPr="0022229C">
        <w:rPr>
          <w:rFonts w:eastAsia="Calibri" w:asciiTheme="minorHAnsi" w:hAnsiTheme="minorHAnsi" w:cstheme="minorHAnsi"/>
          <w:i/>
          <w:sz w:val="24"/>
          <w:szCs w:val="24"/>
        </w:rPr>
        <w:t>casu</w:t>
      </w:r>
      <w:r w:rsidRPr="0022229C">
        <w:rPr>
          <w:rFonts w:eastAsia="Calibri" w:asciiTheme="minorHAnsi" w:hAnsiTheme="minorHAnsi" w:cstheme="minorHAnsi"/>
          <w:sz w:val="24"/>
          <w:szCs w:val="24"/>
        </w:rPr>
        <w:t xml:space="preserve">, </w:t>
      </w:r>
      <w:r>
        <w:rPr>
          <w:rFonts w:eastAsia="Calibri" w:asciiTheme="minorHAnsi" w:hAnsiTheme="minorHAnsi" w:cstheme="minorHAnsi"/>
          <w:sz w:val="24"/>
          <w:szCs w:val="24"/>
        </w:rPr>
        <w:t xml:space="preserve">na linha do entendimento doutrinário supracitado </w:t>
      </w:r>
      <w:r w:rsidR="002710F3">
        <w:rPr>
          <w:rFonts w:eastAsia="Calibri" w:asciiTheme="minorHAnsi" w:hAnsiTheme="minorHAnsi" w:cstheme="minorHAnsi"/>
          <w:sz w:val="24"/>
          <w:szCs w:val="24"/>
        </w:rPr>
        <w:t>que destaca a</w:t>
      </w:r>
      <w:r>
        <w:rPr>
          <w:rFonts w:eastAsia="Calibri" w:asciiTheme="minorHAnsi" w:hAnsiTheme="minorHAnsi" w:cstheme="minorHAnsi"/>
          <w:sz w:val="24"/>
          <w:szCs w:val="24"/>
        </w:rPr>
        <w:t xml:space="preserve"> competência exclusiva do Poder Legislativo</w:t>
      </w:r>
      <w:r w:rsidR="007F43B0">
        <w:rPr>
          <w:rFonts w:eastAsia="Calibri" w:asciiTheme="minorHAnsi" w:hAnsiTheme="minorHAnsi" w:cstheme="minorHAnsi"/>
          <w:sz w:val="24"/>
          <w:szCs w:val="24"/>
        </w:rPr>
        <w:t xml:space="preserve"> para deliberar sobre a matéria</w:t>
      </w:r>
      <w:r>
        <w:rPr>
          <w:rFonts w:eastAsia="Calibri" w:asciiTheme="minorHAnsi" w:hAnsiTheme="minorHAnsi" w:cstheme="minorHAnsi"/>
          <w:sz w:val="24"/>
          <w:szCs w:val="24"/>
        </w:rPr>
        <w:t xml:space="preserve"> </w:t>
      </w:r>
      <w:r w:rsidR="002710F3">
        <w:rPr>
          <w:rFonts w:eastAsia="Calibri" w:asciiTheme="minorHAnsi" w:hAnsiTheme="minorHAnsi" w:cstheme="minorHAnsi"/>
          <w:sz w:val="24"/>
          <w:szCs w:val="24"/>
        </w:rPr>
        <w:t>baseando-se em critérios políticos, colacionamos trecho da</w:t>
      </w:r>
      <w:r>
        <w:rPr>
          <w:rFonts w:eastAsia="Calibri" w:asciiTheme="minorHAnsi" w:hAnsiTheme="minorHAnsi" w:cstheme="minorHAnsi"/>
          <w:sz w:val="24"/>
          <w:szCs w:val="24"/>
        </w:rPr>
        <w:t xml:space="preserve"> justificativa do projeto</w:t>
      </w:r>
      <w:r w:rsidR="002710F3">
        <w:rPr>
          <w:rFonts w:eastAsia="Calibri" w:asciiTheme="minorHAnsi" w:hAnsiTheme="minorHAnsi" w:cstheme="minorHAnsi"/>
          <w:sz w:val="24"/>
          <w:szCs w:val="24"/>
        </w:rPr>
        <w:t xml:space="preserve"> que </w:t>
      </w:r>
      <w:r w:rsidR="006853EC">
        <w:rPr>
          <w:rFonts w:eastAsia="Calibri" w:asciiTheme="minorHAnsi" w:hAnsiTheme="minorHAnsi" w:cstheme="minorHAnsi"/>
          <w:sz w:val="24"/>
          <w:szCs w:val="24"/>
        </w:rPr>
        <w:t xml:space="preserve">ressalta </w:t>
      </w:r>
      <w:r w:rsidR="002710F3">
        <w:rPr>
          <w:rFonts w:eastAsia="Calibri" w:asciiTheme="minorHAnsi" w:hAnsiTheme="minorHAnsi" w:cstheme="minorHAnsi"/>
          <w:sz w:val="24"/>
          <w:szCs w:val="24"/>
        </w:rPr>
        <w:t>o interesse público na manutenção do contrato</w:t>
      </w:r>
      <w:r>
        <w:rPr>
          <w:rFonts w:eastAsia="Calibri" w:asciiTheme="minorHAnsi" w:hAnsiTheme="minorHAnsi" w:cstheme="minorHAnsi"/>
          <w:sz w:val="24"/>
          <w:szCs w:val="24"/>
        </w:rPr>
        <w:t>:</w:t>
      </w:r>
    </w:p>
    <w:p w:rsidR="002710F3" w:rsidRPr="002710F3" w:rsidP="002710F3">
      <w:pPr>
        <w:spacing w:after="240" w:line="276" w:lineRule="auto"/>
        <w:ind w:left="2268"/>
        <w:jc w:val="both"/>
        <w:rPr>
          <w:rFonts w:asciiTheme="minorHAnsi" w:hAnsiTheme="minorHAnsi" w:cs="Calibri"/>
          <w:i/>
          <w:sz w:val="22"/>
          <w:szCs w:val="22"/>
        </w:rPr>
      </w:pPr>
      <w:r w:rsidRPr="002710F3">
        <w:rPr>
          <w:rFonts w:asciiTheme="minorHAnsi" w:hAnsiTheme="minorHAnsi"/>
          <w:i/>
          <w:sz w:val="22"/>
          <w:szCs w:val="22"/>
        </w:rPr>
        <w:t>(...)</w:t>
      </w:r>
    </w:p>
    <w:p w:rsidR="002710F3" w:rsidRPr="002710F3" w:rsidP="002710F3">
      <w:pPr>
        <w:spacing w:after="240" w:line="276" w:lineRule="auto"/>
        <w:ind w:left="2268"/>
        <w:jc w:val="both"/>
        <w:rPr>
          <w:rFonts w:asciiTheme="minorHAnsi" w:hAnsiTheme="minorHAnsi" w:cs="Calibri"/>
          <w:i/>
          <w:sz w:val="22"/>
          <w:szCs w:val="22"/>
        </w:rPr>
      </w:pPr>
      <w:r w:rsidRPr="002710F3">
        <w:rPr>
          <w:rFonts w:asciiTheme="minorHAnsi" w:hAnsiTheme="minorHAnsi" w:cs="Calibri"/>
          <w:i/>
          <w:sz w:val="22"/>
          <w:szCs w:val="22"/>
        </w:rPr>
        <w:t xml:space="preserve">Nessa esteira, insta ressaltar o juízo de discricionariedade política do Poder Legislativo na apreciação da matéria. </w:t>
      </w:r>
    </w:p>
    <w:p w:rsidR="002710F3" w:rsidRPr="002710F3" w:rsidP="002710F3">
      <w:pPr>
        <w:spacing w:after="240" w:line="276" w:lineRule="auto"/>
        <w:ind w:left="2268"/>
        <w:jc w:val="both"/>
        <w:rPr>
          <w:rFonts w:asciiTheme="minorHAnsi" w:hAnsiTheme="minorHAnsi" w:cs="Calibri"/>
          <w:i/>
          <w:sz w:val="22"/>
          <w:szCs w:val="22"/>
        </w:rPr>
      </w:pPr>
      <w:r w:rsidRPr="002710F3">
        <w:rPr>
          <w:rFonts w:asciiTheme="minorHAnsi" w:hAnsiTheme="minorHAnsi" w:cs="Calibri"/>
          <w:i/>
          <w:sz w:val="22"/>
          <w:szCs w:val="22"/>
        </w:rPr>
        <w:t xml:space="preserve">Ocorre, contudo, que o contrato em questão tem por objeto a outorga de concessão onerosa do serviço de transporte coletivo de passageiros no Município de Valinhos, a revelar manifesto interesse público na sua manutenção, </w:t>
      </w:r>
      <w:r w:rsidRPr="002710F3">
        <w:rPr>
          <w:rFonts w:asciiTheme="minorHAnsi" w:hAnsiTheme="minorHAnsi" w:cs="Calibri"/>
          <w:i/>
          <w:sz w:val="22"/>
          <w:szCs w:val="22"/>
        </w:rPr>
        <w:t>sob pena</w:t>
      </w:r>
      <w:r w:rsidRPr="002710F3">
        <w:rPr>
          <w:rFonts w:asciiTheme="minorHAnsi" w:hAnsiTheme="minorHAnsi" w:cs="Calibri"/>
          <w:i/>
          <w:sz w:val="22"/>
          <w:szCs w:val="22"/>
        </w:rPr>
        <w:t xml:space="preserve"> de inviabilizar a prestação do serviço à coletividade. </w:t>
      </w:r>
    </w:p>
    <w:p w:rsidR="002710F3" w:rsidRPr="002710F3" w:rsidP="002710F3">
      <w:pPr>
        <w:spacing w:after="240" w:line="276" w:lineRule="auto"/>
        <w:ind w:left="2268"/>
        <w:jc w:val="both"/>
        <w:rPr>
          <w:rFonts w:asciiTheme="minorHAnsi" w:hAnsiTheme="minorHAnsi" w:cs="Calibri"/>
          <w:i/>
          <w:sz w:val="22"/>
          <w:szCs w:val="22"/>
        </w:rPr>
      </w:pPr>
      <w:r w:rsidRPr="002710F3">
        <w:rPr>
          <w:rFonts w:asciiTheme="minorHAnsi" w:hAnsiTheme="minorHAnsi" w:cs="Calibri"/>
          <w:i/>
          <w:sz w:val="22"/>
          <w:szCs w:val="22"/>
        </w:rPr>
        <w:t>Ressalta-se que o direito ao transporte configura direito social insculpido no art. 6º, caput, da Constituição Federal e eventual sustação do contrato afetará a população local indistintamente, sobretudo aqueles que dependem do transporte público para sua locomoção.</w:t>
      </w:r>
    </w:p>
    <w:p w:rsidR="002710F3" w:rsidRPr="002710F3" w:rsidP="002710F3">
      <w:pPr>
        <w:spacing w:after="240" w:line="276" w:lineRule="auto"/>
        <w:ind w:left="2268"/>
        <w:jc w:val="both"/>
        <w:rPr>
          <w:rFonts w:asciiTheme="minorHAnsi" w:hAnsiTheme="minorHAnsi" w:cs="Calibri"/>
          <w:i/>
          <w:sz w:val="22"/>
          <w:szCs w:val="22"/>
        </w:rPr>
      </w:pPr>
      <w:r w:rsidRPr="002710F3">
        <w:rPr>
          <w:rFonts w:asciiTheme="minorHAnsi" w:hAnsiTheme="minorHAnsi" w:cs="Calibri"/>
          <w:i/>
          <w:sz w:val="22"/>
          <w:szCs w:val="22"/>
        </w:rPr>
        <w:t>(...)</w:t>
      </w:r>
    </w:p>
    <w:p w:rsidR="00E41062" w:rsidRPr="00661FC0" w:rsidP="00E41062">
      <w:pPr>
        <w:spacing w:after="240" w:line="360" w:lineRule="auto"/>
        <w:ind w:firstLine="1701"/>
        <w:jc w:val="both"/>
        <w:rPr>
          <w:rFonts w:eastAsia="Calibri" w:asciiTheme="minorHAnsi" w:hAnsiTheme="minorHAnsi" w:cstheme="minorHAnsi"/>
          <w:sz w:val="24"/>
          <w:szCs w:val="24"/>
        </w:rPr>
      </w:pPr>
      <w:r>
        <w:rPr>
          <w:rFonts w:eastAsia="Calibri" w:asciiTheme="minorHAnsi" w:hAnsiTheme="minorHAnsi" w:cstheme="minorHAnsi"/>
          <w:sz w:val="24"/>
          <w:szCs w:val="24"/>
        </w:rPr>
        <w:t xml:space="preserve"> </w:t>
      </w:r>
      <w:r w:rsidR="002710F3">
        <w:rPr>
          <w:rFonts w:eastAsia="Calibri" w:asciiTheme="minorHAnsi" w:hAnsiTheme="minorHAnsi" w:cstheme="minorHAnsi"/>
          <w:sz w:val="24"/>
          <w:szCs w:val="24"/>
        </w:rPr>
        <w:t>Quanto à espécie legislativa</w:t>
      </w:r>
      <w:r w:rsidRPr="00661FC0">
        <w:rPr>
          <w:rFonts w:eastAsia="Calibri" w:asciiTheme="minorHAnsi" w:hAnsiTheme="minorHAnsi" w:cstheme="minorHAnsi"/>
          <w:sz w:val="24"/>
          <w:szCs w:val="24"/>
        </w:rPr>
        <w:t xml:space="preserve"> trata</w:t>
      </w:r>
      <w:r w:rsidR="002710F3">
        <w:rPr>
          <w:rFonts w:eastAsia="Calibri" w:asciiTheme="minorHAnsi" w:hAnsiTheme="minorHAnsi" w:cstheme="minorHAnsi"/>
          <w:sz w:val="24"/>
          <w:szCs w:val="24"/>
        </w:rPr>
        <w:t>-se</w:t>
      </w:r>
      <w:r w:rsidRPr="00661FC0">
        <w:rPr>
          <w:rFonts w:eastAsia="Calibri" w:asciiTheme="minorHAnsi" w:hAnsiTheme="minorHAnsi" w:cstheme="minorHAnsi"/>
          <w:sz w:val="24"/>
          <w:szCs w:val="24"/>
        </w:rPr>
        <w:t xml:space="preserve"> de assunto de competência privativa da Câmara Municipal, cuja regulamentação deve se dar por meio de decreto legislativo consoante previsão na Lei Orgânica:</w:t>
      </w:r>
    </w:p>
    <w:p w:rsidR="00E41062" w:rsidRPr="00871946" w:rsidP="00E41062">
      <w:pPr>
        <w:spacing w:after="120" w:line="276" w:lineRule="auto"/>
        <w:ind w:left="2268"/>
        <w:jc w:val="both"/>
        <w:rPr>
          <w:rFonts w:asciiTheme="minorHAnsi" w:hAnsiTheme="minorHAnsi" w:cs="Calibri"/>
          <w:i/>
          <w:sz w:val="22"/>
          <w:szCs w:val="22"/>
        </w:rPr>
      </w:pPr>
      <w:r w:rsidRPr="00871946">
        <w:rPr>
          <w:rFonts w:eastAsia="Calibri" w:asciiTheme="minorHAnsi" w:hAnsiTheme="minorHAnsi" w:cs="Calibri"/>
          <w:i/>
          <w:sz w:val="22"/>
          <w:szCs w:val="22"/>
        </w:rPr>
        <w:t>“</w:t>
      </w:r>
      <w:r w:rsidRPr="00871946">
        <w:rPr>
          <w:rFonts w:asciiTheme="minorHAnsi" w:hAnsiTheme="minorHAnsi" w:cs="Calibri"/>
          <w:i/>
          <w:sz w:val="22"/>
          <w:szCs w:val="22"/>
        </w:rPr>
        <w:t>Art. 9º Compete à Câmara Municipal, privativamente, as seguintes atribuições, entre outras:</w:t>
      </w:r>
    </w:p>
    <w:p w:rsidR="00E41062" w:rsidRPr="00871946" w:rsidP="00E41062">
      <w:pPr>
        <w:spacing w:after="120" w:line="276" w:lineRule="auto"/>
        <w:ind w:left="2268"/>
        <w:jc w:val="both"/>
        <w:rPr>
          <w:rFonts w:asciiTheme="minorHAnsi" w:hAnsiTheme="minorHAnsi" w:cs="Calibri"/>
          <w:i/>
          <w:sz w:val="22"/>
          <w:szCs w:val="22"/>
        </w:rPr>
      </w:pPr>
      <w:r w:rsidRPr="00871946">
        <w:rPr>
          <w:rFonts w:asciiTheme="minorHAnsi" w:hAnsiTheme="minorHAnsi" w:cs="Calibri"/>
          <w:i/>
          <w:sz w:val="22"/>
          <w:szCs w:val="22"/>
        </w:rPr>
        <w:t>(...)</w:t>
      </w:r>
    </w:p>
    <w:p w:rsidR="00E41062" w:rsidRPr="00871946" w:rsidP="00E41062">
      <w:pPr>
        <w:spacing w:after="120" w:line="276" w:lineRule="auto"/>
        <w:ind w:left="2268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871946">
        <w:rPr>
          <w:rFonts w:asciiTheme="minorHAnsi" w:hAnsiTheme="minorHAnsi" w:cs="Calibri"/>
          <w:i/>
          <w:sz w:val="22"/>
          <w:szCs w:val="22"/>
        </w:rPr>
        <w:t xml:space="preserve">Parágrafo único. </w:t>
      </w:r>
      <w:r w:rsidRPr="00871946">
        <w:rPr>
          <w:rFonts w:asciiTheme="minorHAnsi" w:hAnsiTheme="minorHAnsi" w:cs="Calibri"/>
          <w:i/>
          <w:sz w:val="22"/>
          <w:szCs w:val="22"/>
        </w:rPr>
        <w:t xml:space="preserve">A Câmara Municipal delibera mediante resolução, sobre assuntos de sua economia interna </w:t>
      </w:r>
      <w:r w:rsidRPr="00871946">
        <w:rPr>
          <w:rFonts w:asciiTheme="minorHAnsi" w:hAnsiTheme="minorHAnsi" w:cs="Calibri"/>
          <w:b/>
          <w:i/>
          <w:sz w:val="22"/>
          <w:szCs w:val="22"/>
        </w:rPr>
        <w:t>e nos demais casos de sua competência privativa, por meio de decreto legislativo”</w:t>
      </w:r>
      <w:r w:rsidRPr="00871946">
        <w:rPr>
          <w:rFonts w:asciiTheme="minorHAnsi" w:hAnsiTheme="minorHAnsi" w:cs="Calibri"/>
          <w:b/>
          <w:i/>
          <w:sz w:val="22"/>
          <w:szCs w:val="22"/>
        </w:rPr>
        <w:t>. (grifo nosso)</w:t>
      </w:r>
    </w:p>
    <w:p w:rsidR="00E41062" w:rsidRPr="00871946" w:rsidP="00E41062">
      <w:pPr>
        <w:spacing w:after="120" w:line="276" w:lineRule="auto"/>
        <w:ind w:left="2268"/>
        <w:jc w:val="both"/>
        <w:rPr>
          <w:rFonts w:eastAsia="Calibri" w:asciiTheme="minorHAnsi" w:hAnsiTheme="minorHAnsi" w:cs="Calibri"/>
          <w:b/>
          <w:i/>
          <w:sz w:val="22"/>
          <w:szCs w:val="22"/>
        </w:rPr>
      </w:pPr>
    </w:p>
    <w:p w:rsidR="00E41062" w:rsidRPr="00871946" w:rsidP="00E41062">
      <w:pPr>
        <w:spacing w:after="120" w:line="276" w:lineRule="auto"/>
        <w:ind w:left="2268"/>
        <w:jc w:val="both"/>
        <w:rPr>
          <w:rFonts w:asciiTheme="minorHAnsi" w:hAnsiTheme="minorHAnsi" w:cs="Calibri"/>
          <w:i/>
          <w:sz w:val="22"/>
          <w:szCs w:val="22"/>
        </w:rPr>
      </w:pPr>
      <w:r w:rsidRPr="00871946">
        <w:rPr>
          <w:rFonts w:asciiTheme="minorHAnsi" w:hAnsiTheme="minorHAnsi" w:cs="Calibri"/>
          <w:i/>
          <w:sz w:val="22"/>
          <w:szCs w:val="22"/>
        </w:rPr>
        <w:t>“Art. 58.</w:t>
      </w:r>
      <w:r w:rsidRPr="00871946">
        <w:rPr>
          <w:rFonts w:asciiTheme="minorHAnsi" w:hAnsiTheme="minorHAnsi" w:cs="Calibri"/>
          <w:i/>
          <w:sz w:val="22"/>
          <w:szCs w:val="22"/>
        </w:rPr>
        <w:t xml:space="preserve"> As proposições destinadas a regular matéria político-administrativa de competência exclusiva da Câmara são: </w:t>
      </w:r>
    </w:p>
    <w:p w:rsidR="00E41062" w:rsidRPr="00871946" w:rsidP="00E41062">
      <w:pPr>
        <w:spacing w:after="120" w:line="276" w:lineRule="auto"/>
        <w:ind w:left="2268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871946">
        <w:rPr>
          <w:rFonts w:asciiTheme="minorHAnsi" w:hAnsiTheme="minorHAnsi" w:cs="Calibri"/>
          <w:b/>
          <w:i/>
          <w:sz w:val="22"/>
          <w:szCs w:val="22"/>
        </w:rPr>
        <w:t xml:space="preserve">I - decreto legislativo, de efeitos externos; </w:t>
      </w:r>
    </w:p>
    <w:p w:rsidR="00E41062" w:rsidRPr="00871946" w:rsidP="00E41062">
      <w:pPr>
        <w:spacing w:after="120" w:line="276" w:lineRule="auto"/>
        <w:ind w:left="2268"/>
        <w:jc w:val="both"/>
        <w:rPr>
          <w:rFonts w:asciiTheme="minorHAnsi" w:hAnsiTheme="minorHAnsi" w:cs="Calibri"/>
          <w:i/>
          <w:sz w:val="22"/>
          <w:szCs w:val="22"/>
        </w:rPr>
      </w:pPr>
      <w:r w:rsidRPr="00871946">
        <w:rPr>
          <w:rFonts w:asciiTheme="minorHAnsi" w:hAnsiTheme="minorHAnsi" w:cs="Calibri"/>
          <w:i/>
          <w:sz w:val="22"/>
          <w:szCs w:val="22"/>
        </w:rPr>
        <w:t xml:space="preserve">II - resolução, de efeitos internos. </w:t>
      </w:r>
    </w:p>
    <w:p w:rsidR="00E41062" w:rsidRPr="00871946" w:rsidP="00E41062">
      <w:pPr>
        <w:spacing w:after="120" w:line="276" w:lineRule="auto"/>
        <w:ind w:left="2268"/>
        <w:jc w:val="both"/>
        <w:rPr>
          <w:rFonts w:asciiTheme="minorHAnsi" w:hAnsiTheme="minorHAnsi" w:cs="Calibri"/>
          <w:i/>
          <w:sz w:val="22"/>
          <w:szCs w:val="22"/>
        </w:rPr>
      </w:pPr>
      <w:r w:rsidRPr="00871946">
        <w:rPr>
          <w:rFonts w:asciiTheme="minorHAnsi" w:hAnsiTheme="minorHAnsi" w:cs="Calibri"/>
          <w:i/>
          <w:sz w:val="22"/>
          <w:szCs w:val="22"/>
        </w:rPr>
        <w:t xml:space="preserve">Parágrafo único. </w:t>
      </w:r>
      <w:r w:rsidRPr="00871946">
        <w:rPr>
          <w:rFonts w:asciiTheme="minorHAnsi" w:hAnsiTheme="minorHAnsi" w:cs="Calibri"/>
          <w:i/>
          <w:sz w:val="22"/>
          <w:szCs w:val="22"/>
        </w:rPr>
        <w:t>Os projetos de decreto legislativo e de resolução aprovados não dependem de sanção do Prefeito, sendo promulgados pelo Presidente da Câmara”</w:t>
      </w:r>
      <w:r w:rsidRPr="00871946">
        <w:rPr>
          <w:rFonts w:asciiTheme="minorHAnsi" w:hAnsiTheme="minorHAnsi" w:cs="Calibri"/>
          <w:i/>
          <w:sz w:val="22"/>
          <w:szCs w:val="22"/>
        </w:rPr>
        <w:t>.</w:t>
      </w:r>
    </w:p>
    <w:p w:rsidR="00E41062" w:rsidRPr="00871946" w:rsidP="00E41062">
      <w:pPr>
        <w:spacing w:after="120" w:line="276" w:lineRule="auto"/>
        <w:ind w:left="2268"/>
        <w:jc w:val="both"/>
        <w:rPr>
          <w:rFonts w:asciiTheme="minorHAnsi" w:hAnsiTheme="minorHAnsi" w:cs="Calibri"/>
          <w:i/>
          <w:sz w:val="22"/>
          <w:szCs w:val="22"/>
        </w:rPr>
      </w:pPr>
    </w:p>
    <w:p w:rsidR="00E41062" w:rsidRPr="00871946" w:rsidP="00E41062">
      <w:pPr>
        <w:spacing w:after="120" w:line="276" w:lineRule="auto"/>
        <w:ind w:left="2268"/>
        <w:jc w:val="both"/>
        <w:rPr>
          <w:rFonts w:asciiTheme="minorHAnsi" w:hAnsiTheme="minorHAnsi" w:cs="Calibri"/>
          <w:i/>
          <w:sz w:val="22"/>
          <w:szCs w:val="22"/>
        </w:rPr>
      </w:pPr>
      <w:r w:rsidRPr="00871946">
        <w:rPr>
          <w:rFonts w:asciiTheme="minorHAnsi" w:hAnsiTheme="minorHAnsi" w:cs="Calibri"/>
          <w:i/>
          <w:sz w:val="22"/>
          <w:szCs w:val="22"/>
        </w:rPr>
        <w:t>“Art. 59</w:t>
      </w:r>
      <w:r w:rsidRPr="00871946">
        <w:rPr>
          <w:rFonts w:asciiTheme="minorHAnsi" w:hAnsiTheme="minorHAnsi" w:cs="Calibri"/>
          <w:b/>
          <w:i/>
          <w:sz w:val="22"/>
          <w:szCs w:val="22"/>
        </w:rPr>
        <w:t>. O Regimento Interno da Câmara disciplinará os casos de decreto legislativo</w:t>
      </w:r>
      <w:r w:rsidRPr="00871946">
        <w:rPr>
          <w:rFonts w:asciiTheme="minorHAnsi" w:hAnsiTheme="minorHAnsi" w:cs="Calibri"/>
          <w:i/>
          <w:sz w:val="22"/>
          <w:szCs w:val="22"/>
        </w:rPr>
        <w:t xml:space="preserve"> e de resolução cuja elaboração, redação, alteração e consolidação serão feitas com observância das mesmas normas técnicas relativas às leis”.</w:t>
      </w:r>
    </w:p>
    <w:p w:rsidR="00E41062" w:rsidRPr="00661FC0" w:rsidP="00E41062">
      <w:pPr>
        <w:pStyle w:val="Default"/>
        <w:spacing w:after="240" w:line="360" w:lineRule="auto"/>
        <w:ind w:left="2835" w:firstLine="1701"/>
        <w:jc w:val="both"/>
        <w:rPr>
          <w:rFonts w:asciiTheme="minorHAnsi" w:hAnsiTheme="minorHAnsi" w:cs="Calibri"/>
          <w:i/>
          <w:color w:val="auto"/>
          <w:sz w:val="4"/>
          <w:szCs w:val="4"/>
        </w:rPr>
      </w:pPr>
    </w:p>
    <w:p w:rsidR="00E41062" w:rsidRPr="00661FC0" w:rsidP="00E41062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661FC0">
        <w:rPr>
          <w:rFonts w:asciiTheme="minorHAnsi" w:hAnsiTheme="minorHAnsi" w:cstheme="minorHAnsi"/>
          <w:color w:val="auto"/>
        </w:rPr>
        <w:t>Por seu turno, o art. 126, § 2º do Regimento Interno desta Casa de Leis regulamenta as matérias cuja deflagração deve ser via projeto de decreto legislativo:</w:t>
      </w:r>
    </w:p>
    <w:p w:rsidR="00E41062" w:rsidRPr="00871946" w:rsidP="00E41062">
      <w:pPr>
        <w:pStyle w:val="Default"/>
        <w:spacing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71946">
        <w:rPr>
          <w:rFonts w:asciiTheme="minorHAnsi" w:hAnsiTheme="minorHAnsi" w:cstheme="minorHAnsi"/>
          <w:i/>
          <w:sz w:val="22"/>
          <w:szCs w:val="22"/>
        </w:rPr>
        <w:t xml:space="preserve">Art. 126. Toda matéria de competência da Câmara administrativa ou político-administrativa sujeita à deliberação da Câmara será objeto de projeto de resolução ou decreto legislativo. </w:t>
      </w:r>
    </w:p>
    <w:p w:rsidR="00E41062" w:rsidRPr="00871946" w:rsidP="00E41062">
      <w:pPr>
        <w:pStyle w:val="Default"/>
        <w:spacing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71946">
        <w:rPr>
          <w:rFonts w:asciiTheme="minorHAnsi" w:hAnsiTheme="minorHAnsi" w:cstheme="minorHAnsi"/>
          <w:i/>
          <w:sz w:val="22"/>
          <w:szCs w:val="22"/>
        </w:rPr>
        <w:t>§ 1º Constitui matéria de projeto de resolução:</w:t>
      </w:r>
    </w:p>
    <w:p w:rsidR="00E41062" w:rsidRPr="00871946" w:rsidP="00E41062">
      <w:pPr>
        <w:pStyle w:val="Default"/>
        <w:spacing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71946">
        <w:rPr>
          <w:rFonts w:asciiTheme="minorHAnsi" w:hAnsiTheme="minorHAnsi" w:cstheme="minorHAnsi"/>
          <w:i/>
          <w:sz w:val="22"/>
          <w:szCs w:val="22"/>
        </w:rPr>
        <w:t>I - destituição dos membros da Mesa;</w:t>
      </w:r>
    </w:p>
    <w:p w:rsidR="00E41062" w:rsidRPr="00871946" w:rsidP="00E41062">
      <w:pPr>
        <w:pStyle w:val="Default"/>
        <w:spacing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71946">
        <w:rPr>
          <w:rFonts w:asciiTheme="minorHAnsi" w:hAnsiTheme="minorHAnsi" w:cstheme="minorHAnsi"/>
          <w:i/>
          <w:sz w:val="22"/>
          <w:szCs w:val="22"/>
        </w:rPr>
        <w:t xml:space="preserve">II - julgamentos de recursos de sua competência; </w:t>
      </w:r>
      <w:r w:rsidRPr="00871946">
        <w:rPr>
          <w:rFonts w:asciiTheme="minorHAnsi" w:hAnsiTheme="minorHAnsi" w:cstheme="minorHAnsi"/>
          <w:i/>
          <w:sz w:val="22"/>
          <w:szCs w:val="22"/>
        </w:rPr>
        <w:t>e</w:t>
      </w:r>
    </w:p>
    <w:p w:rsidR="00E41062" w:rsidRPr="00871946" w:rsidP="00E41062">
      <w:pPr>
        <w:pStyle w:val="Default"/>
        <w:spacing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71946">
        <w:rPr>
          <w:rFonts w:asciiTheme="minorHAnsi" w:hAnsiTheme="minorHAnsi" w:cstheme="minorHAnsi"/>
          <w:i/>
          <w:sz w:val="22"/>
          <w:szCs w:val="22"/>
        </w:rPr>
        <w:t>III - assuntos de economia interna da Câmara.</w:t>
      </w:r>
    </w:p>
    <w:p w:rsidR="00E41062" w:rsidRPr="00871946" w:rsidP="00E41062">
      <w:pPr>
        <w:pStyle w:val="Default"/>
        <w:spacing w:line="276" w:lineRule="auto"/>
        <w:ind w:left="226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71946">
        <w:rPr>
          <w:rFonts w:asciiTheme="minorHAnsi" w:hAnsiTheme="minorHAnsi" w:cstheme="minorHAnsi"/>
          <w:b/>
          <w:i/>
          <w:sz w:val="22"/>
          <w:szCs w:val="22"/>
        </w:rPr>
        <w:t xml:space="preserve">§ 2º Constitui matéria de projeto de decreto legislativo: </w:t>
      </w:r>
    </w:p>
    <w:p w:rsidR="00E41062" w:rsidRPr="00871946" w:rsidP="00E41062">
      <w:pPr>
        <w:pStyle w:val="Default"/>
        <w:spacing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71946">
        <w:rPr>
          <w:rFonts w:asciiTheme="minorHAnsi" w:hAnsiTheme="minorHAnsi" w:cstheme="minorHAnsi"/>
          <w:i/>
          <w:sz w:val="22"/>
          <w:szCs w:val="22"/>
        </w:rPr>
        <w:t>I - fixação dos subsídios e verba de representação do Prefeito, e se for o caso, do Vice-Prefeito e Vereadores;</w:t>
      </w:r>
    </w:p>
    <w:p w:rsidR="00E41062" w:rsidRPr="00871946" w:rsidP="00E41062">
      <w:pPr>
        <w:pStyle w:val="Default"/>
        <w:spacing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71946">
        <w:rPr>
          <w:rFonts w:asciiTheme="minorHAnsi" w:hAnsiTheme="minorHAnsi" w:cstheme="minorHAnsi"/>
          <w:i/>
          <w:sz w:val="22"/>
          <w:szCs w:val="22"/>
        </w:rPr>
        <w:t>II - aprovação ou rejeição das contas do Prefeito e da Mesa;</w:t>
      </w:r>
    </w:p>
    <w:p w:rsidR="00E41062" w:rsidRPr="00871946" w:rsidP="00E41062">
      <w:pPr>
        <w:pStyle w:val="Default"/>
        <w:spacing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71946">
        <w:rPr>
          <w:rFonts w:asciiTheme="minorHAnsi" w:hAnsiTheme="minorHAnsi" w:cstheme="minorHAnsi"/>
          <w:i/>
          <w:sz w:val="22"/>
          <w:szCs w:val="22"/>
        </w:rPr>
        <w:t xml:space="preserve">III - outorga de títulos honorários e beneméritos; </w:t>
      </w:r>
      <w:r w:rsidRPr="00871946">
        <w:rPr>
          <w:rFonts w:asciiTheme="minorHAnsi" w:hAnsiTheme="minorHAnsi" w:cstheme="minorHAnsi"/>
          <w:i/>
          <w:sz w:val="22"/>
          <w:szCs w:val="22"/>
        </w:rPr>
        <w:t>e</w:t>
      </w:r>
      <w:r w:rsidRPr="00871946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E41062" w:rsidRPr="00871946" w:rsidP="00E41062">
      <w:pPr>
        <w:pStyle w:val="Default"/>
        <w:spacing w:line="276" w:lineRule="auto"/>
        <w:ind w:left="2268"/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871946">
        <w:rPr>
          <w:rFonts w:asciiTheme="minorHAnsi" w:hAnsiTheme="minorHAnsi" w:cstheme="minorHAnsi"/>
          <w:b/>
          <w:i/>
          <w:sz w:val="22"/>
          <w:szCs w:val="22"/>
        </w:rPr>
        <w:t>IV - demais atos que independam da sanção do Prefeito.</w:t>
      </w:r>
    </w:p>
    <w:p w:rsidR="003A02F3" w:rsidRPr="00871946" w:rsidP="00867C40">
      <w:pPr>
        <w:spacing w:after="240" w:line="360" w:lineRule="auto"/>
        <w:ind w:firstLine="1701"/>
        <w:jc w:val="both"/>
        <w:rPr>
          <w:rFonts w:eastAsia="Calibri" w:asciiTheme="minorHAnsi" w:hAnsiTheme="minorHAnsi" w:cstheme="minorHAnsi"/>
          <w:sz w:val="22"/>
          <w:szCs w:val="22"/>
        </w:rPr>
      </w:pPr>
    </w:p>
    <w:p w:rsidR="006B7DCC" w:rsidRPr="00661FC0" w:rsidP="00867C40">
      <w:pPr>
        <w:spacing w:after="240" w:line="360" w:lineRule="auto"/>
        <w:ind w:firstLine="1701"/>
        <w:jc w:val="both"/>
        <w:rPr>
          <w:rFonts w:eastAsia="Calibri" w:asciiTheme="minorHAnsi" w:hAnsiTheme="minorHAnsi" w:cstheme="minorHAnsi"/>
          <w:sz w:val="24"/>
          <w:szCs w:val="24"/>
        </w:rPr>
      </w:pPr>
      <w:r w:rsidRPr="00661FC0">
        <w:rPr>
          <w:rFonts w:eastAsia="Calibri" w:asciiTheme="minorHAnsi" w:hAnsiTheme="minorHAnsi" w:cstheme="minorHAnsi"/>
          <w:sz w:val="24"/>
          <w:szCs w:val="24"/>
        </w:rPr>
        <w:t>Por fim, quanto</w:t>
      </w:r>
      <w:r w:rsidRPr="00661FC0" w:rsidR="00167801">
        <w:rPr>
          <w:rFonts w:eastAsia="Calibri" w:asciiTheme="minorHAnsi" w:hAnsiTheme="minorHAnsi" w:cstheme="minorHAnsi"/>
          <w:sz w:val="24"/>
          <w:szCs w:val="24"/>
        </w:rPr>
        <w:t xml:space="preserve"> ao aspecto gramatical e lógico</w:t>
      </w:r>
      <w:r w:rsidRPr="00661FC0" w:rsidR="00D745EA">
        <w:rPr>
          <w:rFonts w:eastAsia="Calibri" w:asciiTheme="minorHAnsi" w:hAnsiTheme="minorHAnsi" w:cstheme="minorHAnsi"/>
          <w:sz w:val="24"/>
          <w:szCs w:val="24"/>
        </w:rPr>
        <w:t xml:space="preserve"> o projeto atende aos</w:t>
      </w:r>
      <w:r w:rsidRPr="00661FC0">
        <w:rPr>
          <w:rFonts w:eastAsia="Calibri" w:asciiTheme="minorHAnsi" w:hAnsiTheme="minorHAnsi" w:cstheme="minorHAnsi"/>
          <w:sz w:val="24"/>
          <w:szCs w:val="24"/>
        </w:rPr>
        <w:t xml:space="preserve"> preceitos da Lei Complementar nº 95 de 1998 que dispõe sobre a elaboração, a redação, a alteração e a consolidação das leis, conforme determina o parágrafo único do </w:t>
      </w:r>
      <w:r w:rsidRPr="00661FC0" w:rsidR="00D745EA">
        <w:rPr>
          <w:rFonts w:eastAsia="Calibri" w:asciiTheme="minorHAnsi" w:hAnsiTheme="minorHAnsi" w:cstheme="minorHAnsi"/>
          <w:sz w:val="24"/>
          <w:szCs w:val="24"/>
        </w:rPr>
        <w:t>art. 59 da Constituição Federal.</w:t>
      </w:r>
    </w:p>
    <w:p w:rsidR="004B59D4" w:rsidRPr="00684F4C" w:rsidP="00867C40">
      <w:pPr>
        <w:pStyle w:val="corpodapea"/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theme="minorHAnsi"/>
        </w:rPr>
      </w:pPr>
      <w:r w:rsidRPr="00684F4C">
        <w:rPr>
          <w:rFonts w:asciiTheme="minorHAnsi" w:hAnsiTheme="minorHAnsi" w:cstheme="minorHAnsi"/>
        </w:rPr>
        <w:t>Ante o exposto, s.m.j</w:t>
      </w:r>
      <w:r w:rsidRPr="00684F4C" w:rsidR="00264C7A">
        <w:rPr>
          <w:rFonts w:asciiTheme="minorHAnsi" w:hAnsiTheme="minorHAnsi" w:cstheme="minorHAnsi"/>
        </w:rPr>
        <w:t>.</w:t>
      </w:r>
      <w:r w:rsidRPr="00684F4C">
        <w:rPr>
          <w:rFonts w:asciiTheme="minorHAnsi" w:hAnsiTheme="minorHAnsi" w:cstheme="minorHAnsi"/>
        </w:rPr>
        <w:t>, o projeto atende à sistemática constitucional de processamento dos contratos julgados irregulares pelo E. T</w:t>
      </w:r>
      <w:r w:rsidRPr="00684F4C" w:rsidR="00BB262F">
        <w:rPr>
          <w:rFonts w:asciiTheme="minorHAnsi" w:hAnsiTheme="minorHAnsi" w:cstheme="minorHAnsi"/>
        </w:rPr>
        <w:t>CE/SP</w:t>
      </w:r>
      <w:r w:rsidRPr="00684F4C" w:rsidR="008F5E33">
        <w:rPr>
          <w:rFonts w:asciiTheme="minorHAnsi" w:hAnsiTheme="minorHAnsi" w:cstheme="minorHAnsi"/>
        </w:rPr>
        <w:t>,</w:t>
      </w:r>
      <w:r w:rsidRPr="00684F4C" w:rsidR="00BB262F">
        <w:rPr>
          <w:rFonts w:asciiTheme="minorHAnsi" w:hAnsiTheme="minorHAnsi" w:cstheme="minorHAnsi"/>
        </w:rPr>
        <w:t xml:space="preserve"> não havendo óbice na sua tramitação.</w:t>
      </w:r>
      <w:r w:rsidRPr="00684F4C">
        <w:rPr>
          <w:rFonts w:asciiTheme="minorHAnsi" w:hAnsiTheme="minorHAnsi" w:cstheme="minorHAnsi"/>
        </w:rPr>
        <w:t xml:space="preserve">  No exame do mérito, o Plenário é soberano. </w:t>
      </w:r>
    </w:p>
    <w:p w:rsidR="006B7DCC" w:rsidRPr="00661FC0" w:rsidP="00867C40">
      <w:pPr>
        <w:pStyle w:val="BodyText"/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661FC0">
        <w:rPr>
          <w:rFonts w:asciiTheme="minorHAnsi" w:hAnsiTheme="minorHAnsi" w:cstheme="minorHAnsi"/>
          <w:szCs w:val="24"/>
        </w:rPr>
        <w:t>É o parecer.</w:t>
      </w:r>
    </w:p>
    <w:p w:rsidR="006B7DCC" w:rsidRPr="00871946" w:rsidP="00871946">
      <w:pPr>
        <w:pStyle w:val="BodyText"/>
        <w:spacing w:after="240"/>
        <w:ind w:firstLine="1701"/>
        <w:jc w:val="both"/>
        <w:rPr>
          <w:rFonts w:asciiTheme="minorHAnsi" w:hAnsiTheme="minorHAnsi" w:cstheme="minorHAnsi"/>
          <w:szCs w:val="24"/>
        </w:rPr>
      </w:pPr>
      <w:r w:rsidRPr="00661FC0">
        <w:rPr>
          <w:rFonts w:asciiTheme="minorHAnsi" w:hAnsiTheme="minorHAnsi" w:cstheme="minorHAnsi"/>
          <w:szCs w:val="24"/>
        </w:rPr>
        <w:t>Procuradoria</w:t>
      </w:r>
      <w:r w:rsidRPr="00661FC0" w:rsidR="00867C40">
        <w:rPr>
          <w:rFonts w:asciiTheme="minorHAnsi" w:hAnsiTheme="minorHAnsi" w:cstheme="minorHAnsi"/>
          <w:szCs w:val="24"/>
        </w:rPr>
        <w:t xml:space="preserve">, aos </w:t>
      </w:r>
      <w:r w:rsidR="00871946">
        <w:rPr>
          <w:rFonts w:asciiTheme="minorHAnsi" w:hAnsiTheme="minorHAnsi" w:cstheme="minorHAnsi"/>
          <w:szCs w:val="24"/>
        </w:rPr>
        <w:t>26</w:t>
      </w:r>
      <w:bookmarkStart w:id="1" w:name="_GoBack"/>
      <w:bookmarkEnd w:id="1"/>
      <w:r w:rsidRPr="00661FC0">
        <w:rPr>
          <w:rFonts w:asciiTheme="minorHAnsi" w:hAnsiTheme="minorHAnsi" w:cstheme="minorHAnsi"/>
          <w:szCs w:val="24"/>
        </w:rPr>
        <w:t xml:space="preserve"> de </w:t>
      </w:r>
      <w:r w:rsidRPr="00661FC0" w:rsidR="00B205C5">
        <w:rPr>
          <w:rFonts w:asciiTheme="minorHAnsi" w:hAnsiTheme="minorHAnsi" w:cstheme="minorHAnsi"/>
          <w:szCs w:val="24"/>
        </w:rPr>
        <w:t>maio</w:t>
      </w:r>
      <w:r w:rsidRPr="00661FC0">
        <w:rPr>
          <w:rFonts w:asciiTheme="minorHAnsi" w:hAnsiTheme="minorHAnsi" w:cstheme="minorHAnsi"/>
          <w:szCs w:val="24"/>
        </w:rPr>
        <w:t xml:space="preserve"> de 20</w:t>
      </w:r>
      <w:r w:rsidRPr="00661FC0">
        <w:rPr>
          <w:rFonts w:asciiTheme="minorHAnsi" w:hAnsiTheme="minorHAnsi" w:cstheme="minorHAnsi"/>
          <w:szCs w:val="24"/>
        </w:rPr>
        <w:t>2</w:t>
      </w:r>
      <w:r w:rsidRPr="00661FC0" w:rsidR="00C036E7">
        <w:rPr>
          <w:rFonts w:asciiTheme="minorHAnsi" w:hAnsiTheme="minorHAnsi" w:cstheme="minorHAnsi"/>
          <w:szCs w:val="24"/>
        </w:rPr>
        <w:t>3</w:t>
      </w:r>
      <w:r w:rsidRPr="00661FC0">
        <w:rPr>
          <w:rFonts w:asciiTheme="minorHAnsi" w:hAnsiTheme="minorHAnsi" w:cstheme="minorHAnsi"/>
          <w:szCs w:val="24"/>
        </w:rPr>
        <w:t>.</w:t>
      </w:r>
    </w:p>
    <w:p w:rsidR="006B7DCC" w:rsidRPr="00661FC0" w:rsidP="006B7DCC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:rsidR="00D745EA" w:rsidRPr="00661FC0" w:rsidP="00D745E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33822" w:rsidRPr="00661FC0" w:rsidP="00D745E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745EA" w:rsidRPr="00661FC0" w:rsidP="00D745EA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1FC0">
        <w:rPr>
          <w:rFonts w:asciiTheme="minorHAnsi" w:hAnsiTheme="minorHAnsi" w:cstheme="minorHAnsi"/>
          <w:b/>
          <w:sz w:val="24"/>
          <w:szCs w:val="24"/>
        </w:rPr>
        <w:t>Rosemeire de Souza Cardoso Barbosa</w:t>
      </w:r>
    </w:p>
    <w:p w:rsidR="006B7DCC" w:rsidRPr="00661FC0" w:rsidP="007D00C9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61FC0">
        <w:rPr>
          <w:rFonts w:asciiTheme="minorHAnsi" w:hAnsiTheme="minorHAnsi" w:cstheme="minorHAnsi"/>
          <w:b/>
          <w:sz w:val="24"/>
          <w:szCs w:val="24"/>
        </w:rPr>
        <w:t xml:space="preserve">Procuradora </w:t>
      </w:r>
      <w:r w:rsidRPr="00661FC0" w:rsidR="00D745EA">
        <w:rPr>
          <w:rFonts w:asciiTheme="minorHAnsi" w:hAnsiTheme="minorHAnsi" w:cstheme="minorHAnsi"/>
          <w:b/>
          <w:sz w:val="24"/>
          <w:szCs w:val="24"/>
        </w:rPr>
        <w:t>– OAB/SP 308.298</w:t>
      </w:r>
    </w:p>
    <w:p w:rsidR="00C036E7" w:rsidRPr="00661FC0" w:rsidP="007D00C9">
      <w:pPr>
        <w:tabs>
          <w:tab w:val="left" w:pos="2880"/>
        </w:tabs>
        <w:jc w:val="center"/>
        <w:rPr>
          <w:rFonts w:asciiTheme="minorHAnsi" w:hAnsiTheme="minorHAnsi" w:cstheme="minorHAnsi"/>
          <w:szCs w:val="24"/>
        </w:rPr>
      </w:pPr>
      <w:r w:rsidRPr="00661FC0">
        <w:rPr>
          <w:rFonts w:asciiTheme="minorHAnsi" w:hAnsiTheme="minorHAnsi" w:cstheme="minorHAnsi"/>
          <w:sz w:val="24"/>
          <w:szCs w:val="24"/>
        </w:rPr>
        <w:t>Assinado digitalmente</w:t>
      </w:r>
    </w:p>
    <w:sectPr w:rsidSect="007D00C9">
      <w:headerReference w:type="default" r:id="rId6"/>
      <w:footerReference w:type="default" r:id="rId7"/>
      <w:pgSz w:w="11906" w:h="16838"/>
      <w:pgMar w:top="280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C3" w:rsidP="006256D8">
    <w:pPr>
      <w:pStyle w:val="Foo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                                                                              </w:t>
    </w:r>
    <w:r w:rsidRPr="00CC028B">
      <w:rPr>
        <w:rFonts w:asciiTheme="minorHAnsi" w:hAnsiTheme="minorHAnsi" w:cstheme="minorHAnsi"/>
        <w:sz w:val="18"/>
        <w:szCs w:val="18"/>
      </w:rPr>
      <w:t xml:space="preserve">                                                                                                      </w:t>
    </w:r>
  </w:p>
  <w:p w:rsidR="00A360C3" w:rsidRPr="00CC028B" w:rsidP="006256D8">
    <w:pPr>
      <w:pStyle w:val="Footer"/>
      <w:rPr>
        <w:rFonts w:asciiTheme="minorHAnsi" w:hAnsiTheme="minorHAnsi" w:cstheme="minorHAnsi"/>
        <w:sz w:val="18"/>
        <w:szCs w:val="18"/>
      </w:rPr>
    </w:pPr>
    <w:r w:rsidRPr="00CC028B">
      <w:rPr>
        <w:rFonts w:asciiTheme="minorHAnsi" w:hAnsiTheme="minorHAnsi" w:cstheme="minorHAnsi"/>
        <w:sz w:val="18"/>
        <w:szCs w:val="18"/>
      </w:rPr>
      <w:t xml:space="preserve">                                                                                                                                                      </w:t>
    </w:r>
  </w:p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C036E7" w:rsidP="00C036E7">
            <w:pPr>
              <w:pStyle w:val="Footer"/>
              <w:jc w:val="right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C036E7" w:rsidP="00C036E7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Rua </w:t>
            </w:r>
            <w:r>
              <w:rPr>
                <w:sz w:val="18"/>
                <w:lang w:val="pt-PT"/>
              </w:rPr>
              <w:t>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C036E7" w:rsidP="00C036E7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>: www.camaravalinhos.sp.gov.br</w:t>
            </w:r>
          </w:p>
          <w:p w:rsidR="00C036E7" w:rsidP="00C036E7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871946">
              <w:rPr>
                <w:b/>
                <w:bCs/>
                <w:noProof/>
                <w:sz w:val="18"/>
                <w:szCs w:val="18"/>
              </w:rPr>
              <w:t>2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871946">
              <w:rPr>
                <w:b/>
                <w:bCs/>
                <w:noProof/>
                <w:sz w:val="18"/>
                <w:szCs w:val="18"/>
              </w:rPr>
              <w:t>9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A360C3">
      <w:r>
        <w:separator/>
      </w:r>
    </w:p>
  </w:footnote>
  <w:footnote w:type="continuationSeparator" w:id="1">
    <w:p w:rsidR="00A360C3">
      <w:r>
        <w:continuationSeparator/>
      </w:r>
    </w:p>
  </w:footnote>
  <w:footnote w:id="2">
    <w:p w:rsidR="00C036E7" w:rsidP="00C036E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BC67F2">
        <w:rPr>
          <w:rFonts w:asciiTheme="minorHAnsi" w:hAnsiTheme="minorHAnsi"/>
          <w:i/>
        </w:rPr>
        <w:t xml:space="preserve">Art. 38. Compete à Comissão de Justiça e Redação manifestar-se sobre todos os assuntos entregues à sua apreciação, </w:t>
      </w:r>
      <w:r w:rsidRPr="00BC67F2">
        <w:rPr>
          <w:rFonts w:asciiTheme="minorHAnsi" w:hAnsiTheme="minorHAnsi"/>
          <w:b/>
          <w:i/>
        </w:rPr>
        <w:t xml:space="preserve">quanto ao seu aspecto constitucional, legal ou jurídico </w:t>
      </w:r>
      <w:r w:rsidRPr="00BC67F2">
        <w:rPr>
          <w:rFonts w:asciiTheme="minorHAnsi" w:hAnsiTheme="minorHAnsi"/>
          <w:i/>
        </w:rPr>
        <w:t xml:space="preserve">e quanto ao seu aspecto gramatical e lógico, quando solicitado o seu parecer por imposição regimental ou deliberação de um terço dos Vereadores da Câmara.§ 1º É obrigatória </w:t>
      </w:r>
      <w:r w:rsidRPr="00BC67F2">
        <w:rPr>
          <w:rFonts w:asciiTheme="minorHAnsi" w:hAnsiTheme="minorHAnsi"/>
          <w:i/>
        </w:rPr>
        <w:t>a</w:t>
      </w:r>
      <w:r w:rsidRPr="00BC67F2">
        <w:rPr>
          <w:rFonts w:asciiTheme="minorHAnsi" w:hAnsiTheme="minorHAnsi"/>
          <w:i/>
        </w:rPr>
        <w:t xml:space="preserve"> audiência da Comissão sobre todos os projetos que tramitem pela Câmara, ressalvados os que explicitamente tiverem outro destino por este Regimento.§ 2º Concluindo a Comissão de Justiça e Redação pela ilegalidade ou inconstitucionalidade de um projeto, deve o parecer vir a plenário para ser discutido e somente quando rejeitado prosseguirá o processo.(</w:t>
      </w:r>
      <w:r w:rsidRPr="00BC67F2">
        <w:rPr>
          <w:rFonts w:asciiTheme="minorHAnsi" w:hAnsiTheme="minorHAnsi"/>
          <w:i/>
        </w:rPr>
        <w:t>G.n</w:t>
      </w:r>
      <w:r w:rsidRPr="00BC67F2">
        <w:rPr>
          <w:rFonts w:asciiTheme="minorHAnsi" w:hAnsiTheme="minorHAnsi"/>
          <w:i/>
        </w:rPr>
        <w:t>).</w:t>
      </w:r>
    </w:p>
  </w:footnote>
  <w:footnote w:id="3">
    <w:p w:rsidR="00C036E7" w:rsidRPr="00C036E7" w:rsidP="00C036E7">
      <w:pPr>
        <w:pStyle w:val="Default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C036E7">
        <w:rPr>
          <w:rStyle w:val="FootnoteReference"/>
          <w:rFonts w:asciiTheme="minorHAnsi" w:hAnsiTheme="minorHAnsi"/>
          <w:sz w:val="20"/>
          <w:szCs w:val="20"/>
        </w:rPr>
        <w:footnoteRef/>
      </w:r>
      <w:r w:rsidRPr="00C036E7">
        <w:rPr>
          <w:rFonts w:asciiTheme="minorHAnsi" w:hAnsiTheme="minorHAnsi"/>
          <w:sz w:val="20"/>
          <w:szCs w:val="20"/>
        </w:rPr>
        <w:t xml:space="preserve"> </w:t>
      </w:r>
      <w:r w:rsidRPr="00C036E7">
        <w:rPr>
          <w:rFonts w:asciiTheme="minorHAnsi" w:hAnsiTheme="minorHAnsi" w:cstheme="minorHAnsi"/>
          <w:color w:val="auto"/>
          <w:sz w:val="20"/>
          <w:szCs w:val="20"/>
        </w:rPr>
        <w:t xml:space="preserve">Nesse sentido é o entendimento do Supremo Tribunal Federal: </w:t>
      </w:r>
      <w:r w:rsidRPr="00C036E7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C036E7">
        <w:rPr>
          <w:rFonts w:asciiTheme="minorHAnsi" w:hAnsiTheme="minorHAnsi" w:cstheme="minorHAnsi"/>
          <w:i/>
          <w:color w:val="auto"/>
          <w:sz w:val="20"/>
          <w:szCs w:val="20"/>
        </w:rPr>
        <w:t>ex</w:t>
      </w:r>
      <w:r w:rsidRPr="00C036E7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  <w:r w:rsidRPr="00C036E7">
        <w:rPr>
          <w:rFonts w:asciiTheme="minorHAnsi" w:hAnsiTheme="minorHAnsi" w:cstheme="minorHAnsi"/>
          <w:i/>
          <w:color w:val="auto"/>
          <w:sz w:val="20"/>
          <w:szCs w:val="20"/>
        </w:rPr>
        <w:t>oficio</w:t>
      </w:r>
      <w:r w:rsidRPr="00C036E7">
        <w:rPr>
          <w:rFonts w:asciiTheme="minorHAnsi" w:hAnsiTheme="minorHAnsi" w:cstheme="minorHAnsi"/>
          <w:i/>
          <w:color w:val="auto"/>
          <w:sz w:val="20"/>
          <w:szCs w:val="20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C036E7">
      <w:pPr>
        <w:pStyle w:val="FootnoteText"/>
      </w:pPr>
    </w:p>
  </w:footnote>
  <w:footnote w:id="4">
    <w:p w:rsidR="00661FC0" w:rsidP="00661FC0">
      <w:pPr>
        <w:pStyle w:val="FootnoteText"/>
      </w:pPr>
      <w:r>
        <w:rPr>
          <w:rStyle w:val="FootnoteReference"/>
        </w:rPr>
        <w:footnoteRef/>
      </w:r>
      <w:r>
        <w:t xml:space="preserve"> Ibidem</w:t>
      </w:r>
      <w:r>
        <w:t>.,</w:t>
      </w:r>
      <w:r>
        <w:t xml:space="preserve"> p. 09-10.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36E7" w:rsidP="00C036E7">
    <w:pPr>
      <w:pStyle w:val="Header"/>
      <w:jc w:val="center"/>
      <w:rPr>
        <w:b/>
        <w:sz w:val="26"/>
        <w:lang w:val="pt-PT"/>
      </w:rPr>
    </w:pPr>
  </w:p>
  <w:p w:rsidR="00C036E7" w:rsidP="00C036E7">
    <w:pPr>
      <w:pStyle w:val="Header"/>
      <w:jc w:val="center"/>
      <w:rPr>
        <w:b/>
        <w:sz w:val="26"/>
        <w:lang w:val="pt-P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36E7" w:rsidP="00C036E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934318937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74037561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46599833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C036E7" w:rsidP="00C036E7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33812324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46533358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C036E7" w:rsidP="00C036E7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C036E7" w:rsidP="00C036E7">
    <w:pPr>
      <w:pStyle w:val="Header"/>
      <w:jc w:val="center"/>
      <w:rPr>
        <w:lang w:val="pt-PT"/>
      </w:rPr>
    </w:pPr>
    <w:r>
      <w:rPr>
        <w:lang w:val="pt-PT"/>
      </w:rPr>
      <w:t>ESTADO DE SÃO PAULO</w:t>
    </w:r>
  </w:p>
  <w:p w:rsidR="00C036E7" w:rsidP="00C036E7">
    <w:pPr>
      <w:pStyle w:val="Header"/>
    </w:pPr>
  </w:p>
  <w:p w:rsidR="00C036E7" w:rsidP="00C036E7">
    <w:pPr>
      <w:pStyle w:val="Header"/>
    </w:pPr>
  </w:p>
  <w:p w:rsidR="00C036E7" w:rsidP="00C036E7">
    <w:pPr>
      <w:pStyle w:val="Header"/>
    </w:pPr>
  </w:p>
  <w:p w:rsidR="00C036E7" w:rsidP="00C036E7">
    <w:pPr>
      <w:pStyle w:val="Header"/>
    </w:pPr>
  </w:p>
  <w:p w:rsidR="00C036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CC"/>
    <w:rsid w:val="00054110"/>
    <w:rsid w:val="00087755"/>
    <w:rsid w:val="00090C77"/>
    <w:rsid w:val="001179E5"/>
    <w:rsid w:val="00124CB0"/>
    <w:rsid w:val="001458B7"/>
    <w:rsid w:val="00167801"/>
    <w:rsid w:val="001705EE"/>
    <w:rsid w:val="001A7D05"/>
    <w:rsid w:val="001B3274"/>
    <w:rsid w:val="001E0819"/>
    <w:rsid w:val="00207D47"/>
    <w:rsid w:val="0022229C"/>
    <w:rsid w:val="002337F8"/>
    <w:rsid w:val="00233822"/>
    <w:rsid w:val="00240803"/>
    <w:rsid w:val="00264C7A"/>
    <w:rsid w:val="002710F3"/>
    <w:rsid w:val="00273D72"/>
    <w:rsid w:val="00277F76"/>
    <w:rsid w:val="002C6434"/>
    <w:rsid w:val="003A02F3"/>
    <w:rsid w:val="003F1B33"/>
    <w:rsid w:val="00472645"/>
    <w:rsid w:val="00487A36"/>
    <w:rsid w:val="004A5907"/>
    <w:rsid w:val="004B59D4"/>
    <w:rsid w:val="004F7DAC"/>
    <w:rsid w:val="00567821"/>
    <w:rsid w:val="005C0467"/>
    <w:rsid w:val="005C6718"/>
    <w:rsid w:val="005F234D"/>
    <w:rsid w:val="006256D8"/>
    <w:rsid w:val="00661FC0"/>
    <w:rsid w:val="0066411E"/>
    <w:rsid w:val="00684F4C"/>
    <w:rsid w:val="006853EC"/>
    <w:rsid w:val="006B7DCC"/>
    <w:rsid w:val="006C438D"/>
    <w:rsid w:val="006D1C57"/>
    <w:rsid w:val="006F3686"/>
    <w:rsid w:val="0071310D"/>
    <w:rsid w:val="007447BE"/>
    <w:rsid w:val="0077564C"/>
    <w:rsid w:val="00783E0C"/>
    <w:rsid w:val="007A2302"/>
    <w:rsid w:val="007D00C9"/>
    <w:rsid w:val="007D58F0"/>
    <w:rsid w:val="007F43B0"/>
    <w:rsid w:val="00814305"/>
    <w:rsid w:val="00847580"/>
    <w:rsid w:val="00867C40"/>
    <w:rsid w:val="00871946"/>
    <w:rsid w:val="00884663"/>
    <w:rsid w:val="008F5E33"/>
    <w:rsid w:val="0094429F"/>
    <w:rsid w:val="009B64EE"/>
    <w:rsid w:val="00A360C3"/>
    <w:rsid w:val="00A90EE2"/>
    <w:rsid w:val="00AA3FBC"/>
    <w:rsid w:val="00AC0FC3"/>
    <w:rsid w:val="00AF0F56"/>
    <w:rsid w:val="00B02E85"/>
    <w:rsid w:val="00B205C5"/>
    <w:rsid w:val="00B52841"/>
    <w:rsid w:val="00B57EC9"/>
    <w:rsid w:val="00BB262F"/>
    <w:rsid w:val="00BB56C7"/>
    <w:rsid w:val="00BC67F2"/>
    <w:rsid w:val="00C036E7"/>
    <w:rsid w:val="00C042BC"/>
    <w:rsid w:val="00C8192D"/>
    <w:rsid w:val="00CC028B"/>
    <w:rsid w:val="00CF5A61"/>
    <w:rsid w:val="00D11A64"/>
    <w:rsid w:val="00D745EA"/>
    <w:rsid w:val="00D92D96"/>
    <w:rsid w:val="00DA73D0"/>
    <w:rsid w:val="00DB33D0"/>
    <w:rsid w:val="00DD3754"/>
    <w:rsid w:val="00DF74DD"/>
    <w:rsid w:val="00E41062"/>
    <w:rsid w:val="00E73FAE"/>
    <w:rsid w:val="00ED79B5"/>
    <w:rsid w:val="00EE2794"/>
    <w:rsid w:val="00EE39A2"/>
    <w:rsid w:val="00F476B6"/>
    <w:rsid w:val="00F53B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7D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6B7DCC"/>
    <w:pPr>
      <w:spacing w:after="120"/>
    </w:pPr>
    <w:rPr>
      <w:rFonts w:ascii="Arial" w:hAnsi="Arial"/>
      <w:sz w:val="24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B7DCC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unhideWhenUsed/>
    <w:rsid w:val="006B7D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6B7D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apea">
    <w:name w:val="corpodapea"/>
    <w:basedOn w:val="Normal"/>
    <w:rsid w:val="006B7DC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6B7DCC"/>
  </w:style>
  <w:style w:type="character" w:styleId="Emphasis">
    <w:name w:val="Emphasis"/>
    <w:basedOn w:val="DefaultParagraphFont"/>
    <w:uiPriority w:val="20"/>
    <w:qFormat/>
    <w:rsid w:val="006B7DCC"/>
    <w:rPr>
      <w:i/>
      <w:iCs/>
    </w:rPr>
  </w:style>
  <w:style w:type="paragraph" w:styleId="Header">
    <w:name w:val="header"/>
    <w:basedOn w:val="Normal"/>
    <w:link w:val="CabealhoChar"/>
    <w:unhideWhenUsed/>
    <w:rsid w:val="007D00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7D00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D1C57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273D72"/>
    <w:rPr>
      <w:color w:val="0000FF"/>
      <w:u w:val="singl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C036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036E7"/>
    <w:rPr>
      <w:rFonts w:ascii="Tahoma" w:eastAsia="Times New Roman" w:hAnsi="Tahoma" w:cs="Tahoma"/>
      <w:sz w:val="16"/>
      <w:szCs w:val="16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C036E7"/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C036E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C036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21D8C-F6A0-4B43-8728-751F347B1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9</Pages>
  <Words>2235</Words>
  <Characters>12074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Tiago Fadel Malghosian</cp:lastModifiedBy>
  <cp:revision>26</cp:revision>
  <cp:lastPrinted>2020-08-20T17:24:00Z</cp:lastPrinted>
  <dcterms:created xsi:type="dcterms:W3CDTF">2023-05-25T16:44:00Z</dcterms:created>
  <dcterms:modified xsi:type="dcterms:W3CDTF">2023-05-26T12:48:00Z</dcterms:modified>
</cp:coreProperties>
</file>