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A779B8" w:rsidRPr="00B86687" w:rsidP="00D92B73">
      <w:pPr>
        <w:pStyle w:val="Default"/>
        <w:jc w:val="both"/>
        <w:rPr>
          <w:rFonts w:eastAsia="Times New Roman" w:asciiTheme="minorHAnsi" w:hAnsiTheme="minorHAnsi" w:cstheme="minorHAnsi"/>
          <w:bCs/>
          <w:color w:val="auto"/>
        </w:rPr>
      </w:pPr>
      <w:r w:rsidRPr="00B86687">
        <w:rPr>
          <w:rFonts w:asciiTheme="minorHAnsi" w:hAnsiTheme="minorHAnsi" w:cstheme="minorHAnsi"/>
          <w:b/>
          <w:color w:val="auto"/>
        </w:rPr>
        <w:t>Parecer Jurídico nº</w:t>
      </w:r>
      <w:r w:rsidRPr="00B86687" w:rsidR="000144A5">
        <w:rPr>
          <w:rFonts w:asciiTheme="minorHAnsi" w:hAnsiTheme="minorHAnsi" w:cstheme="minorHAnsi"/>
          <w:b/>
          <w:color w:val="auto"/>
        </w:rPr>
        <w:t xml:space="preserve"> </w:t>
      </w:r>
      <w:r w:rsidRPr="00B86687" w:rsidR="00B86687">
        <w:rPr>
          <w:rFonts w:asciiTheme="minorHAnsi" w:hAnsiTheme="minorHAnsi" w:cstheme="minorHAnsi"/>
          <w:b/>
          <w:color w:val="auto"/>
        </w:rPr>
        <w:t>17</w:t>
      </w:r>
      <w:r w:rsidR="00B95D6B">
        <w:rPr>
          <w:rFonts w:asciiTheme="minorHAnsi" w:hAnsiTheme="minorHAnsi" w:cstheme="minorHAnsi"/>
          <w:b/>
          <w:color w:val="auto"/>
        </w:rPr>
        <w:t>9</w:t>
      </w:r>
      <w:r w:rsidRPr="00B86687">
        <w:rPr>
          <w:rFonts w:asciiTheme="minorHAnsi" w:hAnsiTheme="minorHAnsi" w:cstheme="minorHAnsi"/>
          <w:b/>
          <w:color w:val="auto"/>
        </w:rPr>
        <w:t>/202</w:t>
      </w:r>
      <w:r w:rsidRPr="00B86687" w:rsidR="00184C16">
        <w:rPr>
          <w:rFonts w:asciiTheme="minorHAnsi" w:hAnsiTheme="minorHAnsi" w:cstheme="minorHAnsi"/>
          <w:b/>
          <w:color w:val="auto"/>
        </w:rPr>
        <w:t>3</w:t>
      </w:r>
      <w:r w:rsidRPr="00B86687">
        <w:rPr>
          <w:rFonts w:asciiTheme="minorHAnsi" w:hAnsiTheme="minorHAnsi" w:cstheme="minorHAnsi"/>
          <w:b/>
          <w:color w:val="auto"/>
        </w:rPr>
        <w:t>.</w:t>
      </w:r>
    </w:p>
    <w:p w:rsidR="003C269B" w:rsidP="001E54DB">
      <w:pPr>
        <w:spacing w:after="0" w:line="240" w:lineRule="auto"/>
        <w:jc w:val="both"/>
        <w:rPr>
          <w:rFonts w:eastAsia="Calibri" w:asciiTheme="minorHAnsi" w:hAnsiTheme="minorHAnsi" w:cstheme="minorHAnsi"/>
          <w:bCs/>
          <w:i/>
          <w:szCs w:val="24"/>
        </w:rPr>
      </w:pPr>
      <w:r w:rsidRPr="00B86687">
        <w:rPr>
          <w:rFonts w:asciiTheme="minorHAnsi" w:hAnsiTheme="minorHAnsi" w:cstheme="minorHAnsi"/>
          <w:b/>
          <w:bCs/>
          <w:szCs w:val="24"/>
        </w:rPr>
        <w:t>Assunto: Emenda 0</w:t>
      </w:r>
      <w:r w:rsidR="00065B2C">
        <w:rPr>
          <w:rFonts w:asciiTheme="minorHAnsi" w:hAnsiTheme="minorHAnsi" w:cstheme="minorHAnsi"/>
          <w:b/>
          <w:bCs/>
          <w:szCs w:val="24"/>
        </w:rPr>
        <w:t>2</w:t>
      </w:r>
      <w:r w:rsidRPr="00B86687">
        <w:rPr>
          <w:rFonts w:asciiTheme="minorHAnsi" w:hAnsiTheme="minorHAnsi" w:cstheme="minorHAnsi"/>
          <w:b/>
          <w:bCs/>
          <w:szCs w:val="24"/>
        </w:rPr>
        <w:t xml:space="preserve"> ao </w:t>
      </w:r>
      <w:r w:rsidRPr="00B86687" w:rsidR="00D06E04">
        <w:rPr>
          <w:rFonts w:asciiTheme="minorHAnsi" w:hAnsiTheme="minorHAnsi" w:cstheme="minorHAnsi"/>
          <w:b/>
          <w:bCs/>
          <w:szCs w:val="24"/>
        </w:rPr>
        <w:t xml:space="preserve">Projeto </w:t>
      </w:r>
      <w:r w:rsidRPr="001D08B6" w:rsidR="00D06E04">
        <w:rPr>
          <w:rFonts w:asciiTheme="minorHAnsi" w:hAnsiTheme="minorHAnsi" w:cstheme="minorHAnsi"/>
          <w:b/>
          <w:bCs/>
          <w:szCs w:val="24"/>
        </w:rPr>
        <w:t xml:space="preserve">de Lei nº </w:t>
      </w:r>
      <w:r w:rsidR="00B95D6B">
        <w:rPr>
          <w:rFonts w:asciiTheme="minorHAnsi" w:hAnsiTheme="minorHAnsi" w:cstheme="minorHAnsi"/>
          <w:b/>
          <w:bCs/>
          <w:szCs w:val="24"/>
        </w:rPr>
        <w:t>236</w:t>
      </w:r>
      <w:r w:rsidR="008D5AFC">
        <w:rPr>
          <w:rFonts w:asciiTheme="minorHAnsi" w:hAnsiTheme="minorHAnsi" w:cstheme="minorHAnsi"/>
          <w:b/>
          <w:bCs/>
          <w:szCs w:val="24"/>
        </w:rPr>
        <w:t>/</w:t>
      </w:r>
      <w:r w:rsidRPr="001D08B6" w:rsidR="00184C16">
        <w:rPr>
          <w:rFonts w:asciiTheme="minorHAnsi" w:hAnsiTheme="minorHAnsi" w:cstheme="minorHAnsi"/>
          <w:b/>
          <w:bCs/>
          <w:szCs w:val="24"/>
        </w:rPr>
        <w:t>202</w:t>
      </w:r>
      <w:r w:rsidR="00280123">
        <w:rPr>
          <w:rFonts w:asciiTheme="minorHAnsi" w:hAnsiTheme="minorHAnsi" w:cstheme="minorHAnsi"/>
          <w:b/>
          <w:bCs/>
          <w:szCs w:val="24"/>
        </w:rPr>
        <w:t>2</w:t>
      </w:r>
      <w:r w:rsidRPr="001D08B6" w:rsidR="001121D0">
        <w:rPr>
          <w:rFonts w:asciiTheme="minorHAnsi" w:hAnsiTheme="minorHAnsi" w:cstheme="minorHAnsi"/>
          <w:bCs/>
          <w:szCs w:val="24"/>
        </w:rPr>
        <w:t xml:space="preserve"> </w:t>
      </w:r>
      <w:r w:rsidRPr="001D08B6" w:rsidR="00196AA5">
        <w:rPr>
          <w:rFonts w:eastAsia="Calibri" w:asciiTheme="minorHAnsi" w:hAnsiTheme="minorHAnsi" w:cstheme="minorHAnsi"/>
          <w:szCs w:val="24"/>
        </w:rPr>
        <w:t>que</w:t>
      </w:r>
      <w:r w:rsidR="000869EF">
        <w:rPr>
          <w:rFonts w:eastAsia="Calibri" w:asciiTheme="minorHAnsi" w:hAnsiTheme="minorHAnsi" w:cstheme="minorHAnsi"/>
          <w:szCs w:val="24"/>
        </w:rPr>
        <w:t xml:space="preserve"> </w:t>
      </w:r>
      <w:r w:rsidRPr="000869EF" w:rsidR="000869EF">
        <w:rPr>
          <w:rFonts w:eastAsia="Calibri" w:asciiTheme="minorHAnsi" w:hAnsiTheme="minorHAnsi" w:cstheme="minorHAnsi"/>
          <w:bCs/>
          <w:i/>
          <w:szCs w:val="24"/>
        </w:rPr>
        <w:t>“</w:t>
      </w:r>
      <w:r w:rsidRPr="00B95D6B" w:rsidR="00B95D6B">
        <w:rPr>
          <w:rFonts w:eastAsia="Calibri" w:asciiTheme="minorHAnsi" w:hAnsiTheme="minorHAnsi" w:cstheme="minorHAnsi"/>
          <w:bCs/>
          <w:i/>
          <w:szCs w:val="24"/>
        </w:rPr>
        <w:t>Dispõe sobre o novo plano de cargos, carreira e vencimentos dos integrantes da Guarda Civil Municipal de Va</w:t>
      </w:r>
      <w:r w:rsidR="00B95D6B">
        <w:rPr>
          <w:rFonts w:eastAsia="Calibri" w:asciiTheme="minorHAnsi" w:hAnsiTheme="minorHAnsi" w:cstheme="minorHAnsi"/>
          <w:bCs/>
          <w:i/>
          <w:szCs w:val="24"/>
        </w:rPr>
        <w:t>linhos, na forma que especifica</w:t>
      </w:r>
      <w:r w:rsidRPr="00B95D6B" w:rsidR="00B95D6B">
        <w:rPr>
          <w:rFonts w:eastAsia="Calibri" w:asciiTheme="minorHAnsi" w:hAnsiTheme="minorHAnsi" w:cstheme="minorHAnsi"/>
          <w:bCs/>
          <w:i/>
          <w:szCs w:val="24"/>
        </w:rPr>
        <w:t>”</w:t>
      </w:r>
      <w:r w:rsidRPr="000869EF" w:rsidR="009663D4">
        <w:rPr>
          <w:rFonts w:eastAsia="Calibri" w:asciiTheme="minorHAnsi" w:hAnsiTheme="minorHAnsi" w:cstheme="minorHAnsi"/>
          <w:bCs/>
          <w:i/>
          <w:szCs w:val="24"/>
        </w:rPr>
        <w:t>.</w:t>
      </w:r>
    </w:p>
    <w:p w:rsidR="003B2F58" w:rsidRPr="002D474B" w:rsidP="00D92B73">
      <w:pPr>
        <w:spacing w:after="0" w:line="240" w:lineRule="auto"/>
        <w:jc w:val="both"/>
        <w:rPr>
          <w:rFonts w:eastAsia="Calibri" w:asciiTheme="minorHAnsi" w:hAnsiTheme="minorHAnsi" w:cstheme="minorHAnsi"/>
          <w:b/>
          <w:szCs w:val="24"/>
        </w:rPr>
      </w:pPr>
      <w:r w:rsidRPr="001D08B6">
        <w:rPr>
          <w:rFonts w:eastAsia="Calibri" w:asciiTheme="minorHAnsi" w:hAnsiTheme="minorHAnsi" w:cstheme="minorHAnsi"/>
          <w:b/>
          <w:szCs w:val="24"/>
        </w:rPr>
        <w:t xml:space="preserve">Autoria da Emenda: </w:t>
      </w:r>
      <w:r>
        <w:rPr>
          <w:rFonts w:eastAsia="Calibri" w:asciiTheme="minorHAnsi" w:hAnsiTheme="minorHAnsi" w:cstheme="minorHAnsi"/>
          <w:b/>
          <w:szCs w:val="24"/>
        </w:rPr>
        <w:t xml:space="preserve">Prefeita </w:t>
      </w:r>
      <w:r w:rsidR="002D474B">
        <w:rPr>
          <w:rFonts w:eastAsia="Calibri" w:asciiTheme="minorHAnsi" w:hAnsiTheme="minorHAnsi" w:cstheme="minorHAnsi"/>
          <w:b/>
          <w:szCs w:val="24"/>
        </w:rPr>
        <w:t>Lucimara Rossi d</w:t>
      </w:r>
      <w:r w:rsidRPr="002D474B" w:rsidR="002D474B">
        <w:rPr>
          <w:rFonts w:eastAsia="Calibri" w:asciiTheme="minorHAnsi" w:hAnsiTheme="minorHAnsi" w:cstheme="minorHAnsi"/>
          <w:b/>
          <w:szCs w:val="24"/>
        </w:rPr>
        <w:t>e Godoy</w:t>
      </w:r>
      <w:r>
        <w:rPr>
          <w:rFonts w:eastAsia="Calibri" w:asciiTheme="minorHAnsi" w:hAnsiTheme="minorHAnsi" w:cstheme="minorHAnsi"/>
          <w:b/>
          <w:szCs w:val="24"/>
        </w:rPr>
        <w:t xml:space="preserve">. </w:t>
      </w:r>
      <w:r w:rsidRPr="003B2F58">
        <w:rPr>
          <w:rFonts w:eastAsia="Calibri" w:asciiTheme="minorHAnsi" w:hAnsiTheme="minorHAnsi" w:cstheme="minorHAnsi"/>
          <w:b/>
          <w:szCs w:val="24"/>
        </w:rPr>
        <w:t>Ofício nº 4/23-DTL/GP/P</w:t>
      </w:r>
    </w:p>
    <w:p w:rsidR="005F4237" w:rsidP="00D92B73">
      <w:pPr>
        <w:spacing w:after="0" w:line="240" w:lineRule="auto"/>
        <w:jc w:val="both"/>
        <w:rPr>
          <w:rFonts w:asciiTheme="minorHAnsi" w:hAnsiTheme="minorHAnsi" w:cstheme="minorHAnsi"/>
          <w:bCs/>
          <w:szCs w:val="24"/>
        </w:rPr>
      </w:pPr>
    </w:p>
    <w:p w:rsidR="00534073" w:rsidP="00D92B73">
      <w:pPr>
        <w:spacing w:after="0" w:line="240" w:lineRule="auto"/>
        <w:jc w:val="both"/>
        <w:rPr>
          <w:rFonts w:asciiTheme="minorHAnsi" w:hAnsiTheme="minorHAnsi" w:cstheme="minorHAnsi"/>
          <w:bCs/>
          <w:szCs w:val="24"/>
        </w:rPr>
      </w:pPr>
    </w:p>
    <w:p w:rsidR="0063240B" w:rsidP="00D92B73">
      <w:pPr>
        <w:spacing w:after="0" w:line="240" w:lineRule="auto"/>
        <w:jc w:val="both"/>
        <w:rPr>
          <w:rFonts w:asciiTheme="minorHAnsi" w:hAnsiTheme="minorHAnsi" w:cstheme="minorHAnsi"/>
          <w:bCs/>
          <w:szCs w:val="24"/>
        </w:rPr>
      </w:pPr>
    </w:p>
    <w:p w:rsidR="00534073" w:rsidRPr="001C49E1" w:rsidP="00D92B73">
      <w:pPr>
        <w:spacing w:after="0" w:line="240" w:lineRule="auto"/>
        <w:jc w:val="both"/>
        <w:rPr>
          <w:rFonts w:asciiTheme="minorHAnsi" w:hAnsiTheme="minorHAnsi" w:cstheme="minorHAnsi"/>
          <w:bCs/>
          <w:szCs w:val="24"/>
        </w:rPr>
      </w:pPr>
    </w:p>
    <w:p w:rsidR="00A779B8" w:rsidRPr="001C49E1" w:rsidP="00A779B8">
      <w:pPr>
        <w:pStyle w:val="Default"/>
        <w:jc w:val="both"/>
        <w:rPr>
          <w:rFonts w:asciiTheme="minorHAnsi" w:hAnsiTheme="minorHAnsi" w:cstheme="minorHAnsi"/>
          <w:b/>
          <w:i/>
          <w:color w:val="auto"/>
        </w:rPr>
      </w:pPr>
      <w:r w:rsidRPr="001C49E1">
        <w:rPr>
          <w:rFonts w:asciiTheme="minorHAnsi" w:hAnsiTheme="minorHAnsi" w:cstheme="minorHAnsi"/>
          <w:b/>
          <w:i/>
          <w:color w:val="auto"/>
        </w:rPr>
        <w:t>À Comissão de Justiça e Redação,</w:t>
      </w:r>
      <w:bookmarkStart w:id="0" w:name="_GoBack"/>
      <w:bookmarkEnd w:id="0"/>
    </w:p>
    <w:p w:rsidR="00A779B8" w:rsidRPr="001C49E1" w:rsidP="00A779B8">
      <w:pPr>
        <w:pStyle w:val="Default"/>
        <w:jc w:val="both"/>
        <w:rPr>
          <w:rFonts w:asciiTheme="minorHAnsi" w:hAnsiTheme="minorHAnsi" w:cstheme="minorHAnsi"/>
          <w:b/>
          <w:i/>
          <w:color w:val="auto"/>
        </w:rPr>
      </w:pPr>
      <w:r w:rsidRPr="001C49E1">
        <w:rPr>
          <w:rFonts w:asciiTheme="minorHAnsi" w:hAnsiTheme="minorHAnsi" w:cstheme="minorHAnsi"/>
          <w:b/>
          <w:i/>
          <w:color w:val="auto"/>
        </w:rPr>
        <w:t>Exmo.</w:t>
      </w:r>
      <w:r w:rsidRPr="001C49E1" w:rsidR="006D0DE0">
        <w:rPr>
          <w:rFonts w:asciiTheme="minorHAnsi" w:hAnsiTheme="minorHAnsi" w:cstheme="minorHAnsi"/>
          <w:b/>
          <w:i/>
          <w:color w:val="auto"/>
        </w:rPr>
        <w:t xml:space="preserve"> </w:t>
      </w:r>
      <w:r w:rsidRPr="001C49E1" w:rsidR="006D0DE0">
        <w:rPr>
          <w:rFonts w:asciiTheme="minorHAnsi" w:hAnsiTheme="minorHAnsi" w:cstheme="minorHAnsi"/>
          <w:b/>
          <w:i/>
          <w:color w:val="auto"/>
        </w:rPr>
        <w:t>Sr.</w:t>
      </w:r>
      <w:r w:rsidRPr="001C49E1">
        <w:rPr>
          <w:rFonts w:asciiTheme="minorHAnsi" w:hAnsiTheme="minorHAnsi" w:cstheme="minorHAnsi"/>
          <w:b/>
          <w:i/>
          <w:color w:val="auto"/>
        </w:rPr>
        <w:t xml:space="preserve"> Presidente</w:t>
      </w:r>
      <w:r w:rsidRPr="001C49E1" w:rsidR="001A7907">
        <w:rPr>
          <w:rFonts w:asciiTheme="minorHAnsi" w:hAnsiTheme="minorHAnsi" w:cstheme="minorHAnsi"/>
          <w:b/>
          <w:i/>
          <w:color w:val="auto"/>
        </w:rPr>
        <w:t xml:space="preserve"> Vereador</w:t>
      </w:r>
      <w:r w:rsidRPr="001C49E1">
        <w:rPr>
          <w:rFonts w:asciiTheme="minorHAnsi" w:hAnsiTheme="minorHAnsi" w:cstheme="minorHAnsi"/>
          <w:b/>
          <w:i/>
          <w:color w:val="auto"/>
        </w:rPr>
        <w:t xml:space="preserve"> </w:t>
      </w:r>
      <w:r w:rsidRPr="001C49E1" w:rsidR="008A0037">
        <w:rPr>
          <w:rFonts w:asciiTheme="minorHAnsi" w:hAnsiTheme="minorHAnsi" w:cstheme="minorHAnsi"/>
          <w:b/>
          <w:i/>
          <w:color w:val="auto"/>
        </w:rPr>
        <w:t xml:space="preserve">Gabriel Bueno. </w:t>
      </w:r>
    </w:p>
    <w:p w:rsidR="00DE4F3E" w:rsidRPr="001C49E1" w:rsidP="00A779B8">
      <w:pPr>
        <w:pStyle w:val="Default"/>
        <w:jc w:val="both"/>
        <w:rPr>
          <w:rFonts w:asciiTheme="minorHAnsi" w:hAnsiTheme="minorHAnsi" w:cstheme="minorHAnsi"/>
          <w:b/>
          <w:i/>
          <w:color w:val="auto"/>
        </w:rPr>
      </w:pPr>
    </w:p>
    <w:p w:rsidR="00DE4F3E" w:rsidP="00A779B8">
      <w:pPr>
        <w:pStyle w:val="Default"/>
        <w:jc w:val="both"/>
        <w:rPr>
          <w:rFonts w:asciiTheme="minorHAnsi" w:hAnsiTheme="minorHAnsi" w:cstheme="minorHAnsi"/>
          <w:b/>
          <w:i/>
          <w:color w:val="auto"/>
        </w:rPr>
      </w:pPr>
    </w:p>
    <w:p w:rsidR="00534073" w:rsidP="00A779B8">
      <w:pPr>
        <w:pStyle w:val="Default"/>
        <w:jc w:val="both"/>
        <w:rPr>
          <w:rFonts w:asciiTheme="minorHAnsi" w:hAnsiTheme="minorHAnsi" w:cstheme="minorHAnsi"/>
          <w:b/>
          <w:i/>
          <w:color w:val="auto"/>
        </w:rPr>
      </w:pPr>
    </w:p>
    <w:p w:rsidR="00534073" w:rsidRPr="001C49E1" w:rsidP="00A779B8">
      <w:pPr>
        <w:pStyle w:val="Default"/>
        <w:jc w:val="both"/>
        <w:rPr>
          <w:rFonts w:asciiTheme="minorHAnsi" w:hAnsiTheme="minorHAnsi" w:cstheme="minorHAnsi"/>
          <w:b/>
          <w:i/>
          <w:color w:val="auto"/>
        </w:rPr>
      </w:pPr>
    </w:p>
    <w:p w:rsidR="00A779B8" w:rsidRPr="002D474B" w:rsidP="00A779B8">
      <w:pPr>
        <w:pStyle w:val="Default"/>
        <w:jc w:val="both"/>
        <w:rPr>
          <w:rFonts w:asciiTheme="minorHAnsi" w:hAnsiTheme="minorHAnsi" w:cstheme="minorHAnsi"/>
          <w:b/>
          <w:i/>
          <w:color w:val="auto"/>
        </w:rPr>
      </w:pPr>
    </w:p>
    <w:p w:rsidR="003C269B" w:rsidRPr="002D474B" w:rsidP="000144A5">
      <w:pPr>
        <w:pStyle w:val="Default"/>
        <w:spacing w:after="240" w:line="360" w:lineRule="auto"/>
        <w:ind w:firstLine="2268"/>
        <w:jc w:val="both"/>
        <w:rPr>
          <w:rFonts w:asciiTheme="minorHAnsi" w:hAnsiTheme="minorHAnsi" w:cstheme="minorHAnsi"/>
          <w:color w:val="auto"/>
        </w:rPr>
      </w:pPr>
      <w:r w:rsidRPr="002D474B">
        <w:rPr>
          <w:rFonts w:asciiTheme="minorHAnsi" w:hAnsiTheme="minorHAnsi" w:cstheme="minorHAnsi"/>
          <w:color w:val="auto"/>
        </w:rPr>
        <w:t xml:space="preserve">Trata-se de parecer jurídico relativo à emenda </w:t>
      </w:r>
      <w:r w:rsidRPr="002D474B" w:rsidR="00F66D55">
        <w:rPr>
          <w:rFonts w:asciiTheme="minorHAnsi" w:hAnsiTheme="minorHAnsi" w:cstheme="minorHAnsi"/>
          <w:color w:val="auto"/>
        </w:rPr>
        <w:t>em epígrafe</w:t>
      </w:r>
      <w:r w:rsidRPr="002D474B">
        <w:rPr>
          <w:rFonts w:asciiTheme="minorHAnsi" w:hAnsiTheme="minorHAnsi" w:cstheme="minorHAnsi"/>
          <w:color w:val="auto"/>
        </w:rPr>
        <w:t xml:space="preserve"> </w:t>
      </w:r>
      <w:r w:rsidRPr="002D474B" w:rsidR="001A7907">
        <w:rPr>
          <w:rFonts w:asciiTheme="minorHAnsi" w:hAnsiTheme="minorHAnsi" w:cstheme="minorHAnsi"/>
          <w:color w:val="auto"/>
        </w:rPr>
        <w:t>que</w:t>
      </w:r>
      <w:r w:rsidRPr="002D474B">
        <w:rPr>
          <w:rFonts w:asciiTheme="minorHAnsi" w:hAnsiTheme="minorHAnsi" w:cstheme="minorHAnsi"/>
          <w:color w:val="auto"/>
        </w:rPr>
        <w:t xml:space="preserve"> tenciona</w:t>
      </w:r>
      <w:r w:rsidRPr="002D474B" w:rsidR="001A7907">
        <w:rPr>
          <w:rFonts w:asciiTheme="minorHAnsi" w:hAnsiTheme="minorHAnsi" w:cstheme="minorHAnsi"/>
          <w:color w:val="auto"/>
        </w:rPr>
        <w:t xml:space="preserve"> </w:t>
      </w:r>
      <w:r w:rsidRPr="002D474B" w:rsidR="000144A5">
        <w:rPr>
          <w:rFonts w:asciiTheme="minorHAnsi" w:hAnsiTheme="minorHAnsi" w:cstheme="minorHAnsi"/>
          <w:color w:val="auto"/>
        </w:rPr>
        <w:t>alterar</w:t>
      </w:r>
      <w:r w:rsidRPr="002D474B" w:rsidR="003C271D">
        <w:rPr>
          <w:rFonts w:asciiTheme="minorHAnsi" w:hAnsiTheme="minorHAnsi" w:cstheme="minorHAnsi"/>
          <w:color w:val="auto"/>
        </w:rPr>
        <w:t xml:space="preserve"> o</w:t>
      </w:r>
      <w:r w:rsidRPr="002D474B" w:rsidR="00B95D6B">
        <w:rPr>
          <w:rFonts w:asciiTheme="minorHAnsi" w:hAnsiTheme="minorHAnsi" w:cstheme="minorHAnsi"/>
          <w:color w:val="auto"/>
        </w:rPr>
        <w:t xml:space="preserve"> </w:t>
      </w:r>
      <w:r w:rsidRPr="002D474B" w:rsidR="00B95D6B">
        <w:rPr>
          <w:rFonts w:asciiTheme="minorHAnsi" w:hAnsiTheme="minorHAnsi" w:cstheme="minorHAnsi"/>
          <w:i/>
          <w:color w:val="auto"/>
        </w:rPr>
        <w:t xml:space="preserve">caput </w:t>
      </w:r>
      <w:r w:rsidR="00142717">
        <w:rPr>
          <w:rFonts w:asciiTheme="minorHAnsi" w:hAnsiTheme="minorHAnsi" w:cstheme="minorHAnsi"/>
          <w:color w:val="auto"/>
        </w:rPr>
        <w:t xml:space="preserve">e o </w:t>
      </w:r>
      <w:r w:rsidR="00142717">
        <w:rPr>
          <w:rFonts w:asciiTheme="minorHAnsi" w:hAnsiTheme="minorHAnsi" w:cstheme="minorHAnsi"/>
        </w:rPr>
        <w:t>inciso II</w:t>
      </w:r>
      <w:r w:rsidRPr="002D474B" w:rsidR="00142717">
        <w:rPr>
          <w:rFonts w:asciiTheme="minorHAnsi" w:hAnsiTheme="minorHAnsi" w:cstheme="minorHAnsi"/>
        </w:rPr>
        <w:t xml:space="preserve"> </w:t>
      </w:r>
      <w:r w:rsidRPr="002D474B" w:rsidR="00B95D6B">
        <w:rPr>
          <w:rFonts w:asciiTheme="minorHAnsi" w:hAnsiTheme="minorHAnsi" w:cstheme="minorHAnsi"/>
          <w:color w:val="auto"/>
        </w:rPr>
        <w:t>do</w:t>
      </w:r>
      <w:r w:rsidRPr="002D474B" w:rsidR="003C271D">
        <w:rPr>
          <w:rFonts w:asciiTheme="minorHAnsi" w:hAnsiTheme="minorHAnsi" w:cstheme="minorHAnsi"/>
          <w:color w:val="auto"/>
        </w:rPr>
        <w:t xml:space="preserve"> </w:t>
      </w:r>
      <w:r w:rsidRPr="002D474B" w:rsidR="000869EF">
        <w:rPr>
          <w:rFonts w:asciiTheme="minorHAnsi" w:hAnsiTheme="minorHAnsi" w:cstheme="minorHAnsi"/>
        </w:rPr>
        <w:t>art. 1</w:t>
      </w:r>
      <w:r w:rsidRPr="002D474B" w:rsidR="00B95D6B">
        <w:rPr>
          <w:rFonts w:asciiTheme="minorHAnsi" w:hAnsiTheme="minorHAnsi" w:cstheme="minorHAnsi"/>
        </w:rPr>
        <w:t>0, e o art. 198, bem como a</w:t>
      </w:r>
      <w:r w:rsidRPr="002D474B" w:rsidR="00B95D6B">
        <w:rPr>
          <w:rFonts w:asciiTheme="minorHAnsi" w:hAnsiTheme="minorHAnsi"/>
        </w:rPr>
        <w:t xml:space="preserve">crescer </w:t>
      </w:r>
      <w:r w:rsidR="00142717">
        <w:rPr>
          <w:rFonts w:asciiTheme="minorHAnsi" w:hAnsiTheme="minorHAnsi"/>
        </w:rPr>
        <w:t xml:space="preserve">o </w:t>
      </w:r>
      <w:r w:rsidRPr="002D474B" w:rsidR="00B95D6B">
        <w:rPr>
          <w:rFonts w:asciiTheme="minorHAnsi" w:hAnsiTheme="minorHAnsi"/>
        </w:rPr>
        <w:t xml:space="preserve">inciso IX ao art. 10 e o § 4º ao art. 32 </w:t>
      </w:r>
      <w:r w:rsidRPr="002D474B" w:rsidR="003C271D">
        <w:rPr>
          <w:rFonts w:asciiTheme="minorHAnsi" w:hAnsiTheme="minorHAnsi" w:cstheme="minorHAnsi"/>
        </w:rPr>
        <w:t xml:space="preserve">do Projeto de Lei </w:t>
      </w:r>
      <w:r w:rsidRPr="002D474B" w:rsidR="00A44582">
        <w:rPr>
          <w:rFonts w:asciiTheme="minorHAnsi" w:hAnsiTheme="minorHAnsi" w:cstheme="minorHAnsi"/>
          <w:color w:val="auto"/>
        </w:rPr>
        <w:t xml:space="preserve">nº </w:t>
      </w:r>
      <w:r w:rsidRPr="002D474B" w:rsidR="00B95D6B">
        <w:rPr>
          <w:rFonts w:asciiTheme="minorHAnsi" w:hAnsiTheme="minorHAnsi" w:cstheme="minorHAnsi"/>
          <w:color w:val="auto"/>
        </w:rPr>
        <w:t>236</w:t>
      </w:r>
      <w:r w:rsidRPr="002D474B" w:rsidR="003C271D">
        <w:rPr>
          <w:rFonts w:asciiTheme="minorHAnsi" w:hAnsiTheme="minorHAnsi" w:cstheme="minorHAnsi"/>
          <w:color w:val="auto"/>
        </w:rPr>
        <w:t>/202</w:t>
      </w:r>
      <w:r w:rsidRPr="002D474B" w:rsidR="00A44582">
        <w:rPr>
          <w:rFonts w:asciiTheme="minorHAnsi" w:hAnsiTheme="minorHAnsi" w:cstheme="minorHAnsi"/>
          <w:color w:val="auto"/>
        </w:rPr>
        <w:t>2</w:t>
      </w:r>
      <w:r w:rsidRPr="002D474B" w:rsidR="000144A5">
        <w:rPr>
          <w:rFonts w:asciiTheme="minorHAnsi" w:hAnsiTheme="minorHAnsi" w:cstheme="minorHAnsi"/>
          <w:color w:val="auto"/>
        </w:rPr>
        <w:t>, que</w:t>
      </w:r>
      <w:r w:rsidRPr="002D474B" w:rsidR="00A44582">
        <w:rPr>
          <w:rFonts w:asciiTheme="minorHAnsi" w:hAnsiTheme="minorHAnsi" w:cstheme="minorHAnsi"/>
          <w:color w:val="auto"/>
        </w:rPr>
        <w:t xml:space="preserve"> </w:t>
      </w:r>
      <w:r w:rsidRPr="002D474B" w:rsidR="00A44582">
        <w:rPr>
          <w:rFonts w:asciiTheme="minorHAnsi" w:hAnsiTheme="minorHAnsi" w:cstheme="minorHAnsi"/>
          <w:i/>
          <w:color w:val="auto"/>
        </w:rPr>
        <w:t>“</w:t>
      </w:r>
      <w:r w:rsidRPr="002D474B" w:rsidR="00B95D6B">
        <w:rPr>
          <w:rFonts w:asciiTheme="minorHAnsi" w:hAnsiTheme="minorHAnsi" w:cstheme="minorHAnsi"/>
          <w:bCs/>
          <w:i/>
        </w:rPr>
        <w:t>Dispõe sobre o novo plano de cargos, carreira e vencimentos dos integrantes da Guarda Civil Municipal de Valinhos, na forma que especifica”</w:t>
      </w:r>
      <w:r w:rsidRPr="002D474B" w:rsidR="00196AA5">
        <w:rPr>
          <w:rFonts w:asciiTheme="minorHAnsi" w:hAnsiTheme="minorHAnsi" w:cstheme="minorHAnsi"/>
          <w:i/>
          <w:color w:val="auto"/>
        </w:rPr>
        <w:t>,</w:t>
      </w:r>
      <w:r w:rsidRPr="002D474B">
        <w:rPr>
          <w:rFonts w:asciiTheme="minorHAnsi" w:hAnsiTheme="minorHAnsi" w:cstheme="minorHAnsi"/>
        </w:rPr>
        <w:t xml:space="preserve"> nos seguintes termos:</w:t>
      </w:r>
    </w:p>
    <w:tbl>
      <w:tblPr>
        <w:tblStyle w:val="TableGrid"/>
        <w:tblW w:w="8897" w:type="dxa"/>
        <w:tblLayout w:type="fixed"/>
        <w:tblLook w:val="04A0"/>
      </w:tblPr>
      <w:tblGrid>
        <w:gridCol w:w="4361"/>
        <w:gridCol w:w="4536"/>
      </w:tblGrid>
      <w:tr w:rsidTr="000869EF">
        <w:tblPrEx>
          <w:tblW w:w="8897" w:type="dxa"/>
          <w:tblLayout w:type="fixed"/>
          <w:tblLook w:val="04A0"/>
        </w:tblPrEx>
        <w:tc>
          <w:tcPr>
            <w:tcW w:w="4361" w:type="dxa"/>
          </w:tcPr>
          <w:p w:rsidR="002D474B" w:rsidRPr="00142717" w:rsidP="00B95D6B">
            <w:pPr>
              <w:tabs>
                <w:tab w:val="left" w:pos="1701"/>
              </w:tabs>
              <w:spacing w:after="120" w:line="276" w:lineRule="auto"/>
              <w:jc w:val="center"/>
              <w:rPr>
                <w:rFonts w:asciiTheme="minorHAnsi" w:hAnsiTheme="minorHAnsi" w:cstheme="minorHAnsi"/>
                <w:b/>
                <w:i/>
                <w:szCs w:val="24"/>
              </w:rPr>
            </w:pPr>
          </w:p>
          <w:p w:rsidR="003C269B" w:rsidRPr="00142717" w:rsidP="00B95D6B">
            <w:pPr>
              <w:tabs>
                <w:tab w:val="left" w:pos="1701"/>
              </w:tabs>
              <w:spacing w:after="120" w:line="276" w:lineRule="auto"/>
              <w:jc w:val="center"/>
              <w:rPr>
                <w:rFonts w:asciiTheme="minorHAnsi" w:hAnsiTheme="minorHAnsi" w:cstheme="minorHAnsi"/>
                <w:b/>
                <w:i/>
                <w:color w:val="FF0000"/>
                <w:szCs w:val="24"/>
              </w:rPr>
            </w:pPr>
            <w:r w:rsidRPr="00142717">
              <w:rPr>
                <w:rFonts w:asciiTheme="minorHAnsi" w:hAnsiTheme="minorHAnsi" w:cstheme="minorHAnsi"/>
                <w:b/>
                <w:i/>
                <w:szCs w:val="24"/>
              </w:rPr>
              <w:t xml:space="preserve">Redação proposta no PL nº </w:t>
            </w:r>
            <w:r w:rsidRPr="00142717" w:rsidR="00B95D6B">
              <w:rPr>
                <w:rFonts w:asciiTheme="minorHAnsi" w:hAnsiTheme="minorHAnsi" w:cstheme="minorHAnsi"/>
                <w:b/>
                <w:i/>
                <w:szCs w:val="24"/>
              </w:rPr>
              <w:t>236</w:t>
            </w:r>
            <w:r w:rsidRPr="00142717">
              <w:rPr>
                <w:rFonts w:asciiTheme="minorHAnsi" w:hAnsiTheme="minorHAnsi" w:cstheme="minorHAnsi"/>
                <w:b/>
                <w:i/>
                <w:szCs w:val="24"/>
              </w:rPr>
              <w:t>/202</w:t>
            </w:r>
            <w:r w:rsidRPr="00142717" w:rsidR="00A44582">
              <w:rPr>
                <w:rFonts w:asciiTheme="minorHAnsi" w:hAnsiTheme="minorHAnsi" w:cstheme="minorHAnsi"/>
                <w:b/>
                <w:i/>
                <w:szCs w:val="24"/>
              </w:rPr>
              <w:t>2</w:t>
            </w:r>
          </w:p>
        </w:tc>
        <w:tc>
          <w:tcPr>
            <w:tcW w:w="4536" w:type="dxa"/>
          </w:tcPr>
          <w:p w:rsidR="002D474B" w:rsidRPr="00142717" w:rsidP="00B95D6B">
            <w:pPr>
              <w:tabs>
                <w:tab w:val="left" w:pos="1701"/>
              </w:tabs>
              <w:spacing w:after="120"/>
              <w:jc w:val="center"/>
              <w:rPr>
                <w:rFonts w:asciiTheme="minorHAnsi" w:hAnsiTheme="minorHAnsi" w:cstheme="minorHAnsi"/>
                <w:b/>
                <w:i/>
                <w:szCs w:val="24"/>
              </w:rPr>
            </w:pPr>
          </w:p>
          <w:p w:rsidR="003C269B" w:rsidRPr="00142717" w:rsidP="00B95D6B">
            <w:pPr>
              <w:tabs>
                <w:tab w:val="left" w:pos="1701"/>
              </w:tabs>
              <w:spacing w:after="120"/>
              <w:jc w:val="center"/>
              <w:rPr>
                <w:rFonts w:asciiTheme="minorHAnsi" w:hAnsiTheme="minorHAnsi" w:cstheme="minorHAnsi"/>
                <w:b/>
                <w:i/>
                <w:color w:val="FF0000"/>
                <w:szCs w:val="24"/>
              </w:rPr>
            </w:pPr>
            <w:r w:rsidRPr="00142717">
              <w:rPr>
                <w:rFonts w:asciiTheme="minorHAnsi" w:hAnsiTheme="minorHAnsi" w:cstheme="minorHAnsi"/>
                <w:b/>
                <w:i/>
                <w:szCs w:val="24"/>
              </w:rPr>
              <w:t>Emenda 0</w:t>
            </w:r>
            <w:r w:rsidRPr="00142717" w:rsidR="00B95D6B">
              <w:rPr>
                <w:rFonts w:asciiTheme="minorHAnsi" w:hAnsiTheme="minorHAnsi" w:cstheme="minorHAnsi"/>
                <w:b/>
                <w:i/>
                <w:szCs w:val="24"/>
              </w:rPr>
              <w:t>2</w:t>
            </w:r>
            <w:r w:rsidRPr="00142717">
              <w:rPr>
                <w:rFonts w:asciiTheme="minorHAnsi" w:hAnsiTheme="minorHAnsi" w:cstheme="minorHAnsi"/>
                <w:b/>
                <w:i/>
                <w:szCs w:val="24"/>
              </w:rPr>
              <w:t xml:space="preserve"> ao </w:t>
            </w:r>
            <w:r w:rsidRPr="00142717" w:rsidR="00D06E04">
              <w:rPr>
                <w:rFonts w:asciiTheme="minorHAnsi" w:hAnsiTheme="minorHAnsi" w:cstheme="minorHAnsi"/>
                <w:b/>
                <w:i/>
                <w:szCs w:val="24"/>
              </w:rPr>
              <w:t>PL nº</w:t>
            </w:r>
            <w:r w:rsidRPr="00142717" w:rsidR="00A44582">
              <w:rPr>
                <w:rFonts w:asciiTheme="minorHAnsi" w:hAnsiTheme="minorHAnsi" w:cstheme="minorHAnsi"/>
                <w:b/>
                <w:i/>
                <w:szCs w:val="24"/>
              </w:rPr>
              <w:t xml:space="preserve"> </w:t>
            </w:r>
            <w:r w:rsidRPr="00142717" w:rsidR="00B95D6B">
              <w:rPr>
                <w:rFonts w:asciiTheme="minorHAnsi" w:hAnsiTheme="minorHAnsi" w:cstheme="minorHAnsi"/>
                <w:b/>
                <w:i/>
                <w:szCs w:val="24"/>
              </w:rPr>
              <w:t>236</w:t>
            </w:r>
            <w:r w:rsidRPr="00142717">
              <w:rPr>
                <w:rFonts w:asciiTheme="minorHAnsi" w:hAnsiTheme="minorHAnsi" w:cstheme="minorHAnsi"/>
                <w:b/>
                <w:i/>
                <w:szCs w:val="24"/>
              </w:rPr>
              <w:t>/202</w:t>
            </w:r>
            <w:r w:rsidRPr="00142717" w:rsidR="00A44582">
              <w:rPr>
                <w:rFonts w:asciiTheme="minorHAnsi" w:hAnsiTheme="minorHAnsi" w:cstheme="minorHAnsi"/>
                <w:b/>
                <w:i/>
                <w:szCs w:val="24"/>
              </w:rPr>
              <w:t>2</w:t>
            </w:r>
          </w:p>
        </w:tc>
      </w:tr>
      <w:tr w:rsidTr="002D474B">
        <w:tblPrEx>
          <w:tblW w:w="8897" w:type="dxa"/>
          <w:tblLayout w:type="fixed"/>
          <w:tblLook w:val="04A0"/>
        </w:tblPrEx>
        <w:trPr>
          <w:trHeight w:val="1922"/>
        </w:trPr>
        <w:tc>
          <w:tcPr>
            <w:tcW w:w="4361" w:type="dxa"/>
          </w:tcPr>
          <w:p w:rsidR="00406618" w:rsidP="000869EF">
            <w:pPr>
              <w:autoSpaceDE w:val="0"/>
              <w:autoSpaceDN w:val="0"/>
              <w:adjustRightInd w:val="0"/>
              <w:ind w:left="142"/>
              <w:jc w:val="both"/>
              <w:rPr>
                <w:rFonts w:eastAsia="Calibri" w:asciiTheme="minorHAnsi" w:hAnsiTheme="minorHAnsi" w:cstheme="minorHAnsi"/>
                <w:bCs/>
                <w:i/>
                <w:color w:val="000000"/>
                <w:sz w:val="22"/>
                <w:szCs w:val="22"/>
              </w:rPr>
            </w:pPr>
            <w:r w:rsidRPr="0063240B">
              <w:rPr>
                <w:rFonts w:eastAsia="Calibri" w:asciiTheme="minorHAnsi" w:hAnsiTheme="minorHAnsi" w:cstheme="minorHAnsi"/>
                <w:b/>
                <w:bCs/>
                <w:i/>
                <w:color w:val="000000"/>
                <w:sz w:val="22"/>
                <w:szCs w:val="22"/>
              </w:rPr>
              <w:t>Art. 10.</w:t>
            </w:r>
            <w:r w:rsidRPr="0063240B">
              <w:rPr>
                <w:rFonts w:eastAsia="Calibri" w:asciiTheme="minorHAnsi" w:hAnsiTheme="minorHAnsi" w:cstheme="minorHAnsi"/>
                <w:bCs/>
                <w:i/>
                <w:color w:val="000000"/>
                <w:sz w:val="22"/>
                <w:szCs w:val="22"/>
              </w:rPr>
              <w:t xml:space="preserve"> As condições gerais mínimas exigidas </w:t>
            </w:r>
            <w:r w:rsidRPr="00142717">
              <w:rPr>
                <w:rFonts w:eastAsia="Calibri" w:asciiTheme="minorHAnsi" w:hAnsiTheme="minorHAnsi" w:cstheme="minorHAnsi"/>
                <w:b/>
                <w:bCs/>
                <w:i/>
                <w:color w:val="000000"/>
                <w:sz w:val="22"/>
                <w:szCs w:val="22"/>
                <w:u w:val="single"/>
              </w:rPr>
              <w:t>dos candidatos no ato da inscrição para o concurso</w:t>
            </w:r>
            <w:r w:rsidRPr="0063240B">
              <w:rPr>
                <w:rFonts w:eastAsia="Calibri" w:asciiTheme="minorHAnsi" w:hAnsiTheme="minorHAnsi" w:cstheme="minorHAnsi"/>
                <w:b/>
                <w:bCs/>
                <w:i/>
                <w:color w:val="000000"/>
                <w:sz w:val="22"/>
                <w:szCs w:val="22"/>
              </w:rPr>
              <w:t xml:space="preserve"> </w:t>
            </w:r>
            <w:r w:rsidRPr="0063240B">
              <w:rPr>
                <w:rFonts w:eastAsia="Calibri" w:asciiTheme="minorHAnsi" w:hAnsiTheme="minorHAnsi" w:cstheme="minorHAnsi"/>
                <w:bCs/>
                <w:i/>
                <w:color w:val="000000"/>
                <w:sz w:val="22"/>
                <w:szCs w:val="22"/>
              </w:rPr>
              <w:t>são as seguintes:</w:t>
            </w:r>
          </w:p>
          <w:p w:rsidR="0063240B" w:rsidRPr="002D474B" w:rsidP="0063240B">
            <w:pPr>
              <w:autoSpaceDE w:val="0"/>
              <w:autoSpaceDN w:val="0"/>
              <w:adjustRightInd w:val="0"/>
              <w:jc w:val="both"/>
              <w:rPr>
                <w:rFonts w:eastAsia="Calibri" w:asciiTheme="minorHAnsi" w:hAnsiTheme="minorHAnsi" w:cstheme="minorHAnsi"/>
                <w:bCs/>
                <w:i/>
                <w:color w:val="000000"/>
                <w:sz w:val="22"/>
                <w:szCs w:val="22"/>
              </w:rPr>
            </w:pPr>
            <w:r w:rsidRPr="002D474B">
              <w:rPr>
                <w:rFonts w:eastAsia="Calibri" w:asciiTheme="minorHAnsi" w:hAnsiTheme="minorHAnsi" w:cstheme="minorHAnsi"/>
                <w:bCs/>
                <w:i/>
                <w:color w:val="000000"/>
                <w:sz w:val="22"/>
                <w:szCs w:val="22"/>
              </w:rPr>
              <w:t xml:space="preserve">(...); </w:t>
            </w:r>
          </w:p>
          <w:p w:rsidR="0063240B" w:rsidRPr="00142717" w:rsidP="0063240B">
            <w:pPr>
              <w:autoSpaceDE w:val="0"/>
              <w:autoSpaceDN w:val="0"/>
              <w:adjustRightInd w:val="0"/>
              <w:jc w:val="both"/>
              <w:rPr>
                <w:rFonts w:eastAsia="Calibri" w:asciiTheme="minorHAnsi" w:hAnsiTheme="minorHAnsi" w:cstheme="minorHAnsi"/>
                <w:b/>
                <w:bCs/>
                <w:i/>
                <w:color w:val="000000"/>
                <w:sz w:val="22"/>
                <w:szCs w:val="22"/>
                <w:u w:val="single"/>
              </w:rPr>
            </w:pPr>
            <w:r w:rsidRPr="0063240B">
              <w:rPr>
                <w:rFonts w:eastAsia="Calibri" w:asciiTheme="minorHAnsi" w:hAnsiTheme="minorHAnsi" w:cstheme="minorHAnsi"/>
                <w:bCs/>
                <w:i/>
                <w:color w:val="000000"/>
                <w:sz w:val="22"/>
                <w:szCs w:val="22"/>
              </w:rPr>
              <w:t>II - idade compreendida entre 18 (dezoito)</w:t>
            </w:r>
            <w:r w:rsidRPr="0063240B">
              <w:rPr>
                <w:rFonts w:eastAsia="Calibri" w:asciiTheme="minorHAnsi" w:hAnsiTheme="minorHAnsi" w:cstheme="minorHAnsi"/>
                <w:b/>
                <w:bCs/>
                <w:i/>
                <w:color w:val="000000"/>
                <w:sz w:val="22"/>
                <w:szCs w:val="22"/>
              </w:rPr>
              <w:t xml:space="preserve"> e </w:t>
            </w:r>
            <w:r w:rsidRPr="00142717">
              <w:rPr>
                <w:rFonts w:eastAsia="Calibri" w:asciiTheme="minorHAnsi" w:hAnsiTheme="minorHAnsi" w:cstheme="minorHAnsi"/>
                <w:b/>
                <w:bCs/>
                <w:i/>
                <w:color w:val="000000"/>
                <w:sz w:val="22"/>
                <w:szCs w:val="22"/>
                <w:u w:val="single"/>
              </w:rPr>
              <w:t>35 (trinta e cinco) anos, no ato da posse;</w:t>
            </w:r>
          </w:p>
          <w:p w:rsidR="0063240B" w:rsidRPr="00E000C3" w:rsidP="0063240B">
            <w:pPr>
              <w:autoSpaceDE w:val="0"/>
              <w:autoSpaceDN w:val="0"/>
              <w:adjustRightInd w:val="0"/>
              <w:jc w:val="both"/>
              <w:rPr>
                <w:rFonts w:eastAsia="Calibri" w:asciiTheme="minorHAnsi" w:hAnsiTheme="minorHAnsi" w:cstheme="minorHAnsi"/>
                <w:i/>
                <w:color w:val="000000"/>
                <w:sz w:val="22"/>
                <w:szCs w:val="22"/>
              </w:rPr>
            </w:pPr>
            <w:r w:rsidRPr="002D474B">
              <w:rPr>
                <w:rFonts w:eastAsia="Calibri" w:asciiTheme="minorHAnsi" w:hAnsiTheme="minorHAnsi" w:cstheme="minorHAnsi"/>
                <w:bCs/>
                <w:i/>
                <w:color w:val="000000"/>
                <w:sz w:val="22"/>
                <w:szCs w:val="22"/>
              </w:rPr>
              <w:t>(...)</w:t>
            </w:r>
          </w:p>
        </w:tc>
        <w:tc>
          <w:tcPr>
            <w:tcW w:w="4536" w:type="dxa"/>
          </w:tcPr>
          <w:p w:rsidR="002D474B" w:rsidRPr="002D474B" w:rsidP="0047119B">
            <w:pPr>
              <w:autoSpaceDE w:val="0"/>
              <w:autoSpaceDN w:val="0"/>
              <w:adjustRightInd w:val="0"/>
              <w:ind w:left="317"/>
              <w:jc w:val="both"/>
              <w:rPr>
                <w:rFonts w:eastAsia="Calibri" w:asciiTheme="minorHAnsi" w:hAnsiTheme="minorHAnsi" w:cstheme="minorHAnsi"/>
                <w:bCs/>
                <w:i/>
                <w:color w:val="000000"/>
                <w:sz w:val="22"/>
                <w:szCs w:val="22"/>
              </w:rPr>
            </w:pPr>
            <w:r w:rsidRPr="002D474B">
              <w:rPr>
                <w:rFonts w:eastAsia="Calibri" w:asciiTheme="minorHAnsi" w:hAnsiTheme="minorHAnsi" w:cstheme="minorHAnsi"/>
                <w:b/>
                <w:bCs/>
                <w:i/>
                <w:color w:val="000000"/>
                <w:sz w:val="22"/>
                <w:szCs w:val="22"/>
              </w:rPr>
              <w:t>Art. 10.</w:t>
            </w:r>
            <w:r w:rsidRPr="002D474B">
              <w:rPr>
                <w:rFonts w:eastAsia="Calibri" w:asciiTheme="minorHAnsi" w:hAnsiTheme="minorHAnsi" w:cstheme="minorHAnsi"/>
                <w:bCs/>
                <w:i/>
                <w:color w:val="000000"/>
                <w:sz w:val="22"/>
                <w:szCs w:val="22"/>
              </w:rPr>
              <w:t xml:space="preserve"> As condições gerais mínimas exigidas </w:t>
            </w:r>
            <w:r w:rsidRPr="00142717">
              <w:rPr>
                <w:rFonts w:eastAsia="Calibri" w:asciiTheme="minorHAnsi" w:hAnsiTheme="minorHAnsi" w:cstheme="minorHAnsi"/>
                <w:b/>
                <w:bCs/>
                <w:i/>
                <w:color w:val="000000"/>
                <w:sz w:val="22"/>
                <w:szCs w:val="22"/>
                <w:u w:val="single"/>
              </w:rPr>
              <w:t>para investidura em cargo público de guarda civil municipal</w:t>
            </w:r>
            <w:r w:rsidRPr="002D474B">
              <w:rPr>
                <w:rFonts w:eastAsia="Calibri" w:asciiTheme="minorHAnsi" w:hAnsiTheme="minorHAnsi" w:cstheme="minorHAnsi"/>
                <w:bCs/>
                <w:i/>
                <w:color w:val="000000"/>
                <w:sz w:val="22"/>
                <w:szCs w:val="22"/>
              </w:rPr>
              <w:t xml:space="preserve"> são as seguintes: </w:t>
            </w:r>
          </w:p>
          <w:p w:rsidR="002D474B" w:rsidRPr="002D474B" w:rsidP="0047119B">
            <w:pPr>
              <w:autoSpaceDE w:val="0"/>
              <w:autoSpaceDN w:val="0"/>
              <w:adjustRightInd w:val="0"/>
              <w:ind w:left="317"/>
              <w:jc w:val="both"/>
              <w:rPr>
                <w:rFonts w:eastAsia="Calibri" w:asciiTheme="minorHAnsi" w:hAnsiTheme="minorHAnsi" w:cstheme="minorHAnsi"/>
                <w:bCs/>
                <w:i/>
                <w:color w:val="000000"/>
                <w:sz w:val="22"/>
                <w:szCs w:val="22"/>
              </w:rPr>
            </w:pPr>
            <w:r w:rsidRPr="002D474B">
              <w:rPr>
                <w:rFonts w:eastAsia="Calibri" w:asciiTheme="minorHAnsi" w:hAnsiTheme="minorHAnsi" w:cstheme="minorHAnsi"/>
                <w:bCs/>
                <w:i/>
                <w:color w:val="000000"/>
                <w:sz w:val="22"/>
                <w:szCs w:val="22"/>
              </w:rPr>
              <w:t xml:space="preserve">(...); </w:t>
            </w:r>
          </w:p>
          <w:p w:rsidR="002D474B" w:rsidP="0047119B">
            <w:pPr>
              <w:autoSpaceDE w:val="0"/>
              <w:autoSpaceDN w:val="0"/>
              <w:adjustRightInd w:val="0"/>
              <w:ind w:left="317"/>
              <w:jc w:val="both"/>
              <w:rPr>
                <w:rFonts w:eastAsia="Calibri" w:asciiTheme="minorHAnsi" w:hAnsiTheme="minorHAnsi" w:cstheme="minorHAnsi"/>
                <w:bCs/>
                <w:i/>
                <w:color w:val="000000"/>
                <w:sz w:val="22"/>
                <w:szCs w:val="22"/>
              </w:rPr>
            </w:pPr>
            <w:r w:rsidRPr="002D474B">
              <w:rPr>
                <w:rFonts w:eastAsia="Calibri" w:asciiTheme="minorHAnsi" w:hAnsiTheme="minorHAnsi" w:cstheme="minorHAnsi"/>
                <w:bCs/>
                <w:i/>
                <w:color w:val="000000"/>
                <w:sz w:val="22"/>
                <w:szCs w:val="22"/>
              </w:rPr>
              <w:t xml:space="preserve">II - idade mínima de 18 (dezoito) anos; </w:t>
            </w:r>
          </w:p>
          <w:p w:rsidR="001D08B6" w:rsidRPr="002D474B" w:rsidP="002D474B">
            <w:pPr>
              <w:autoSpaceDE w:val="0"/>
              <w:autoSpaceDN w:val="0"/>
              <w:adjustRightInd w:val="0"/>
              <w:ind w:left="317"/>
              <w:jc w:val="both"/>
              <w:rPr>
                <w:rFonts w:eastAsia="Calibri" w:asciiTheme="minorHAnsi" w:hAnsiTheme="minorHAnsi" w:cstheme="minorHAnsi"/>
                <w:i/>
                <w:color w:val="000000"/>
                <w:sz w:val="22"/>
                <w:szCs w:val="22"/>
              </w:rPr>
            </w:pPr>
            <w:r w:rsidRPr="002D474B">
              <w:rPr>
                <w:rFonts w:eastAsia="Calibri" w:asciiTheme="minorHAnsi" w:hAnsiTheme="minorHAnsi" w:cstheme="minorHAnsi"/>
                <w:bCs/>
                <w:i/>
                <w:color w:val="000000"/>
                <w:sz w:val="22"/>
                <w:szCs w:val="22"/>
              </w:rPr>
              <w:t xml:space="preserve">(...) </w:t>
            </w:r>
          </w:p>
        </w:tc>
      </w:tr>
      <w:tr w:rsidTr="002D474B">
        <w:tblPrEx>
          <w:tblW w:w="8897" w:type="dxa"/>
          <w:tblLayout w:type="fixed"/>
          <w:tblLook w:val="04A0"/>
        </w:tblPrEx>
        <w:trPr>
          <w:trHeight w:val="1255"/>
        </w:trPr>
        <w:tc>
          <w:tcPr>
            <w:tcW w:w="4361" w:type="dxa"/>
          </w:tcPr>
          <w:p w:rsidR="0063240B" w:rsidP="000869EF">
            <w:pPr>
              <w:autoSpaceDE w:val="0"/>
              <w:autoSpaceDN w:val="0"/>
              <w:adjustRightInd w:val="0"/>
              <w:ind w:left="142"/>
              <w:jc w:val="both"/>
              <w:rPr>
                <w:rFonts w:eastAsia="Calibri" w:asciiTheme="minorHAnsi" w:hAnsiTheme="minorHAnsi" w:cstheme="minorHAnsi"/>
                <w:b/>
                <w:bCs/>
                <w:i/>
                <w:color w:val="000000"/>
                <w:sz w:val="22"/>
                <w:szCs w:val="22"/>
              </w:rPr>
            </w:pPr>
          </w:p>
          <w:p w:rsidR="002D474B" w:rsidRPr="00E000C3" w:rsidP="000869EF">
            <w:pPr>
              <w:autoSpaceDE w:val="0"/>
              <w:autoSpaceDN w:val="0"/>
              <w:adjustRightInd w:val="0"/>
              <w:ind w:left="142"/>
              <w:jc w:val="both"/>
              <w:rPr>
                <w:rFonts w:eastAsia="Calibri" w:asciiTheme="minorHAnsi" w:hAnsiTheme="minorHAnsi" w:cstheme="minorHAnsi"/>
                <w:i/>
                <w:color w:val="000000"/>
                <w:sz w:val="22"/>
                <w:szCs w:val="22"/>
              </w:rPr>
            </w:pPr>
            <w:r w:rsidRPr="0063240B">
              <w:rPr>
                <w:rFonts w:eastAsia="Calibri" w:asciiTheme="minorHAnsi" w:hAnsiTheme="minorHAnsi" w:cstheme="minorHAnsi"/>
                <w:b/>
                <w:bCs/>
                <w:i/>
                <w:color w:val="000000"/>
                <w:sz w:val="22"/>
                <w:szCs w:val="22"/>
              </w:rPr>
              <w:t>Art. 198</w:t>
            </w:r>
            <w:r w:rsidRPr="0063240B">
              <w:rPr>
                <w:rFonts w:eastAsia="Calibri" w:asciiTheme="minorHAnsi" w:hAnsiTheme="minorHAnsi" w:cstheme="minorHAnsi"/>
                <w:bCs/>
                <w:i/>
                <w:color w:val="000000"/>
                <w:sz w:val="22"/>
                <w:szCs w:val="22"/>
              </w:rPr>
              <w:t xml:space="preserve">. Esta Lei entrará em vigor </w:t>
            </w:r>
            <w:r w:rsidRPr="0063240B">
              <w:rPr>
                <w:rFonts w:eastAsia="Calibri" w:asciiTheme="minorHAnsi" w:hAnsiTheme="minorHAnsi" w:cstheme="minorHAnsi"/>
                <w:b/>
                <w:bCs/>
                <w:i/>
                <w:color w:val="000000"/>
                <w:sz w:val="22"/>
                <w:szCs w:val="22"/>
              </w:rPr>
              <w:t>na data de sua publicação, com efeitos a partir de 1º de janeiro de 2023.</w:t>
            </w:r>
          </w:p>
        </w:tc>
        <w:tc>
          <w:tcPr>
            <w:tcW w:w="4536" w:type="dxa"/>
          </w:tcPr>
          <w:p w:rsidR="002D474B" w:rsidRPr="002D474B" w:rsidP="002D474B">
            <w:pPr>
              <w:autoSpaceDE w:val="0"/>
              <w:autoSpaceDN w:val="0"/>
              <w:adjustRightInd w:val="0"/>
              <w:ind w:left="317"/>
              <w:jc w:val="both"/>
              <w:rPr>
                <w:rFonts w:eastAsia="Calibri" w:asciiTheme="minorHAnsi" w:hAnsiTheme="minorHAnsi" w:cstheme="minorHAnsi"/>
                <w:bCs/>
                <w:i/>
                <w:color w:val="000000"/>
                <w:sz w:val="22"/>
                <w:szCs w:val="22"/>
              </w:rPr>
            </w:pPr>
          </w:p>
          <w:p w:rsidR="002D474B" w:rsidRPr="002D474B" w:rsidP="002D474B">
            <w:pPr>
              <w:autoSpaceDE w:val="0"/>
              <w:autoSpaceDN w:val="0"/>
              <w:adjustRightInd w:val="0"/>
              <w:ind w:left="317"/>
              <w:jc w:val="both"/>
              <w:rPr>
                <w:rFonts w:eastAsia="Calibri" w:asciiTheme="minorHAnsi" w:hAnsiTheme="minorHAnsi" w:cstheme="minorHAnsi"/>
                <w:bCs/>
                <w:i/>
                <w:color w:val="000000"/>
                <w:sz w:val="22"/>
                <w:szCs w:val="22"/>
              </w:rPr>
            </w:pPr>
            <w:r w:rsidRPr="002D474B">
              <w:rPr>
                <w:rFonts w:eastAsia="Calibri" w:asciiTheme="minorHAnsi" w:hAnsiTheme="minorHAnsi" w:cstheme="minorHAnsi"/>
                <w:b/>
                <w:bCs/>
                <w:i/>
                <w:color w:val="000000"/>
                <w:sz w:val="22"/>
                <w:szCs w:val="22"/>
              </w:rPr>
              <w:t>Art. 198.</w:t>
            </w:r>
            <w:r w:rsidRPr="002D474B">
              <w:rPr>
                <w:rFonts w:eastAsia="Calibri" w:asciiTheme="minorHAnsi" w:hAnsiTheme="minorHAnsi" w:cstheme="minorHAnsi"/>
                <w:bCs/>
                <w:i/>
                <w:color w:val="000000"/>
                <w:sz w:val="22"/>
                <w:szCs w:val="22"/>
              </w:rPr>
              <w:t xml:space="preserve"> Esta Lei entrará em vigor </w:t>
            </w:r>
            <w:r w:rsidRPr="0063240B">
              <w:rPr>
                <w:rFonts w:eastAsia="Calibri" w:asciiTheme="minorHAnsi" w:hAnsiTheme="minorHAnsi" w:cstheme="minorHAnsi"/>
                <w:b/>
                <w:bCs/>
                <w:i/>
                <w:color w:val="000000"/>
                <w:sz w:val="22"/>
                <w:szCs w:val="22"/>
              </w:rPr>
              <w:t>no primeiro dia do mês subsequente à data de sua publicação.</w:t>
            </w:r>
          </w:p>
        </w:tc>
      </w:tr>
      <w:tr w:rsidTr="002D474B">
        <w:tblPrEx>
          <w:tblW w:w="8897" w:type="dxa"/>
          <w:tblLayout w:type="fixed"/>
          <w:tblLook w:val="04A0"/>
        </w:tblPrEx>
        <w:trPr>
          <w:trHeight w:val="1270"/>
        </w:trPr>
        <w:tc>
          <w:tcPr>
            <w:tcW w:w="4361" w:type="dxa"/>
          </w:tcPr>
          <w:p w:rsidR="0063240B" w:rsidP="0063240B">
            <w:pPr>
              <w:autoSpaceDE w:val="0"/>
              <w:autoSpaceDN w:val="0"/>
              <w:adjustRightInd w:val="0"/>
              <w:ind w:left="142"/>
              <w:jc w:val="both"/>
              <w:rPr>
                <w:rFonts w:eastAsia="Calibri" w:asciiTheme="minorHAnsi" w:hAnsiTheme="minorHAnsi" w:cstheme="minorHAnsi"/>
                <w:bCs/>
                <w:i/>
                <w:color w:val="000000"/>
                <w:sz w:val="22"/>
                <w:szCs w:val="22"/>
              </w:rPr>
            </w:pPr>
            <w:r w:rsidRPr="0063240B">
              <w:rPr>
                <w:rFonts w:eastAsia="Calibri" w:asciiTheme="minorHAnsi" w:hAnsiTheme="minorHAnsi" w:cstheme="minorHAnsi"/>
                <w:b/>
                <w:bCs/>
                <w:i/>
                <w:color w:val="000000"/>
                <w:sz w:val="22"/>
                <w:szCs w:val="22"/>
              </w:rPr>
              <w:t>Art. 10.</w:t>
            </w:r>
            <w:r w:rsidRPr="0063240B">
              <w:rPr>
                <w:rFonts w:eastAsia="Calibri" w:asciiTheme="minorHAnsi" w:hAnsiTheme="minorHAnsi" w:cstheme="minorHAnsi"/>
                <w:bCs/>
                <w:i/>
                <w:color w:val="000000"/>
                <w:sz w:val="22"/>
                <w:szCs w:val="22"/>
              </w:rPr>
              <w:t xml:space="preserve"> As condições gerais mínimas exigidas </w:t>
            </w:r>
            <w:r w:rsidRPr="0063240B">
              <w:rPr>
                <w:rFonts w:eastAsia="Calibri" w:asciiTheme="minorHAnsi" w:hAnsiTheme="minorHAnsi" w:cstheme="minorHAnsi"/>
                <w:b/>
                <w:bCs/>
                <w:i/>
                <w:color w:val="000000"/>
                <w:sz w:val="22"/>
                <w:szCs w:val="22"/>
              </w:rPr>
              <w:t>dos candidatos no ato da inscrição para o concurso s</w:t>
            </w:r>
            <w:r w:rsidRPr="0063240B">
              <w:rPr>
                <w:rFonts w:eastAsia="Calibri" w:asciiTheme="minorHAnsi" w:hAnsiTheme="minorHAnsi" w:cstheme="minorHAnsi"/>
                <w:bCs/>
                <w:i/>
                <w:color w:val="000000"/>
                <w:sz w:val="22"/>
                <w:szCs w:val="22"/>
              </w:rPr>
              <w:t>ão as seguintes:</w:t>
            </w:r>
          </w:p>
          <w:p w:rsidR="0063240B" w:rsidP="0063240B">
            <w:pPr>
              <w:autoSpaceDE w:val="0"/>
              <w:autoSpaceDN w:val="0"/>
              <w:adjustRightInd w:val="0"/>
              <w:ind w:left="142"/>
              <w:jc w:val="both"/>
              <w:rPr>
                <w:rFonts w:eastAsia="Calibri" w:asciiTheme="minorHAnsi" w:hAnsiTheme="minorHAnsi" w:cstheme="minorHAnsi"/>
                <w:bCs/>
                <w:i/>
                <w:color w:val="000000"/>
                <w:sz w:val="22"/>
                <w:szCs w:val="22"/>
              </w:rPr>
            </w:pPr>
            <w:r w:rsidRPr="0063240B">
              <w:rPr>
                <w:rFonts w:eastAsia="Calibri" w:asciiTheme="minorHAnsi" w:hAnsiTheme="minorHAnsi" w:cstheme="minorHAnsi"/>
                <w:bCs/>
                <w:i/>
                <w:color w:val="000000"/>
                <w:sz w:val="22"/>
                <w:szCs w:val="22"/>
              </w:rPr>
              <w:t xml:space="preserve"> I - ser brasileiro nato ou naturalizado; </w:t>
            </w:r>
          </w:p>
          <w:p w:rsidR="0063240B" w:rsidRPr="0063240B" w:rsidP="0063240B">
            <w:pPr>
              <w:autoSpaceDE w:val="0"/>
              <w:autoSpaceDN w:val="0"/>
              <w:adjustRightInd w:val="0"/>
              <w:ind w:left="142"/>
              <w:jc w:val="both"/>
              <w:rPr>
                <w:rFonts w:eastAsia="Calibri" w:asciiTheme="minorHAnsi" w:hAnsiTheme="minorHAnsi" w:cstheme="minorHAnsi"/>
                <w:b/>
                <w:bCs/>
                <w:i/>
                <w:color w:val="000000"/>
                <w:sz w:val="22"/>
                <w:szCs w:val="22"/>
              </w:rPr>
            </w:pPr>
            <w:r w:rsidRPr="0063240B">
              <w:rPr>
                <w:rFonts w:eastAsia="Calibri" w:asciiTheme="minorHAnsi" w:hAnsiTheme="minorHAnsi" w:cstheme="minorHAnsi"/>
                <w:bCs/>
                <w:i/>
                <w:color w:val="000000"/>
                <w:sz w:val="22"/>
                <w:szCs w:val="22"/>
              </w:rPr>
              <w:t xml:space="preserve">II - idade compreendida entre 18 (dezoito) </w:t>
            </w:r>
            <w:r w:rsidRPr="0063240B">
              <w:rPr>
                <w:rFonts w:eastAsia="Calibri" w:asciiTheme="minorHAnsi" w:hAnsiTheme="minorHAnsi" w:cstheme="minorHAnsi"/>
                <w:b/>
                <w:bCs/>
                <w:i/>
                <w:color w:val="000000"/>
                <w:sz w:val="22"/>
                <w:szCs w:val="22"/>
              </w:rPr>
              <w:t>e 35 (trinta e cinco) anos, no ato da posse;</w:t>
            </w:r>
          </w:p>
          <w:p w:rsidR="0063240B" w:rsidP="0063240B">
            <w:pPr>
              <w:autoSpaceDE w:val="0"/>
              <w:autoSpaceDN w:val="0"/>
              <w:adjustRightInd w:val="0"/>
              <w:ind w:left="142"/>
              <w:jc w:val="both"/>
              <w:rPr>
                <w:rFonts w:eastAsia="Calibri" w:asciiTheme="minorHAnsi" w:hAnsiTheme="minorHAnsi" w:cstheme="minorHAnsi"/>
                <w:bCs/>
                <w:i/>
                <w:color w:val="000000"/>
                <w:sz w:val="22"/>
                <w:szCs w:val="22"/>
              </w:rPr>
            </w:pPr>
            <w:r w:rsidRPr="0063240B">
              <w:rPr>
                <w:rFonts w:eastAsia="Calibri" w:asciiTheme="minorHAnsi" w:hAnsiTheme="minorHAnsi" w:cstheme="minorHAnsi"/>
                <w:bCs/>
                <w:i/>
                <w:color w:val="000000"/>
                <w:sz w:val="22"/>
                <w:szCs w:val="22"/>
              </w:rPr>
              <w:t xml:space="preserve"> III - apresentar Cédula de Identidade;</w:t>
            </w:r>
          </w:p>
          <w:p w:rsidR="0063240B" w:rsidP="0063240B">
            <w:pPr>
              <w:autoSpaceDE w:val="0"/>
              <w:autoSpaceDN w:val="0"/>
              <w:adjustRightInd w:val="0"/>
              <w:ind w:left="142"/>
              <w:jc w:val="both"/>
              <w:rPr>
                <w:rFonts w:eastAsia="Calibri" w:asciiTheme="minorHAnsi" w:hAnsiTheme="minorHAnsi" w:cstheme="minorHAnsi"/>
                <w:bCs/>
                <w:i/>
                <w:color w:val="000000"/>
                <w:sz w:val="22"/>
                <w:szCs w:val="22"/>
              </w:rPr>
            </w:pPr>
            <w:r w:rsidRPr="0063240B">
              <w:rPr>
                <w:rFonts w:eastAsia="Calibri" w:asciiTheme="minorHAnsi" w:hAnsiTheme="minorHAnsi" w:cstheme="minorHAnsi"/>
                <w:bCs/>
                <w:i/>
                <w:color w:val="000000"/>
                <w:sz w:val="22"/>
                <w:szCs w:val="22"/>
              </w:rPr>
              <w:t xml:space="preserve"> IV - apresentar o certificado de conclusão do Ensino Médio; </w:t>
            </w:r>
          </w:p>
          <w:p w:rsidR="0063240B" w:rsidP="0063240B">
            <w:pPr>
              <w:autoSpaceDE w:val="0"/>
              <w:autoSpaceDN w:val="0"/>
              <w:adjustRightInd w:val="0"/>
              <w:ind w:left="142"/>
              <w:jc w:val="both"/>
              <w:rPr>
                <w:rFonts w:eastAsia="Calibri" w:asciiTheme="minorHAnsi" w:hAnsiTheme="minorHAnsi" w:cstheme="minorHAnsi"/>
                <w:bCs/>
                <w:i/>
                <w:color w:val="000000"/>
                <w:sz w:val="22"/>
                <w:szCs w:val="22"/>
              </w:rPr>
            </w:pPr>
            <w:r w:rsidRPr="0063240B">
              <w:rPr>
                <w:rFonts w:eastAsia="Calibri" w:asciiTheme="minorHAnsi" w:hAnsiTheme="minorHAnsi" w:cstheme="minorHAnsi"/>
                <w:bCs/>
                <w:i/>
                <w:color w:val="000000"/>
                <w:sz w:val="22"/>
                <w:szCs w:val="22"/>
              </w:rPr>
              <w:t xml:space="preserve">V - apresentar Carteira Nacional de Habilitação, categoria A/B; </w:t>
            </w:r>
          </w:p>
          <w:p w:rsidR="0063240B" w:rsidP="0063240B">
            <w:pPr>
              <w:autoSpaceDE w:val="0"/>
              <w:autoSpaceDN w:val="0"/>
              <w:adjustRightInd w:val="0"/>
              <w:ind w:left="142"/>
              <w:jc w:val="both"/>
              <w:rPr>
                <w:rFonts w:eastAsia="Calibri" w:asciiTheme="minorHAnsi" w:hAnsiTheme="minorHAnsi" w:cstheme="minorHAnsi"/>
                <w:bCs/>
                <w:i/>
                <w:color w:val="000000"/>
                <w:sz w:val="22"/>
                <w:szCs w:val="22"/>
              </w:rPr>
            </w:pPr>
            <w:r w:rsidRPr="0063240B">
              <w:rPr>
                <w:rFonts w:eastAsia="Calibri" w:asciiTheme="minorHAnsi" w:hAnsiTheme="minorHAnsi" w:cstheme="minorHAnsi"/>
                <w:bCs/>
                <w:i/>
                <w:color w:val="000000"/>
                <w:sz w:val="22"/>
                <w:szCs w:val="22"/>
              </w:rPr>
              <w:t xml:space="preserve">VI - apresentar Título de Eleitor e comprovante da última eleição ou justificativa eleitoral; </w:t>
            </w:r>
          </w:p>
          <w:p w:rsidR="0063240B" w:rsidP="0063240B">
            <w:pPr>
              <w:autoSpaceDE w:val="0"/>
              <w:autoSpaceDN w:val="0"/>
              <w:adjustRightInd w:val="0"/>
              <w:ind w:left="142"/>
              <w:jc w:val="both"/>
              <w:rPr>
                <w:rFonts w:eastAsia="Calibri" w:asciiTheme="minorHAnsi" w:hAnsiTheme="minorHAnsi" w:cstheme="minorHAnsi"/>
                <w:bCs/>
                <w:i/>
                <w:color w:val="000000"/>
                <w:sz w:val="22"/>
                <w:szCs w:val="22"/>
              </w:rPr>
            </w:pPr>
            <w:r w:rsidRPr="0063240B">
              <w:rPr>
                <w:rFonts w:eastAsia="Calibri" w:asciiTheme="minorHAnsi" w:hAnsiTheme="minorHAnsi" w:cstheme="minorHAnsi"/>
                <w:bCs/>
                <w:i/>
                <w:color w:val="000000"/>
                <w:sz w:val="22"/>
                <w:szCs w:val="22"/>
              </w:rPr>
              <w:t xml:space="preserve">VII - estar quite com as obrigações do serviço militar, no caso de candidato do sexo masculino; </w:t>
            </w:r>
          </w:p>
          <w:p w:rsidR="002D474B" w:rsidRPr="00E000C3" w:rsidP="0063240B">
            <w:pPr>
              <w:autoSpaceDE w:val="0"/>
              <w:autoSpaceDN w:val="0"/>
              <w:adjustRightInd w:val="0"/>
              <w:ind w:left="142"/>
              <w:jc w:val="both"/>
              <w:rPr>
                <w:rFonts w:eastAsia="Calibri" w:asciiTheme="minorHAnsi" w:hAnsiTheme="minorHAnsi" w:cstheme="minorHAnsi"/>
                <w:i/>
                <w:color w:val="000000"/>
                <w:sz w:val="22"/>
                <w:szCs w:val="22"/>
              </w:rPr>
            </w:pPr>
            <w:r w:rsidRPr="0063240B">
              <w:rPr>
                <w:rFonts w:eastAsia="Calibri" w:asciiTheme="minorHAnsi" w:hAnsiTheme="minorHAnsi" w:cstheme="minorHAnsi"/>
                <w:bCs/>
                <w:i/>
                <w:color w:val="000000"/>
                <w:sz w:val="22"/>
                <w:szCs w:val="22"/>
              </w:rPr>
              <w:t>VIII - apresentar atestado de antecedente criminal atualizado certidões negativas de ações criminais da Justiça Federal, da justiça Estadual, da Justiça Militar Estadual de seu Estado de domicílio e da Justiça Eleitoral.</w:t>
            </w:r>
          </w:p>
        </w:tc>
        <w:tc>
          <w:tcPr>
            <w:tcW w:w="4536" w:type="dxa"/>
          </w:tcPr>
          <w:p w:rsidR="002D474B" w:rsidRPr="002D474B" w:rsidP="0047119B">
            <w:pPr>
              <w:autoSpaceDE w:val="0"/>
              <w:autoSpaceDN w:val="0"/>
              <w:adjustRightInd w:val="0"/>
              <w:ind w:left="317"/>
              <w:jc w:val="both"/>
              <w:rPr>
                <w:rFonts w:eastAsia="Calibri" w:asciiTheme="minorHAnsi" w:hAnsiTheme="minorHAnsi" w:cstheme="minorHAnsi"/>
                <w:bCs/>
                <w:i/>
                <w:color w:val="000000"/>
                <w:sz w:val="22"/>
                <w:szCs w:val="22"/>
              </w:rPr>
            </w:pPr>
            <w:r w:rsidRPr="002D474B">
              <w:rPr>
                <w:rFonts w:eastAsia="Calibri" w:asciiTheme="minorHAnsi" w:hAnsiTheme="minorHAnsi" w:cstheme="minorHAnsi"/>
                <w:b/>
                <w:bCs/>
                <w:i/>
                <w:color w:val="000000"/>
                <w:sz w:val="22"/>
                <w:szCs w:val="22"/>
              </w:rPr>
              <w:t>Art. 10.</w:t>
            </w:r>
            <w:r w:rsidRPr="002D474B">
              <w:rPr>
                <w:rFonts w:eastAsia="Calibri" w:asciiTheme="minorHAnsi" w:hAnsiTheme="minorHAnsi" w:cstheme="minorHAnsi"/>
                <w:bCs/>
                <w:i/>
                <w:color w:val="000000"/>
                <w:sz w:val="22"/>
                <w:szCs w:val="22"/>
              </w:rPr>
              <w:t xml:space="preserve"> … </w:t>
            </w:r>
          </w:p>
          <w:p w:rsidR="002D474B" w:rsidRPr="002D474B" w:rsidP="0047119B">
            <w:pPr>
              <w:autoSpaceDE w:val="0"/>
              <w:autoSpaceDN w:val="0"/>
              <w:adjustRightInd w:val="0"/>
              <w:ind w:left="317"/>
              <w:jc w:val="both"/>
              <w:rPr>
                <w:rFonts w:eastAsia="Calibri" w:asciiTheme="minorHAnsi" w:hAnsiTheme="minorHAnsi" w:cstheme="minorHAnsi"/>
                <w:bCs/>
                <w:i/>
                <w:color w:val="000000"/>
                <w:sz w:val="22"/>
                <w:szCs w:val="22"/>
              </w:rPr>
            </w:pPr>
            <w:r w:rsidRPr="002D474B">
              <w:rPr>
                <w:rFonts w:eastAsia="Calibri" w:asciiTheme="minorHAnsi" w:hAnsiTheme="minorHAnsi" w:cstheme="minorHAnsi"/>
                <w:bCs/>
                <w:i/>
                <w:color w:val="000000"/>
                <w:sz w:val="22"/>
                <w:szCs w:val="22"/>
              </w:rPr>
              <w:t>(...)</w:t>
            </w:r>
          </w:p>
          <w:p w:rsidR="002D474B" w:rsidRPr="00142717" w:rsidP="0047119B">
            <w:pPr>
              <w:autoSpaceDE w:val="0"/>
              <w:autoSpaceDN w:val="0"/>
              <w:adjustRightInd w:val="0"/>
              <w:ind w:left="317"/>
              <w:jc w:val="both"/>
              <w:rPr>
                <w:rFonts w:eastAsia="Calibri" w:asciiTheme="minorHAnsi" w:hAnsiTheme="minorHAnsi" w:cstheme="minorHAnsi"/>
                <w:b/>
                <w:bCs/>
                <w:i/>
                <w:color w:val="000000"/>
                <w:sz w:val="22"/>
                <w:szCs w:val="22"/>
              </w:rPr>
            </w:pPr>
            <w:r w:rsidRPr="00142717">
              <w:rPr>
                <w:rFonts w:eastAsia="Calibri" w:asciiTheme="minorHAnsi" w:hAnsiTheme="minorHAnsi" w:cstheme="minorHAnsi"/>
                <w:b/>
                <w:bCs/>
                <w:i/>
                <w:color w:val="000000"/>
                <w:sz w:val="22"/>
                <w:szCs w:val="22"/>
              </w:rPr>
              <w:t xml:space="preserve">IX - aprovação em concurso público, observado ao disposto no art. 8º desta Lei. </w:t>
            </w:r>
          </w:p>
          <w:p w:rsidR="002D474B" w:rsidRPr="002D474B" w:rsidP="0047119B">
            <w:pPr>
              <w:autoSpaceDE w:val="0"/>
              <w:autoSpaceDN w:val="0"/>
              <w:adjustRightInd w:val="0"/>
              <w:ind w:left="317"/>
              <w:jc w:val="both"/>
              <w:rPr>
                <w:rFonts w:eastAsia="Calibri" w:asciiTheme="minorHAnsi" w:hAnsiTheme="minorHAnsi" w:cstheme="minorHAnsi"/>
                <w:bCs/>
                <w:i/>
                <w:color w:val="000000"/>
                <w:sz w:val="22"/>
                <w:szCs w:val="22"/>
              </w:rPr>
            </w:pPr>
            <w:r w:rsidRPr="002D474B">
              <w:rPr>
                <w:rFonts w:eastAsia="Calibri" w:asciiTheme="minorHAnsi" w:hAnsiTheme="minorHAnsi" w:cstheme="minorHAnsi"/>
                <w:bCs/>
                <w:i/>
                <w:color w:val="000000"/>
                <w:sz w:val="22"/>
                <w:szCs w:val="22"/>
              </w:rPr>
              <w:t>(...)</w:t>
            </w:r>
          </w:p>
        </w:tc>
      </w:tr>
      <w:tr w:rsidTr="002D474B">
        <w:tblPrEx>
          <w:tblW w:w="8897" w:type="dxa"/>
          <w:tblLayout w:type="fixed"/>
          <w:tblLook w:val="04A0"/>
        </w:tblPrEx>
        <w:trPr>
          <w:trHeight w:val="1274"/>
        </w:trPr>
        <w:tc>
          <w:tcPr>
            <w:tcW w:w="4361" w:type="dxa"/>
          </w:tcPr>
          <w:p w:rsidR="0063240B" w:rsidP="000869EF">
            <w:pPr>
              <w:autoSpaceDE w:val="0"/>
              <w:autoSpaceDN w:val="0"/>
              <w:adjustRightInd w:val="0"/>
              <w:ind w:left="142"/>
              <w:jc w:val="both"/>
              <w:rPr>
                <w:rFonts w:eastAsia="Calibri" w:asciiTheme="minorHAnsi" w:hAnsiTheme="minorHAnsi" w:cstheme="minorHAnsi"/>
                <w:bCs/>
                <w:i/>
                <w:color w:val="000000"/>
                <w:sz w:val="22"/>
                <w:szCs w:val="22"/>
              </w:rPr>
            </w:pPr>
            <w:r w:rsidRPr="0063240B">
              <w:rPr>
                <w:rFonts w:eastAsia="Calibri" w:asciiTheme="minorHAnsi" w:hAnsiTheme="minorHAnsi" w:cstheme="minorHAnsi"/>
                <w:b/>
                <w:bCs/>
                <w:i/>
                <w:color w:val="000000"/>
                <w:sz w:val="22"/>
                <w:szCs w:val="22"/>
              </w:rPr>
              <w:t>Art. 32.</w:t>
            </w:r>
            <w:r w:rsidRPr="0063240B">
              <w:rPr>
                <w:rFonts w:eastAsia="Calibri" w:asciiTheme="minorHAnsi" w:hAnsiTheme="minorHAnsi" w:cstheme="minorHAnsi"/>
                <w:bCs/>
                <w:i/>
                <w:color w:val="000000"/>
                <w:sz w:val="22"/>
                <w:szCs w:val="22"/>
              </w:rPr>
              <w:t xml:space="preserve"> A promoção funcional por merecimento possibilitará ao ocupante de cargo de Guarda Civil Municipal através da observação do art. 31 desta Lei, avançar na carreira com referência de vencimento superior, conforme Anexo I. </w:t>
            </w:r>
          </w:p>
          <w:p w:rsidR="0063240B" w:rsidP="000869EF">
            <w:pPr>
              <w:autoSpaceDE w:val="0"/>
              <w:autoSpaceDN w:val="0"/>
              <w:adjustRightInd w:val="0"/>
              <w:ind w:left="142"/>
              <w:jc w:val="both"/>
              <w:rPr>
                <w:rFonts w:eastAsia="Calibri" w:asciiTheme="minorHAnsi" w:hAnsiTheme="minorHAnsi" w:cstheme="minorHAnsi"/>
                <w:bCs/>
                <w:i/>
                <w:color w:val="000000"/>
                <w:sz w:val="22"/>
                <w:szCs w:val="22"/>
              </w:rPr>
            </w:pPr>
            <w:r w:rsidRPr="0063240B">
              <w:rPr>
                <w:rFonts w:eastAsia="Calibri" w:asciiTheme="minorHAnsi" w:hAnsiTheme="minorHAnsi" w:cstheme="minorHAnsi"/>
                <w:bCs/>
                <w:i/>
                <w:color w:val="000000"/>
                <w:sz w:val="22"/>
                <w:szCs w:val="22"/>
              </w:rPr>
              <w:t>§ 1º O procedimento de promoção funcional por merecimento será conduzido pelo Comandante da Guarda Civil Municipal e pelo Subcomandante da Guarda Civil Municipal e será instaurado por requerimento da parte interessada.</w:t>
            </w:r>
          </w:p>
          <w:p w:rsidR="0063240B" w:rsidP="000869EF">
            <w:pPr>
              <w:autoSpaceDE w:val="0"/>
              <w:autoSpaceDN w:val="0"/>
              <w:adjustRightInd w:val="0"/>
              <w:ind w:left="142"/>
              <w:jc w:val="both"/>
              <w:rPr>
                <w:rFonts w:eastAsia="Calibri" w:asciiTheme="minorHAnsi" w:hAnsiTheme="minorHAnsi" w:cstheme="minorHAnsi"/>
                <w:bCs/>
                <w:i/>
                <w:color w:val="000000"/>
                <w:sz w:val="22"/>
                <w:szCs w:val="22"/>
              </w:rPr>
            </w:pPr>
            <w:r w:rsidRPr="0063240B">
              <w:rPr>
                <w:rFonts w:eastAsia="Calibri" w:asciiTheme="minorHAnsi" w:hAnsiTheme="minorHAnsi" w:cstheme="minorHAnsi"/>
                <w:bCs/>
                <w:i/>
                <w:color w:val="000000"/>
                <w:sz w:val="22"/>
                <w:szCs w:val="22"/>
              </w:rPr>
              <w:t xml:space="preserve">§ 2º A promoção, cumpridos os requisitos previstos no art. 30 desta Lei, se dará mediante expedição de Portaria do Chefe do Executivo. </w:t>
            </w:r>
          </w:p>
          <w:p w:rsidR="002D474B" w:rsidRPr="00E000C3" w:rsidP="000869EF">
            <w:pPr>
              <w:autoSpaceDE w:val="0"/>
              <w:autoSpaceDN w:val="0"/>
              <w:adjustRightInd w:val="0"/>
              <w:ind w:left="142"/>
              <w:jc w:val="both"/>
              <w:rPr>
                <w:rFonts w:eastAsia="Calibri" w:asciiTheme="minorHAnsi" w:hAnsiTheme="minorHAnsi" w:cstheme="minorHAnsi"/>
                <w:i/>
                <w:color w:val="000000"/>
                <w:sz w:val="22"/>
                <w:szCs w:val="22"/>
              </w:rPr>
            </w:pPr>
            <w:r w:rsidRPr="0063240B">
              <w:rPr>
                <w:rFonts w:eastAsia="Calibri" w:asciiTheme="minorHAnsi" w:hAnsiTheme="minorHAnsi" w:cstheme="minorHAnsi"/>
                <w:bCs/>
                <w:i/>
                <w:color w:val="000000"/>
                <w:sz w:val="22"/>
                <w:szCs w:val="22"/>
              </w:rPr>
              <w:t xml:space="preserve">§ 3º Para fins de promoção funcional será computado sempre o tempo de </w:t>
            </w:r>
            <w:r w:rsidRPr="0063240B">
              <w:rPr>
                <w:rFonts w:eastAsia="Calibri" w:asciiTheme="minorHAnsi" w:hAnsiTheme="minorHAnsi" w:cstheme="minorHAnsi"/>
                <w:bCs/>
                <w:i/>
                <w:color w:val="000000"/>
                <w:sz w:val="22"/>
                <w:szCs w:val="22"/>
              </w:rPr>
              <w:t>efetivo exercício, efetivamente trabalhado, excluídos</w:t>
            </w:r>
            <w:r w:rsidRPr="0063240B">
              <w:rPr>
                <w:rFonts w:eastAsia="Calibri" w:asciiTheme="minorHAnsi" w:hAnsiTheme="minorHAnsi" w:cstheme="minorHAnsi"/>
                <w:bCs/>
                <w:i/>
                <w:color w:val="000000"/>
                <w:sz w:val="22"/>
                <w:szCs w:val="22"/>
              </w:rPr>
              <w:t xml:space="preserve"> licenças, faltas e afastamentos médicos e aprovação de mais de 50% (cinquenta por cento) na avaliação de desempenho</w:t>
            </w:r>
            <w:r>
              <w:rPr>
                <w:rFonts w:eastAsia="Calibri" w:asciiTheme="minorHAnsi" w:hAnsiTheme="minorHAnsi" w:cstheme="minorHAnsi"/>
                <w:bCs/>
                <w:i/>
                <w:color w:val="000000"/>
                <w:sz w:val="22"/>
                <w:szCs w:val="22"/>
              </w:rPr>
              <w:t>.</w:t>
            </w:r>
          </w:p>
        </w:tc>
        <w:tc>
          <w:tcPr>
            <w:tcW w:w="4536" w:type="dxa"/>
          </w:tcPr>
          <w:p w:rsidR="002D474B" w:rsidRPr="002D474B" w:rsidP="0047119B">
            <w:pPr>
              <w:autoSpaceDE w:val="0"/>
              <w:autoSpaceDN w:val="0"/>
              <w:adjustRightInd w:val="0"/>
              <w:ind w:left="317"/>
              <w:jc w:val="both"/>
              <w:rPr>
                <w:rFonts w:eastAsia="Calibri" w:asciiTheme="minorHAnsi" w:hAnsiTheme="minorHAnsi" w:cstheme="minorHAnsi"/>
                <w:bCs/>
                <w:i/>
                <w:color w:val="000000"/>
                <w:sz w:val="22"/>
                <w:szCs w:val="22"/>
              </w:rPr>
            </w:pPr>
            <w:r w:rsidRPr="002D474B">
              <w:rPr>
                <w:rFonts w:eastAsia="Calibri" w:asciiTheme="minorHAnsi" w:hAnsiTheme="minorHAnsi" w:cstheme="minorHAnsi"/>
                <w:b/>
                <w:bCs/>
                <w:i/>
                <w:color w:val="000000"/>
                <w:sz w:val="22"/>
                <w:szCs w:val="22"/>
              </w:rPr>
              <w:t>Art. 32</w:t>
            </w:r>
            <w:r w:rsidRPr="002D474B">
              <w:rPr>
                <w:rFonts w:eastAsia="Calibri" w:asciiTheme="minorHAnsi" w:hAnsiTheme="minorHAnsi" w:cstheme="minorHAnsi"/>
                <w:bCs/>
                <w:i/>
                <w:color w:val="000000"/>
                <w:sz w:val="22"/>
                <w:szCs w:val="22"/>
              </w:rPr>
              <w:t>. ...</w:t>
            </w:r>
          </w:p>
          <w:p w:rsidR="002D474B" w:rsidRPr="002D474B" w:rsidP="0047119B">
            <w:pPr>
              <w:autoSpaceDE w:val="0"/>
              <w:autoSpaceDN w:val="0"/>
              <w:adjustRightInd w:val="0"/>
              <w:ind w:left="317"/>
              <w:jc w:val="both"/>
              <w:rPr>
                <w:rFonts w:eastAsia="Calibri" w:asciiTheme="minorHAnsi" w:hAnsiTheme="minorHAnsi" w:cstheme="minorHAnsi"/>
                <w:bCs/>
                <w:i/>
                <w:color w:val="000000"/>
                <w:sz w:val="22"/>
                <w:szCs w:val="22"/>
              </w:rPr>
            </w:pPr>
            <w:r w:rsidRPr="002D474B">
              <w:rPr>
                <w:rFonts w:eastAsia="Calibri" w:asciiTheme="minorHAnsi" w:hAnsiTheme="minorHAnsi" w:cstheme="minorHAnsi"/>
                <w:bCs/>
                <w:i/>
                <w:color w:val="000000"/>
                <w:sz w:val="22"/>
                <w:szCs w:val="22"/>
              </w:rPr>
              <w:t xml:space="preserve">(...) </w:t>
            </w:r>
          </w:p>
          <w:p w:rsidR="002D474B" w:rsidRPr="002D474B" w:rsidP="002D474B">
            <w:pPr>
              <w:autoSpaceDE w:val="0"/>
              <w:autoSpaceDN w:val="0"/>
              <w:adjustRightInd w:val="0"/>
              <w:ind w:left="317"/>
              <w:jc w:val="both"/>
              <w:rPr>
                <w:rFonts w:eastAsia="Calibri" w:asciiTheme="minorHAnsi" w:hAnsiTheme="minorHAnsi" w:cstheme="minorHAnsi"/>
                <w:bCs/>
                <w:i/>
                <w:color w:val="000000"/>
                <w:sz w:val="22"/>
                <w:szCs w:val="22"/>
              </w:rPr>
            </w:pPr>
            <w:r w:rsidRPr="002D474B">
              <w:rPr>
                <w:rFonts w:eastAsia="Calibri" w:asciiTheme="minorHAnsi" w:hAnsiTheme="minorHAnsi" w:cstheme="minorHAnsi"/>
                <w:bCs/>
                <w:i/>
                <w:color w:val="000000"/>
                <w:sz w:val="22"/>
                <w:szCs w:val="22"/>
              </w:rPr>
              <w:t>§ 4º Para ocupação dos cargos em todos os níveis da carreira da Guarda Civil Municipal fica estabelecido em 10% (dez por cento) o percentual mínimo para o sexo feminino.</w:t>
            </w:r>
          </w:p>
        </w:tc>
      </w:tr>
    </w:tbl>
    <w:p w:rsidR="003C269B" w:rsidRPr="001C49E1" w:rsidP="00A779B8">
      <w:pPr>
        <w:pStyle w:val="Default"/>
        <w:spacing w:after="240" w:line="360" w:lineRule="auto"/>
        <w:ind w:firstLine="2268"/>
        <w:jc w:val="both"/>
        <w:rPr>
          <w:rFonts w:asciiTheme="minorHAnsi" w:hAnsiTheme="minorHAnsi" w:cstheme="minorHAnsi"/>
          <w:i/>
          <w:color w:val="auto"/>
          <w:sz w:val="4"/>
          <w:szCs w:val="4"/>
        </w:rPr>
      </w:pPr>
    </w:p>
    <w:p w:rsidR="00A779B8" w:rsidRPr="001C49E1" w:rsidP="00A779B8">
      <w:pPr>
        <w:pStyle w:val="Default"/>
        <w:spacing w:after="240" w:line="360" w:lineRule="auto"/>
        <w:ind w:firstLine="2268"/>
        <w:jc w:val="both"/>
        <w:rPr>
          <w:rFonts w:asciiTheme="minorHAnsi" w:hAnsiTheme="minorHAnsi" w:cstheme="minorHAnsi"/>
          <w:color w:val="auto"/>
        </w:rPr>
      </w:pPr>
      <w:r w:rsidRPr="001C49E1">
        <w:rPr>
          <w:rFonts w:asciiTheme="minorHAnsi" w:hAnsiTheme="minorHAnsi" w:cstheme="minorHAnsi"/>
          <w:i/>
          <w:color w:val="auto"/>
        </w:rPr>
        <w:t>Ab initio</w:t>
      </w:r>
      <w:r w:rsidRPr="001C49E1">
        <w:rPr>
          <w:rFonts w:asciiTheme="minorHAnsi" w:hAnsiTheme="minorHAnsi" w:cstheme="minorHAnsi"/>
          <w:color w:val="auto"/>
        </w:rPr>
        <w:t>, cumpre destacar a competência regimental da Comissão de Justiça e Redação estabelecida no artigo 38.</w:t>
      </w:r>
    </w:p>
    <w:p w:rsidR="00A779B8" w:rsidRPr="001C49E1" w:rsidP="006D0DE0">
      <w:pPr>
        <w:spacing w:after="120" w:line="360" w:lineRule="auto"/>
        <w:ind w:firstLine="2268"/>
        <w:jc w:val="both"/>
        <w:rPr>
          <w:rFonts w:asciiTheme="minorHAnsi" w:hAnsiTheme="minorHAnsi" w:cstheme="minorHAnsi"/>
        </w:rPr>
      </w:pPr>
      <w:r w:rsidRPr="001C49E1">
        <w:rPr>
          <w:rFonts w:asciiTheme="minorHAnsi" w:hAnsiTheme="minorHAnsi" w:cstheme="minorHAnsi"/>
          <w:szCs w:val="24"/>
        </w:rPr>
        <w:t>Outrossim</w:t>
      </w:r>
      <w:r w:rsidRPr="001C49E1">
        <w:rPr>
          <w:rFonts w:asciiTheme="minorHAnsi" w:hAnsiTheme="minorHAnsi" w:cstheme="minorHAnsi"/>
          <w:szCs w:val="24"/>
        </w:rPr>
        <w:t xml:space="preserve">, ressalta-se que a opinião jurídica exarada neste parecer </w:t>
      </w:r>
      <w:r w:rsidRPr="001C49E1">
        <w:rPr>
          <w:rFonts w:asciiTheme="minorHAnsi" w:hAnsiTheme="minorHAnsi" w:cstheme="minorHAnsi"/>
          <w:b/>
          <w:szCs w:val="24"/>
        </w:rPr>
        <w:t>não tem força vinculante</w:t>
      </w:r>
      <w:r>
        <w:rPr>
          <w:rStyle w:val="FootnoteReference"/>
          <w:rFonts w:asciiTheme="minorHAnsi" w:hAnsiTheme="minorHAnsi" w:cstheme="minorHAnsi"/>
        </w:rPr>
        <w:footnoteReference w:id="2"/>
      </w:r>
      <w:r w:rsidRPr="001C49E1">
        <w:rPr>
          <w:rFonts w:asciiTheme="minorHAnsi" w:hAnsiTheme="minorHAnsi" w:cstheme="minorHAnsi"/>
          <w:b/>
          <w:szCs w:val="24"/>
        </w:rPr>
        <w:t>,</w:t>
      </w:r>
      <w:r w:rsidRPr="001C49E1">
        <w:rPr>
          <w:rFonts w:asciiTheme="minorHAnsi" w:hAnsiTheme="minorHAnsi" w:cstheme="minorHAnsi"/>
          <w:szCs w:val="24"/>
        </w:rPr>
        <w:t xml:space="preserve"> sendo meramente opinativo não fundamentando decisão proferida pelas C</w:t>
      </w:r>
      <w:r w:rsidR="000406A9">
        <w:rPr>
          <w:rFonts w:asciiTheme="minorHAnsi" w:hAnsiTheme="minorHAnsi" w:cstheme="minorHAnsi"/>
          <w:szCs w:val="24"/>
        </w:rPr>
        <w:t>omissões e/ou nobres vereadores.</w:t>
      </w:r>
    </w:p>
    <w:p w:rsidR="00A779B8" w:rsidRPr="001C49E1" w:rsidP="00A779B8">
      <w:pPr>
        <w:tabs>
          <w:tab w:val="left" w:pos="1701"/>
        </w:tabs>
        <w:spacing w:after="240" w:line="360" w:lineRule="auto"/>
        <w:ind w:firstLine="2268"/>
        <w:jc w:val="both"/>
        <w:rPr>
          <w:rFonts w:eastAsia="Calibri" w:asciiTheme="minorHAnsi" w:hAnsiTheme="minorHAnsi" w:cstheme="minorHAnsi"/>
          <w:szCs w:val="24"/>
        </w:rPr>
      </w:pPr>
      <w:r w:rsidRPr="001C49E1">
        <w:rPr>
          <w:rFonts w:eastAsia="Calibri" w:asciiTheme="minorHAnsi" w:hAnsiTheme="minorHAnsi" w:cstheme="minorHAnsi"/>
          <w:szCs w:val="24"/>
        </w:rPr>
        <w:t>Desta feita, considerando os aspectos jurídicos</w:t>
      </w:r>
      <w:r w:rsidRPr="001C49E1" w:rsidR="007E38B4">
        <w:rPr>
          <w:rFonts w:eastAsia="Calibri" w:asciiTheme="minorHAnsi" w:hAnsiTheme="minorHAnsi" w:cstheme="minorHAnsi"/>
          <w:szCs w:val="24"/>
        </w:rPr>
        <w:t>, passamos à</w:t>
      </w:r>
      <w:r w:rsidRPr="001C49E1">
        <w:rPr>
          <w:rFonts w:eastAsia="Calibri" w:asciiTheme="minorHAnsi" w:hAnsiTheme="minorHAnsi" w:cstheme="minorHAnsi"/>
          <w:szCs w:val="24"/>
        </w:rPr>
        <w:t xml:space="preserve"> </w:t>
      </w:r>
      <w:r w:rsidRPr="001C49E1">
        <w:rPr>
          <w:rFonts w:eastAsia="Calibri" w:asciiTheme="minorHAnsi" w:hAnsiTheme="minorHAnsi" w:cstheme="minorHAnsi"/>
          <w:b/>
          <w:szCs w:val="24"/>
        </w:rPr>
        <w:t>análise técnica</w:t>
      </w:r>
      <w:r w:rsidRPr="001C49E1">
        <w:rPr>
          <w:rFonts w:eastAsia="Calibri" w:asciiTheme="minorHAnsi" w:hAnsiTheme="minorHAnsi" w:cstheme="minorHAnsi"/>
          <w:szCs w:val="24"/>
        </w:rPr>
        <w:t xml:space="preserve"> do projeto em epígrafe solicitado.</w:t>
      </w:r>
    </w:p>
    <w:p w:rsidR="00A779B8" w:rsidRPr="001C49E1" w:rsidP="00A779B8">
      <w:pPr>
        <w:spacing w:before="240" w:after="240" w:line="360" w:lineRule="auto"/>
        <w:ind w:firstLine="2268"/>
        <w:jc w:val="both"/>
        <w:rPr>
          <w:rFonts w:asciiTheme="minorHAnsi" w:hAnsiTheme="minorHAnsi" w:cstheme="minorHAnsi"/>
          <w:szCs w:val="24"/>
        </w:rPr>
      </w:pPr>
      <w:r w:rsidRPr="001C49E1">
        <w:rPr>
          <w:rFonts w:asciiTheme="minorHAnsi" w:hAnsiTheme="minorHAnsi" w:cstheme="minorHAnsi"/>
          <w:szCs w:val="24"/>
        </w:rPr>
        <w:t>No que tange aos projetos de emendas o Regimento Interno desta Casa de Leis assim estabelece:</w:t>
      </w:r>
    </w:p>
    <w:p w:rsidR="00A779B8" w:rsidRPr="001C49E1" w:rsidP="00D92B73">
      <w:pPr>
        <w:autoSpaceDE w:val="0"/>
        <w:autoSpaceDN w:val="0"/>
        <w:adjustRightInd w:val="0"/>
        <w:spacing w:after="120" w:line="240" w:lineRule="auto"/>
        <w:ind w:left="2835"/>
        <w:jc w:val="both"/>
        <w:rPr>
          <w:rFonts w:asciiTheme="minorHAnsi" w:hAnsiTheme="minorHAnsi" w:cstheme="minorHAnsi"/>
          <w:i/>
          <w:sz w:val="22"/>
          <w:szCs w:val="22"/>
          <w:u w:val="single"/>
        </w:rPr>
      </w:pPr>
      <w:r w:rsidRPr="001C49E1">
        <w:rPr>
          <w:rFonts w:asciiTheme="minorHAnsi" w:hAnsiTheme="minorHAnsi" w:cstheme="minorHAnsi"/>
          <w:i/>
          <w:sz w:val="22"/>
          <w:szCs w:val="22"/>
        </w:rPr>
        <w:t xml:space="preserve">Art. 140. </w:t>
      </w:r>
      <w:r w:rsidRPr="001C49E1">
        <w:rPr>
          <w:rFonts w:asciiTheme="minorHAnsi" w:hAnsiTheme="minorHAnsi" w:cstheme="minorHAnsi"/>
          <w:i/>
          <w:sz w:val="22"/>
          <w:szCs w:val="22"/>
          <w:u w:val="single"/>
        </w:rPr>
        <w:t xml:space="preserve">Emenda é a correção apresentada a um dispositivo de projeto de lei ou de resolução. </w:t>
      </w:r>
    </w:p>
    <w:p w:rsidR="00A779B8" w:rsidRPr="0086490C" w:rsidP="00D92B73">
      <w:pPr>
        <w:autoSpaceDE w:val="0"/>
        <w:autoSpaceDN w:val="0"/>
        <w:adjustRightInd w:val="0"/>
        <w:spacing w:after="120" w:line="240" w:lineRule="auto"/>
        <w:ind w:left="2835"/>
        <w:jc w:val="both"/>
        <w:rPr>
          <w:rFonts w:asciiTheme="minorHAnsi" w:hAnsiTheme="minorHAnsi" w:cstheme="minorHAnsi"/>
          <w:b/>
          <w:i/>
          <w:sz w:val="22"/>
          <w:szCs w:val="22"/>
        </w:rPr>
      </w:pPr>
      <w:r w:rsidRPr="008D5AFC">
        <w:rPr>
          <w:rFonts w:asciiTheme="minorHAnsi" w:hAnsiTheme="minorHAnsi" w:cstheme="minorHAnsi"/>
          <w:i/>
          <w:sz w:val="22"/>
          <w:szCs w:val="22"/>
        </w:rPr>
        <w:t>§ 1º. Emenda supressiva é a que manda suprimir, em parte ou no todo, o artigo do projeto</w:t>
      </w:r>
      <w:r w:rsidRPr="0086490C">
        <w:rPr>
          <w:rFonts w:asciiTheme="minorHAnsi" w:hAnsiTheme="minorHAnsi" w:cstheme="minorHAnsi"/>
          <w:b/>
          <w:i/>
          <w:sz w:val="22"/>
          <w:szCs w:val="22"/>
        </w:rPr>
        <w:t xml:space="preserve">. </w:t>
      </w:r>
    </w:p>
    <w:p w:rsidR="00A779B8" w:rsidRPr="001C49E1" w:rsidP="00D92B73">
      <w:pPr>
        <w:autoSpaceDE w:val="0"/>
        <w:autoSpaceDN w:val="0"/>
        <w:adjustRightInd w:val="0"/>
        <w:spacing w:after="120" w:line="240" w:lineRule="auto"/>
        <w:ind w:left="2835"/>
        <w:jc w:val="both"/>
        <w:rPr>
          <w:rFonts w:asciiTheme="minorHAnsi" w:hAnsiTheme="minorHAnsi" w:cstheme="minorHAnsi"/>
          <w:i/>
          <w:sz w:val="22"/>
          <w:szCs w:val="22"/>
        </w:rPr>
      </w:pPr>
      <w:r w:rsidRPr="001C49E1">
        <w:rPr>
          <w:rFonts w:asciiTheme="minorHAnsi" w:hAnsiTheme="minorHAnsi" w:cstheme="minorHAnsi"/>
          <w:i/>
          <w:sz w:val="22"/>
          <w:szCs w:val="22"/>
        </w:rPr>
        <w:t xml:space="preserve">§ 2º. Emenda substitutiva é a que deve ser colocada no lugar do artigo. </w:t>
      </w:r>
    </w:p>
    <w:p w:rsidR="00A779B8" w:rsidRPr="000406A9" w:rsidP="00D92B73">
      <w:pPr>
        <w:autoSpaceDE w:val="0"/>
        <w:autoSpaceDN w:val="0"/>
        <w:adjustRightInd w:val="0"/>
        <w:spacing w:after="120" w:line="240" w:lineRule="auto"/>
        <w:ind w:left="2835"/>
        <w:jc w:val="both"/>
        <w:rPr>
          <w:rFonts w:asciiTheme="minorHAnsi" w:hAnsiTheme="minorHAnsi" w:cstheme="minorHAnsi"/>
          <w:b/>
          <w:i/>
          <w:sz w:val="22"/>
          <w:szCs w:val="22"/>
        </w:rPr>
      </w:pPr>
      <w:r w:rsidRPr="000406A9">
        <w:rPr>
          <w:rFonts w:asciiTheme="minorHAnsi" w:hAnsiTheme="minorHAnsi" w:cstheme="minorHAnsi"/>
          <w:b/>
          <w:i/>
          <w:sz w:val="22"/>
          <w:szCs w:val="22"/>
        </w:rPr>
        <w:t xml:space="preserve">§ 3º. Emenda aditiva é a que deve ser acrescentada aos termos do artigo. </w:t>
      </w:r>
    </w:p>
    <w:p w:rsidR="00A779B8" w:rsidRPr="0019790A" w:rsidP="00D92B73">
      <w:pPr>
        <w:autoSpaceDE w:val="0"/>
        <w:autoSpaceDN w:val="0"/>
        <w:adjustRightInd w:val="0"/>
        <w:spacing w:after="120" w:line="240" w:lineRule="auto"/>
        <w:ind w:left="2835"/>
        <w:jc w:val="both"/>
        <w:rPr>
          <w:rFonts w:asciiTheme="minorHAnsi" w:hAnsiTheme="minorHAnsi" w:cstheme="minorHAnsi"/>
          <w:b/>
          <w:i/>
          <w:sz w:val="22"/>
          <w:szCs w:val="22"/>
        </w:rPr>
      </w:pPr>
      <w:r w:rsidRPr="0019790A">
        <w:rPr>
          <w:rFonts w:asciiTheme="minorHAnsi" w:hAnsiTheme="minorHAnsi" w:cstheme="minorHAnsi"/>
          <w:b/>
          <w:i/>
          <w:sz w:val="22"/>
          <w:szCs w:val="22"/>
        </w:rPr>
        <w:t xml:space="preserve">§ 4º. Emenda modificativa é a que se refere apenas à redação do artigo, sem alterar a sua substância. </w:t>
      </w:r>
    </w:p>
    <w:p w:rsidR="00A779B8" w:rsidRPr="001C49E1" w:rsidP="00D92B73">
      <w:pPr>
        <w:autoSpaceDE w:val="0"/>
        <w:autoSpaceDN w:val="0"/>
        <w:adjustRightInd w:val="0"/>
        <w:spacing w:after="120" w:line="240" w:lineRule="auto"/>
        <w:ind w:left="2835"/>
        <w:jc w:val="both"/>
        <w:rPr>
          <w:rFonts w:asciiTheme="minorHAnsi" w:hAnsiTheme="minorHAnsi" w:cstheme="minorHAnsi"/>
          <w:i/>
          <w:sz w:val="22"/>
          <w:szCs w:val="22"/>
        </w:rPr>
      </w:pPr>
      <w:r w:rsidRPr="001C49E1">
        <w:rPr>
          <w:rFonts w:asciiTheme="minorHAnsi" w:hAnsiTheme="minorHAnsi" w:cstheme="minorHAnsi"/>
          <w:i/>
          <w:sz w:val="22"/>
          <w:szCs w:val="22"/>
        </w:rPr>
        <w:t xml:space="preserve">§ 5º. A emenda apresentada à outra emenda denomina-se subemenda. </w:t>
      </w:r>
    </w:p>
    <w:p w:rsidR="00A779B8" w:rsidRPr="001C49E1" w:rsidP="00D92B73">
      <w:pPr>
        <w:autoSpaceDE w:val="0"/>
        <w:autoSpaceDN w:val="0"/>
        <w:adjustRightInd w:val="0"/>
        <w:spacing w:after="120" w:line="240" w:lineRule="auto"/>
        <w:ind w:left="2835"/>
        <w:jc w:val="both"/>
        <w:rPr>
          <w:rFonts w:asciiTheme="minorHAnsi" w:hAnsiTheme="minorHAnsi" w:cstheme="minorHAnsi"/>
          <w:b/>
          <w:i/>
          <w:sz w:val="22"/>
          <w:szCs w:val="22"/>
        </w:rPr>
      </w:pPr>
      <w:r w:rsidRPr="001C49E1">
        <w:rPr>
          <w:rFonts w:asciiTheme="minorHAnsi" w:hAnsiTheme="minorHAnsi" w:cstheme="minorHAnsi"/>
          <w:i/>
          <w:sz w:val="22"/>
          <w:szCs w:val="22"/>
        </w:rPr>
        <w:t xml:space="preserve">Art. 141. </w:t>
      </w:r>
      <w:r w:rsidRPr="001C49E1">
        <w:rPr>
          <w:rFonts w:asciiTheme="minorHAnsi" w:hAnsiTheme="minorHAnsi" w:cstheme="minorHAnsi"/>
          <w:b/>
          <w:i/>
          <w:sz w:val="22"/>
          <w:szCs w:val="22"/>
        </w:rPr>
        <w:t xml:space="preserve">Não serão aceitos substitutivos, emendas ou subemendas que não tenham relação direta ou imediata com a matéria da proposição principal. </w:t>
      </w:r>
    </w:p>
    <w:p w:rsidR="00A779B8" w:rsidRPr="001C49E1" w:rsidP="00D92B73">
      <w:pPr>
        <w:autoSpaceDE w:val="0"/>
        <w:autoSpaceDN w:val="0"/>
        <w:adjustRightInd w:val="0"/>
        <w:spacing w:after="120" w:line="240" w:lineRule="auto"/>
        <w:ind w:left="2835"/>
        <w:jc w:val="both"/>
        <w:rPr>
          <w:rFonts w:asciiTheme="minorHAnsi" w:hAnsiTheme="minorHAnsi" w:cstheme="minorHAnsi"/>
          <w:i/>
          <w:sz w:val="22"/>
          <w:szCs w:val="22"/>
        </w:rPr>
      </w:pPr>
      <w:r w:rsidRPr="001C49E1">
        <w:rPr>
          <w:rFonts w:asciiTheme="minorHAnsi" w:hAnsiTheme="minorHAnsi" w:cstheme="minorHAnsi"/>
          <w:i/>
          <w:sz w:val="22"/>
          <w:szCs w:val="22"/>
        </w:rPr>
        <w:t xml:space="preserve">§ 1º. O autor do projeto que receber substitutivo ou </w:t>
      </w:r>
      <w:r w:rsidRPr="001C49E1">
        <w:rPr>
          <w:rFonts w:asciiTheme="minorHAnsi" w:hAnsiTheme="minorHAnsi" w:cstheme="minorHAnsi"/>
          <w:i/>
          <w:sz w:val="22"/>
          <w:szCs w:val="22"/>
        </w:rPr>
        <w:t>emenda estranhos</w:t>
      </w:r>
      <w:r w:rsidRPr="001C49E1">
        <w:rPr>
          <w:rFonts w:asciiTheme="minorHAnsi" w:hAnsiTheme="minorHAnsi" w:cstheme="minorHAnsi"/>
          <w:i/>
          <w:sz w:val="22"/>
          <w:szCs w:val="22"/>
        </w:rPr>
        <w:t xml:space="preserve"> ao seu objetivo terá o direito de reclamar contra a sua admissão, competindo ao Presidente decidir sobre a reclamação. </w:t>
      </w:r>
    </w:p>
    <w:p w:rsidR="00A779B8" w:rsidRPr="001C49E1" w:rsidP="00D92B73">
      <w:pPr>
        <w:autoSpaceDE w:val="0"/>
        <w:autoSpaceDN w:val="0"/>
        <w:adjustRightInd w:val="0"/>
        <w:spacing w:after="120" w:line="240" w:lineRule="auto"/>
        <w:ind w:left="2835"/>
        <w:jc w:val="both"/>
        <w:rPr>
          <w:rFonts w:asciiTheme="minorHAnsi" w:hAnsiTheme="minorHAnsi" w:cstheme="minorHAnsi"/>
          <w:i/>
          <w:sz w:val="22"/>
          <w:szCs w:val="22"/>
        </w:rPr>
      </w:pPr>
      <w:r w:rsidRPr="001C49E1">
        <w:rPr>
          <w:rFonts w:asciiTheme="minorHAnsi" w:hAnsiTheme="minorHAnsi" w:cstheme="minorHAnsi"/>
          <w:i/>
          <w:sz w:val="22"/>
          <w:szCs w:val="22"/>
        </w:rPr>
        <w:t>§ 2º. Da decisão do Presidente caberá recurso ao Plenário, a ser proposto pelo autor do projeto ou do substitutivo ou emenda.</w:t>
      </w:r>
    </w:p>
    <w:p w:rsidR="00196AA5" w:rsidRPr="00196AA5" w:rsidP="009663D4">
      <w:pPr>
        <w:autoSpaceDE w:val="0"/>
        <w:autoSpaceDN w:val="0"/>
        <w:adjustRightInd w:val="0"/>
        <w:spacing w:before="240" w:after="240" w:line="360" w:lineRule="auto"/>
        <w:ind w:firstLine="2268"/>
        <w:jc w:val="both"/>
        <w:rPr>
          <w:rFonts w:asciiTheme="minorHAnsi" w:hAnsiTheme="minorHAnsi" w:cstheme="minorHAnsi"/>
          <w:sz w:val="4"/>
          <w:szCs w:val="4"/>
        </w:rPr>
      </w:pPr>
    </w:p>
    <w:p w:rsidR="00A779B8" w:rsidRPr="00880D37" w:rsidP="00880D37">
      <w:pPr>
        <w:autoSpaceDE w:val="0"/>
        <w:autoSpaceDN w:val="0"/>
        <w:adjustRightInd w:val="0"/>
        <w:spacing w:before="240" w:after="240" w:line="360" w:lineRule="auto"/>
        <w:ind w:firstLine="2268"/>
        <w:jc w:val="both"/>
        <w:rPr>
          <w:rFonts w:asciiTheme="minorHAnsi" w:hAnsiTheme="minorHAnsi" w:cstheme="minorHAnsi"/>
          <w:color w:val="FF0000"/>
          <w:szCs w:val="24"/>
        </w:rPr>
      </w:pPr>
      <w:r w:rsidRPr="001C49E1">
        <w:rPr>
          <w:rFonts w:asciiTheme="minorHAnsi" w:hAnsiTheme="minorHAnsi" w:cstheme="minorHAnsi"/>
          <w:szCs w:val="24"/>
        </w:rPr>
        <w:t>Destarte, verifica-se que o projeto de emenda atende aos dispositivos do Regimento Interno da Câmara, não havendo óbice regimental na s</w:t>
      </w:r>
      <w:r w:rsidR="000406A9">
        <w:rPr>
          <w:rFonts w:asciiTheme="minorHAnsi" w:hAnsiTheme="minorHAnsi" w:cstheme="minorHAnsi"/>
          <w:szCs w:val="24"/>
        </w:rPr>
        <w:t xml:space="preserve">ua tramitação </w:t>
      </w:r>
      <w:r w:rsidRPr="001C49E1" w:rsidR="000406A9">
        <w:rPr>
          <w:rFonts w:asciiTheme="minorHAnsi" w:hAnsiTheme="minorHAnsi" w:cstheme="minorHAnsi"/>
          <w:szCs w:val="24"/>
        </w:rPr>
        <w:t xml:space="preserve">e quanto à matéria concluímos pela constitucionalidade </w:t>
      </w:r>
      <w:r w:rsidR="000406A9">
        <w:rPr>
          <w:rFonts w:asciiTheme="minorHAnsi" w:hAnsiTheme="minorHAnsi" w:cstheme="minorHAnsi"/>
          <w:szCs w:val="24"/>
        </w:rPr>
        <w:t xml:space="preserve">da emenda que </w:t>
      </w:r>
      <w:r w:rsidR="00533586">
        <w:rPr>
          <w:rFonts w:asciiTheme="minorHAnsi" w:hAnsiTheme="minorHAnsi" w:cstheme="minorHAnsi"/>
          <w:szCs w:val="24"/>
        </w:rPr>
        <w:t>acolhe</w:t>
      </w:r>
      <w:r w:rsidR="000406A9">
        <w:rPr>
          <w:rFonts w:asciiTheme="minorHAnsi" w:hAnsiTheme="minorHAnsi" w:cstheme="minorHAnsi"/>
          <w:szCs w:val="24"/>
        </w:rPr>
        <w:t xml:space="preserve"> </w:t>
      </w:r>
      <w:r w:rsidR="00533586">
        <w:rPr>
          <w:rFonts w:asciiTheme="minorHAnsi" w:hAnsiTheme="minorHAnsi" w:cstheme="minorHAnsi"/>
          <w:szCs w:val="24"/>
        </w:rPr>
        <w:t>recomendações</w:t>
      </w:r>
      <w:r w:rsidR="000406A9">
        <w:rPr>
          <w:rFonts w:asciiTheme="minorHAnsi" w:hAnsiTheme="minorHAnsi" w:cstheme="minorHAnsi"/>
          <w:szCs w:val="24"/>
        </w:rPr>
        <w:t xml:space="preserve"> constante</w:t>
      </w:r>
      <w:r w:rsidR="00533586">
        <w:rPr>
          <w:rFonts w:asciiTheme="minorHAnsi" w:hAnsiTheme="minorHAnsi" w:cstheme="minorHAnsi"/>
          <w:szCs w:val="24"/>
        </w:rPr>
        <w:t>s</w:t>
      </w:r>
      <w:r w:rsidR="000406A9">
        <w:rPr>
          <w:rFonts w:asciiTheme="minorHAnsi" w:hAnsiTheme="minorHAnsi" w:cstheme="minorHAnsi"/>
          <w:szCs w:val="24"/>
        </w:rPr>
        <w:t xml:space="preserve"> do Parecer Jurídico nº 459/2022.</w:t>
      </w:r>
      <w:r w:rsidRPr="00880D37" w:rsidR="000869EF">
        <w:rPr>
          <w:rFonts w:asciiTheme="minorHAnsi" w:hAnsiTheme="minorHAnsi" w:cstheme="minorHAnsi"/>
          <w:szCs w:val="24"/>
        </w:rPr>
        <w:t xml:space="preserve"> </w:t>
      </w:r>
      <w:r w:rsidRPr="00880D37" w:rsidR="00721F99">
        <w:rPr>
          <w:rFonts w:asciiTheme="minorHAnsi" w:hAnsiTheme="minorHAnsi" w:cstheme="minorHAnsi"/>
          <w:szCs w:val="24"/>
        </w:rPr>
        <w:t>No exame do</w:t>
      </w:r>
      <w:r w:rsidRPr="00880D37" w:rsidR="001A7907">
        <w:rPr>
          <w:rFonts w:asciiTheme="minorHAnsi" w:hAnsiTheme="minorHAnsi" w:cstheme="minorHAnsi"/>
          <w:szCs w:val="24"/>
        </w:rPr>
        <w:t xml:space="preserve"> mérito</w:t>
      </w:r>
      <w:r w:rsidRPr="00880D37">
        <w:rPr>
          <w:rFonts w:asciiTheme="minorHAnsi" w:hAnsiTheme="minorHAnsi" w:cstheme="minorHAnsi"/>
          <w:szCs w:val="24"/>
        </w:rPr>
        <w:t xml:space="preserve"> o</w:t>
      </w:r>
      <w:r w:rsidRPr="00880D37" w:rsidR="00E85CA4">
        <w:rPr>
          <w:rFonts w:asciiTheme="minorHAnsi" w:hAnsiTheme="minorHAnsi" w:cstheme="minorHAnsi"/>
          <w:szCs w:val="24"/>
        </w:rPr>
        <w:t xml:space="preserve"> Plenário é</w:t>
      </w:r>
      <w:r w:rsidRPr="00880D37">
        <w:rPr>
          <w:rFonts w:asciiTheme="minorHAnsi" w:hAnsiTheme="minorHAnsi" w:cstheme="minorHAnsi"/>
          <w:szCs w:val="24"/>
        </w:rPr>
        <w:t xml:space="preserve"> </w:t>
      </w:r>
      <w:r w:rsidRPr="00880D37" w:rsidR="00E85CA4">
        <w:rPr>
          <w:rFonts w:asciiTheme="minorHAnsi" w:hAnsiTheme="minorHAnsi" w:cstheme="minorHAnsi"/>
          <w:szCs w:val="24"/>
        </w:rPr>
        <w:t>s</w:t>
      </w:r>
      <w:r w:rsidRPr="00880D37">
        <w:rPr>
          <w:rFonts w:asciiTheme="minorHAnsi" w:hAnsiTheme="minorHAnsi" w:cstheme="minorHAnsi"/>
          <w:szCs w:val="24"/>
        </w:rPr>
        <w:t>oberano</w:t>
      </w:r>
      <w:r w:rsidRPr="00880D37" w:rsidR="00E85CA4">
        <w:rPr>
          <w:rFonts w:asciiTheme="minorHAnsi" w:hAnsiTheme="minorHAnsi" w:cstheme="minorHAnsi"/>
          <w:szCs w:val="24"/>
        </w:rPr>
        <w:t>.</w:t>
      </w:r>
    </w:p>
    <w:p w:rsidR="00A779B8" w:rsidRPr="001C49E1" w:rsidP="00A779B8">
      <w:pPr>
        <w:autoSpaceDE w:val="0"/>
        <w:autoSpaceDN w:val="0"/>
        <w:adjustRightInd w:val="0"/>
        <w:spacing w:before="240" w:after="240" w:line="360" w:lineRule="auto"/>
        <w:ind w:firstLine="2268"/>
        <w:jc w:val="both"/>
        <w:rPr>
          <w:rFonts w:asciiTheme="minorHAnsi" w:hAnsiTheme="minorHAnsi" w:cstheme="minorHAnsi"/>
          <w:szCs w:val="24"/>
        </w:rPr>
      </w:pPr>
      <w:r w:rsidRPr="001C49E1">
        <w:rPr>
          <w:rFonts w:asciiTheme="minorHAnsi" w:hAnsiTheme="minorHAnsi" w:cstheme="minorHAnsi"/>
          <w:szCs w:val="24"/>
        </w:rPr>
        <w:t>É o parecer, a superior consideração.</w:t>
      </w:r>
    </w:p>
    <w:p w:rsidR="00A779B8" w:rsidP="00F66D55">
      <w:pPr>
        <w:autoSpaceDE w:val="0"/>
        <w:autoSpaceDN w:val="0"/>
        <w:adjustRightInd w:val="0"/>
        <w:spacing w:before="240" w:after="240" w:line="360" w:lineRule="auto"/>
        <w:ind w:firstLine="2268"/>
        <w:jc w:val="both"/>
        <w:rPr>
          <w:rFonts w:asciiTheme="minorHAnsi" w:hAnsiTheme="minorHAnsi" w:cstheme="minorHAnsi"/>
          <w:szCs w:val="24"/>
        </w:rPr>
      </w:pPr>
      <w:r w:rsidRPr="001C49E1">
        <w:rPr>
          <w:rFonts w:asciiTheme="minorHAnsi" w:hAnsiTheme="minorHAnsi" w:cstheme="minorHAnsi"/>
          <w:szCs w:val="24"/>
        </w:rPr>
        <w:t>Procuradoria</w:t>
      </w:r>
      <w:r w:rsidR="00B95D6B">
        <w:rPr>
          <w:rFonts w:asciiTheme="minorHAnsi" w:hAnsiTheme="minorHAnsi" w:cstheme="minorHAnsi"/>
          <w:szCs w:val="24"/>
        </w:rPr>
        <w:t>, 24</w:t>
      </w:r>
      <w:r w:rsidRPr="001C49E1" w:rsidR="001A7907">
        <w:rPr>
          <w:rFonts w:asciiTheme="minorHAnsi" w:hAnsiTheme="minorHAnsi" w:cstheme="minorHAnsi"/>
          <w:szCs w:val="24"/>
        </w:rPr>
        <w:t xml:space="preserve"> de </w:t>
      </w:r>
      <w:r w:rsidR="0079728A">
        <w:rPr>
          <w:rFonts w:asciiTheme="minorHAnsi" w:hAnsiTheme="minorHAnsi" w:cstheme="minorHAnsi"/>
          <w:szCs w:val="24"/>
        </w:rPr>
        <w:t>maio</w:t>
      </w:r>
      <w:r w:rsidRPr="001C49E1">
        <w:rPr>
          <w:rFonts w:asciiTheme="minorHAnsi" w:hAnsiTheme="minorHAnsi" w:cstheme="minorHAnsi"/>
          <w:szCs w:val="24"/>
        </w:rPr>
        <w:t xml:space="preserve"> de 202</w:t>
      </w:r>
      <w:r w:rsidRPr="001C49E1" w:rsidR="007D2103">
        <w:rPr>
          <w:rFonts w:asciiTheme="minorHAnsi" w:hAnsiTheme="minorHAnsi" w:cstheme="minorHAnsi"/>
          <w:szCs w:val="24"/>
        </w:rPr>
        <w:t>3</w:t>
      </w:r>
      <w:r w:rsidRPr="001C49E1">
        <w:rPr>
          <w:rFonts w:asciiTheme="minorHAnsi" w:hAnsiTheme="minorHAnsi" w:cstheme="minorHAnsi"/>
          <w:szCs w:val="24"/>
        </w:rPr>
        <w:t>.</w:t>
      </w:r>
    </w:p>
    <w:p w:rsidR="00BA2767" w:rsidP="00F66D55">
      <w:pPr>
        <w:autoSpaceDE w:val="0"/>
        <w:autoSpaceDN w:val="0"/>
        <w:adjustRightInd w:val="0"/>
        <w:spacing w:before="240" w:after="240" w:line="360" w:lineRule="auto"/>
        <w:ind w:firstLine="2268"/>
        <w:jc w:val="both"/>
        <w:rPr>
          <w:rFonts w:asciiTheme="minorHAnsi" w:hAnsiTheme="minorHAnsi" w:cstheme="minorHAnsi"/>
          <w:szCs w:val="24"/>
        </w:rPr>
      </w:pPr>
    </w:p>
    <w:p w:rsidR="006D0DE0" w:rsidRPr="001C49E1" w:rsidP="006D0DE0">
      <w:pPr>
        <w:pStyle w:val="BodyText"/>
        <w:spacing w:after="0" w:line="240" w:lineRule="auto"/>
        <w:jc w:val="center"/>
        <w:rPr>
          <w:rFonts w:asciiTheme="minorHAnsi" w:hAnsiTheme="minorHAnsi" w:cstheme="minorHAnsi"/>
          <w:b/>
          <w:szCs w:val="24"/>
        </w:rPr>
      </w:pPr>
      <w:r w:rsidRPr="001C49E1">
        <w:rPr>
          <w:rFonts w:asciiTheme="minorHAnsi" w:hAnsiTheme="minorHAnsi" w:cstheme="minorHAnsi"/>
          <w:b/>
          <w:szCs w:val="24"/>
        </w:rPr>
        <w:t>Rosemeire de Souza Cardoso Barbosa</w:t>
      </w:r>
    </w:p>
    <w:p w:rsidR="006D0DE0" w:rsidRPr="001C49E1" w:rsidP="006D0DE0">
      <w:pPr>
        <w:pStyle w:val="BodyText"/>
        <w:spacing w:after="0" w:line="240" w:lineRule="auto"/>
        <w:jc w:val="center"/>
        <w:rPr>
          <w:rFonts w:asciiTheme="minorHAnsi" w:hAnsiTheme="minorHAnsi" w:cstheme="minorHAnsi"/>
          <w:b/>
          <w:szCs w:val="24"/>
        </w:rPr>
      </w:pPr>
      <w:r w:rsidRPr="001C49E1">
        <w:rPr>
          <w:rFonts w:asciiTheme="minorHAnsi" w:hAnsiTheme="minorHAnsi" w:cstheme="minorHAnsi"/>
          <w:b/>
          <w:szCs w:val="24"/>
        </w:rPr>
        <w:t>Procuradora - OAB/SP 308.298</w:t>
      </w:r>
    </w:p>
    <w:p w:rsidR="00646BC4" w:rsidRPr="001C49E1" w:rsidP="00D92B73">
      <w:pPr>
        <w:pStyle w:val="BodyText"/>
        <w:spacing w:after="0" w:line="240" w:lineRule="auto"/>
        <w:jc w:val="center"/>
        <w:rPr>
          <w:rFonts w:asciiTheme="minorHAnsi" w:hAnsiTheme="minorHAnsi" w:cstheme="minorHAnsi"/>
        </w:rPr>
      </w:pPr>
      <w:r w:rsidRPr="001C49E1">
        <w:rPr>
          <w:rFonts w:asciiTheme="minorHAnsi" w:hAnsiTheme="minorHAnsi" w:cstheme="minorHAnsi"/>
          <w:szCs w:val="24"/>
        </w:rPr>
        <w:t>Assinado digitalmente</w:t>
      </w:r>
    </w:p>
    <w:sectPr w:rsidSect="001A7907">
      <w:headerReference w:type="default" r:id="rId6"/>
      <w:footerReference w:type="default" r:id="rId7"/>
      <w:type w:val="continuous"/>
      <w:pgSz w:w="11906" w:h="16838"/>
      <w:pgMar w:top="2806"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70025704"/>
      <w:docPartObj>
        <w:docPartGallery w:val="Page Numbers (Bottom of Page)"/>
        <w:docPartUnique/>
      </w:docPartObj>
    </w:sdtPr>
    <w:sdtContent>
      <w:sdt>
        <w:sdtPr>
          <w:id w:val="-1852948018"/>
          <w:docPartObj>
            <w:docPartGallery w:val="Page Numbers (Top of Page)"/>
            <w:docPartUnique/>
          </w:docPartObj>
        </w:sdtPr>
        <w:sdtContent>
          <w:p w:rsidR="000144A5" w:rsidP="00A853E6">
            <w:pPr>
              <w:pStyle w:val="Footer"/>
              <w:jc w:val="right"/>
              <w:rPr>
                <w:sz w:val="18"/>
                <w:lang w:val="pt-PT"/>
              </w:rPr>
            </w:pPr>
          </w:p>
          <w:p w:rsidR="000144A5" w:rsidP="00A853E6">
            <w:pPr>
              <w:pStyle w:val="Footer"/>
              <w:ind w:right="-313"/>
              <w:jc w:val="center"/>
              <w:rPr>
                <w:sz w:val="18"/>
                <w:lang w:val="pt-PT"/>
              </w:rPr>
            </w:pPr>
            <w:r>
              <w:rPr>
                <w:sz w:val="18"/>
                <w:lang w:val="pt-PT"/>
              </w:rPr>
              <w:t>________________________________________________________________________________________</w:t>
            </w:r>
          </w:p>
          <w:p w:rsidR="000144A5" w:rsidP="00A853E6">
            <w:pPr>
              <w:pStyle w:val="Footer"/>
              <w:ind w:right="-313"/>
              <w:rPr>
                <w:sz w:val="18"/>
                <w:lang w:val="pt-PT"/>
              </w:rPr>
            </w:pPr>
            <w:r>
              <w:rPr>
                <w:sz w:val="18"/>
                <w:lang w:val="pt-PT"/>
              </w:rPr>
              <w:t xml:space="preserve">          Rua Antônio Schiavinato, 59, Residencial São Luis - Tel: (19) 3829.5310 - CEP: 13270-</w:t>
            </w:r>
            <w:r>
              <w:rPr>
                <w:sz w:val="18"/>
                <w:lang w:val="pt-PT"/>
              </w:rPr>
              <w:t>470</w:t>
            </w:r>
          </w:p>
          <w:p w:rsidR="000144A5" w:rsidP="00A853E6">
            <w:pPr>
              <w:pStyle w:val="Footer"/>
              <w:ind w:left="-1985" w:right="-313"/>
              <w:jc w:val="center"/>
              <w:rPr>
                <w:sz w:val="18"/>
                <w:lang w:val="pt-PT"/>
              </w:rPr>
            </w:pPr>
            <w:r>
              <w:rPr>
                <w:sz w:val="18"/>
                <w:lang w:val="pt-PT"/>
              </w:rPr>
              <w:t xml:space="preserve">    </w:t>
            </w:r>
            <w:r>
              <w:rPr>
                <w:sz w:val="18"/>
                <w:lang w:val="pt-PT"/>
              </w:rPr>
              <w:t>site</w:t>
            </w:r>
            <w:r>
              <w:rPr>
                <w:sz w:val="18"/>
                <w:lang w:val="pt-PT"/>
              </w:rPr>
              <w:t xml:space="preserve">: www.camaravalinhos.sp.gov.br   </w:t>
            </w:r>
          </w:p>
          <w:p w:rsidR="000144A5" w:rsidP="00A853E6">
            <w:pPr>
              <w:pStyle w:val="Footer"/>
              <w:jc w:val="right"/>
            </w:pPr>
            <w:r w:rsidRPr="00F53BEF">
              <w:rPr>
                <w:sz w:val="18"/>
                <w:szCs w:val="18"/>
              </w:rPr>
              <w:t xml:space="preserve">Página </w:t>
            </w:r>
            <w:r w:rsidRPr="00F53BEF">
              <w:rPr>
                <w:b/>
                <w:bCs/>
                <w:sz w:val="18"/>
                <w:szCs w:val="18"/>
              </w:rPr>
              <w:fldChar w:fldCharType="begin"/>
            </w:r>
            <w:r w:rsidRPr="00F53BEF">
              <w:rPr>
                <w:b/>
                <w:bCs/>
                <w:sz w:val="18"/>
                <w:szCs w:val="18"/>
              </w:rPr>
              <w:instrText>PAGE</w:instrText>
            </w:r>
            <w:r w:rsidRPr="00F53BEF">
              <w:rPr>
                <w:b/>
                <w:bCs/>
                <w:sz w:val="18"/>
                <w:szCs w:val="18"/>
              </w:rPr>
              <w:fldChar w:fldCharType="separate"/>
            </w:r>
            <w:r w:rsidR="00065B2C">
              <w:rPr>
                <w:b/>
                <w:bCs/>
                <w:noProof/>
                <w:sz w:val="18"/>
                <w:szCs w:val="18"/>
              </w:rPr>
              <w:t>1</w:t>
            </w:r>
            <w:r w:rsidRPr="00F53BEF">
              <w:rPr>
                <w:b/>
                <w:bCs/>
                <w:sz w:val="18"/>
                <w:szCs w:val="18"/>
              </w:rPr>
              <w:fldChar w:fldCharType="end"/>
            </w:r>
            <w:r w:rsidRPr="00F53BEF">
              <w:rPr>
                <w:sz w:val="18"/>
                <w:szCs w:val="18"/>
              </w:rPr>
              <w:t xml:space="preserve"> de </w:t>
            </w:r>
            <w:r w:rsidRPr="00F53BEF">
              <w:rPr>
                <w:b/>
                <w:bCs/>
                <w:sz w:val="18"/>
                <w:szCs w:val="18"/>
              </w:rPr>
              <w:fldChar w:fldCharType="begin"/>
            </w:r>
            <w:r w:rsidRPr="00F53BEF">
              <w:rPr>
                <w:b/>
                <w:bCs/>
                <w:sz w:val="18"/>
                <w:szCs w:val="18"/>
              </w:rPr>
              <w:instrText>NUMPAGES</w:instrText>
            </w:r>
            <w:r w:rsidRPr="00F53BEF">
              <w:rPr>
                <w:b/>
                <w:bCs/>
                <w:sz w:val="18"/>
                <w:szCs w:val="18"/>
              </w:rPr>
              <w:fldChar w:fldCharType="separate"/>
            </w:r>
            <w:r w:rsidR="00065B2C">
              <w:rPr>
                <w:b/>
                <w:bCs/>
                <w:noProof/>
                <w:sz w:val="18"/>
                <w:szCs w:val="18"/>
              </w:rPr>
              <w:t>4</w:t>
            </w:r>
            <w:r w:rsidRPr="00F53BEF">
              <w:rPr>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0144A5">
      <w:pPr>
        <w:spacing w:after="0" w:line="240" w:lineRule="auto"/>
      </w:pPr>
      <w:r>
        <w:separator/>
      </w:r>
    </w:p>
  </w:footnote>
  <w:footnote w:type="continuationSeparator" w:id="1">
    <w:p w:rsidR="000144A5">
      <w:pPr>
        <w:spacing w:after="0" w:line="240" w:lineRule="auto"/>
      </w:pPr>
      <w:r>
        <w:continuationSeparator/>
      </w:r>
    </w:p>
  </w:footnote>
  <w:footnote w:id="2">
    <w:p w:rsidR="000406A9" w:rsidP="000406A9">
      <w:pPr>
        <w:pStyle w:val="Default"/>
        <w:spacing w:after="240"/>
        <w:jc w:val="both"/>
      </w:pPr>
      <w:r>
        <w:rPr>
          <w:rStyle w:val="FootnoteReference"/>
        </w:rPr>
        <w:footnoteRef/>
      </w:r>
      <w:r>
        <w:t xml:space="preserve"> </w:t>
      </w:r>
      <w:r w:rsidRPr="000406A9">
        <w:rPr>
          <w:rFonts w:asciiTheme="minorHAnsi" w:hAnsiTheme="minorHAnsi" w:cstheme="minorHAnsi"/>
          <w:i/>
          <w:color w:val="auto"/>
          <w:sz w:val="21"/>
          <w:szCs w:val="21"/>
        </w:rPr>
        <w:t>Nesse sentido é o entendimento do C. Supremo Tribunal</w:t>
      </w:r>
      <w:r w:rsidRPr="001C49E1">
        <w:rPr>
          <w:rFonts w:asciiTheme="minorHAnsi" w:hAnsiTheme="minorHAnsi" w:cstheme="minorHAnsi"/>
        </w:rPr>
        <w:t xml:space="preserve"> </w:t>
      </w:r>
      <w:r w:rsidRPr="000406A9">
        <w:rPr>
          <w:rFonts w:asciiTheme="minorHAnsi" w:hAnsiTheme="minorHAnsi" w:cstheme="minorHAnsi"/>
          <w:i/>
          <w:color w:val="auto"/>
          <w:sz w:val="21"/>
          <w:szCs w:val="21"/>
        </w:rPr>
        <w:t>Federa</w:t>
      </w:r>
      <w:r>
        <w:rPr>
          <w:rFonts w:asciiTheme="minorHAnsi" w:hAnsiTheme="minorHAnsi" w:cstheme="minorHAnsi"/>
          <w:i/>
          <w:color w:val="auto"/>
          <w:sz w:val="21"/>
          <w:szCs w:val="21"/>
        </w:rPr>
        <w:t>l:</w:t>
      </w:r>
      <w:r w:rsidRPr="006D0DE0">
        <w:rPr>
          <w:rFonts w:asciiTheme="minorHAnsi" w:hAnsiTheme="minorHAnsi" w:cstheme="minorHAnsi"/>
          <w:i/>
          <w:color w:val="auto"/>
          <w:sz w:val="21"/>
          <w:szCs w:val="21"/>
        </w:rPr>
        <w:t xml:space="preserve"> “O parecer emitido por procurador ou advogado de órgão da administração pública não é ato administrativo. Nada mais é do que a opinião emitida pelo operador do direito, opinião técnico-jurídica, que orientará o administrador na tomada da decisão, na prática do ato administrativo, que se constitui na execução </w:t>
      </w:r>
      <w:r w:rsidRPr="006D0DE0">
        <w:rPr>
          <w:rFonts w:asciiTheme="minorHAnsi" w:hAnsiTheme="minorHAnsi" w:cstheme="minorHAnsi"/>
          <w:i/>
          <w:color w:val="auto"/>
          <w:sz w:val="21"/>
          <w:szCs w:val="21"/>
        </w:rPr>
        <w:t>ex</w:t>
      </w:r>
      <w:r w:rsidRPr="006D0DE0">
        <w:rPr>
          <w:rFonts w:asciiTheme="minorHAnsi" w:hAnsiTheme="minorHAnsi" w:cstheme="minorHAnsi"/>
          <w:i/>
          <w:color w:val="auto"/>
          <w:sz w:val="21"/>
          <w:szCs w:val="21"/>
        </w:rPr>
        <w:t xml:space="preserve"> </w:t>
      </w:r>
      <w:r w:rsidRPr="006D0DE0">
        <w:rPr>
          <w:rFonts w:asciiTheme="minorHAnsi" w:hAnsiTheme="minorHAnsi" w:cstheme="minorHAnsi"/>
          <w:i/>
          <w:color w:val="auto"/>
          <w:sz w:val="21"/>
          <w:szCs w:val="21"/>
        </w:rPr>
        <w:t>oficio</w:t>
      </w:r>
      <w:r w:rsidRPr="006D0DE0">
        <w:rPr>
          <w:rFonts w:asciiTheme="minorHAnsi" w:hAnsiTheme="minorHAnsi" w:cstheme="minorHAnsi"/>
          <w:i/>
          <w:color w:val="auto"/>
          <w:sz w:val="21"/>
          <w:szCs w:val="21"/>
        </w:rPr>
        <w:t xml:space="preserve"> da lei. Na oportunidade do julgamento, porquanto envolvido na espécie simples parecer, ou seja, ato opinativo que poderia ser, ou não, considerado pelo administrador.” (Mandado de Segurança n° 24.584-1 - Distrito Federal - Relator: Min. Marco Aurélio de Mello – STF.)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144A5" w:rsidP="00A853E6">
    <w:pPr>
      <w:pStyle w:val="Header"/>
      <w:jc w:val="center"/>
      <w:rPr>
        <w:b/>
        <w:sz w:val="26"/>
        <w:lang w:val="pt-PT"/>
      </w:rPr>
    </w:pPr>
    <w:r>
      <w:rPr>
        <w:noProof/>
        <w:sz w:val="20"/>
      </w:rPr>
      <mc:AlternateContent>
        <mc:Choice Requires="wps">
          <w:drawing>
            <wp:anchor distT="0" distB="0" distL="114300" distR="114300" simplePos="0" relativeHeight="251658240" behindDoc="0" locked="0" layoutInCell="1" allowOverlap="1">
              <wp:simplePos x="0" y="0"/>
              <wp:positionH relativeFrom="column">
                <wp:posOffset>-83185</wp:posOffset>
              </wp:positionH>
              <wp:positionV relativeFrom="paragraph">
                <wp:posOffset>41275</wp:posOffset>
              </wp:positionV>
              <wp:extent cx="1057910" cy="946150"/>
              <wp:effectExtent l="0" t="0" r="8890" b="6350"/>
              <wp:wrapSquare wrapText="bothSides"/>
              <wp:docPr id="3" name="Text Box 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057910" cy="94615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0144A5" w:rsidP="00A853E6">
                          <w:r>
                            <w:rPr>
                              <w:noProof/>
                            </w:rPr>
                            <w:drawing>
                              <wp:inline distT="0" distB="0" distL="0" distR="0">
                                <wp:extent cx="876300" cy="850900"/>
                                <wp:effectExtent l="19050" t="0" r="0" b="0"/>
                                <wp:docPr id="768947951" name="Imagem 1" descr="Logo Cam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1046807" name="Picture 2" descr="Logo Camara"/>
                                        <pic:cNvPicPr>
                                          <a:picLocks noChangeAspect="1" noChangeArrowheads="1"/>
                                        </pic:cNvPicPr>
                                      </pic:nvPicPr>
                                      <pic:blipFill>
                                        <a:blip xmlns:r="http://schemas.openxmlformats.org/officeDocument/2006/relationships" r:embed="rId1"/>
                                        <a:stretch>
                                          <a:fillRect/>
                                        </a:stretch>
                                      </pic:blipFill>
                                      <pic:spPr bwMode="auto">
                                        <a:xfrm>
                                          <a:off x="0" y="0"/>
                                          <a:ext cx="876300" cy="850900"/>
                                        </a:xfrm>
                                        <a:prstGeom prst="rect">
                                          <a:avLst/>
                                        </a:prstGeom>
                                        <a:noFill/>
                                        <a:ln w="9525">
                                          <a:noFill/>
                                          <a:miter lim="800000"/>
                                          <a:headEnd/>
                                          <a:tailEnd/>
                                        </a:ln>
                                      </pic:spPr>
                                    </pic:pic>
                                  </a:graphicData>
                                </a:graphic>
                              </wp:inline>
                            </w:drawing>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2049" type="#_x0000_t202" style="width:83.3pt;height:74.5pt;margin-top:3.25pt;margin-left:-6.55pt;mso-height-percent:0;mso-height-relative:page;mso-width-percent:0;mso-width-relative:page;mso-wrap-distance-bottom:0;mso-wrap-distance-left:9pt;mso-wrap-distance-right:9pt;mso-wrap-distance-top:0;mso-wrap-style:square;position:absolute;visibility:visible;v-text-anchor:top;z-index:251659264" stroked="f">
              <v:textbox>
                <w:txbxContent>
                  <w:p w:rsidR="000144A5" w:rsidP="00A853E6">
                    <w:drawing>
                      <wp:inline distT="0" distB="0" distL="0" distR="0">
                        <wp:extent cx="876300" cy="850900"/>
                        <wp:effectExtent l="19050" t="0" r="0" b="0"/>
                        <wp:docPr id="1" name="Imagem 1" descr="Logo Cam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1291127" name="Picture 2" descr="Logo Camara"/>
                                <pic:cNvPicPr>
                                  <a:picLocks noChangeAspect="1" noChangeArrowheads="1"/>
                                </pic:cNvPicPr>
                              </pic:nvPicPr>
                              <pic:blipFill>
                                <a:blip xmlns:r="http://schemas.openxmlformats.org/officeDocument/2006/relationships" r:embed="rId1"/>
                                <a:stretch>
                                  <a:fillRect/>
                                </a:stretch>
                              </pic:blipFill>
                              <pic:spPr bwMode="auto">
                                <a:xfrm>
                                  <a:off x="0" y="0"/>
                                  <a:ext cx="876300" cy="850900"/>
                                </a:xfrm>
                                <a:prstGeom prst="rect">
                                  <a:avLst/>
                                </a:prstGeom>
                                <a:noFill/>
                                <a:ln w="9525">
                                  <a:noFill/>
                                  <a:miter lim="800000"/>
                                  <a:headEnd/>
                                  <a:tailEnd/>
                                </a:ln>
                              </pic:spPr>
                            </pic:pic>
                          </a:graphicData>
                        </a:graphic>
                      </wp:inline>
                    </w:drawing>
                  </w:p>
                </w:txbxContent>
              </v:textbox>
              <w10:wrap type="square"/>
            </v:shape>
          </w:pict>
        </mc:Fallback>
      </mc:AlternateContent>
    </w:r>
  </w:p>
  <w:p w:rsidR="000144A5" w:rsidP="00A853E6">
    <w:pPr>
      <w:pStyle w:val="Header"/>
      <w:jc w:val="center"/>
      <w:rPr>
        <w:b/>
        <w:sz w:val="28"/>
        <w:lang w:val="pt-PT"/>
      </w:rPr>
    </w:pPr>
    <w:r>
      <w:rPr>
        <w:b/>
        <w:sz w:val="28"/>
        <w:lang w:val="pt-PT"/>
      </w:rPr>
      <w:t>CÂMARA MUNICIPAL DE VALINHOS</w:t>
    </w:r>
  </w:p>
  <w:p w:rsidR="000144A5" w:rsidP="00A853E6">
    <w:pPr>
      <w:pStyle w:val="Header"/>
      <w:jc w:val="center"/>
      <w:rPr>
        <w:b/>
        <w:sz w:val="28"/>
        <w:lang w:val="pt-PT"/>
      </w:rPr>
    </w:pPr>
  </w:p>
  <w:p w:rsidR="000144A5" w:rsidP="00A853E6">
    <w:pPr>
      <w:pStyle w:val="Header"/>
      <w:jc w:val="center"/>
    </w:pPr>
    <w:r>
      <w:rPr>
        <w:sz w:val="20"/>
        <w:lang w:val="pt-PT"/>
      </w:rPr>
      <w:t>ESTADO DE SÃO PAULO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9B8"/>
    <w:rsid w:val="00012ABA"/>
    <w:rsid w:val="000144A5"/>
    <w:rsid w:val="000269F1"/>
    <w:rsid w:val="00037F38"/>
    <w:rsid w:val="000406A9"/>
    <w:rsid w:val="00065B2C"/>
    <w:rsid w:val="00084DF8"/>
    <w:rsid w:val="000869EF"/>
    <w:rsid w:val="00102512"/>
    <w:rsid w:val="001121D0"/>
    <w:rsid w:val="001415E1"/>
    <w:rsid w:val="00142717"/>
    <w:rsid w:val="00184C16"/>
    <w:rsid w:val="00191BF5"/>
    <w:rsid w:val="00196AA5"/>
    <w:rsid w:val="0019790A"/>
    <w:rsid w:val="001A7907"/>
    <w:rsid w:val="001C49E1"/>
    <w:rsid w:val="001D08B6"/>
    <w:rsid w:val="001E54DB"/>
    <w:rsid w:val="00233F3C"/>
    <w:rsid w:val="00280123"/>
    <w:rsid w:val="00291710"/>
    <w:rsid w:val="002D474B"/>
    <w:rsid w:val="002E0FA3"/>
    <w:rsid w:val="00301D5F"/>
    <w:rsid w:val="00317378"/>
    <w:rsid w:val="00363138"/>
    <w:rsid w:val="003B2F58"/>
    <w:rsid w:val="003C269B"/>
    <w:rsid w:val="003C271D"/>
    <w:rsid w:val="003D4466"/>
    <w:rsid w:val="00406618"/>
    <w:rsid w:val="0042348F"/>
    <w:rsid w:val="00444BC0"/>
    <w:rsid w:val="0047119B"/>
    <w:rsid w:val="00482F52"/>
    <w:rsid w:val="00493021"/>
    <w:rsid w:val="004D409F"/>
    <w:rsid w:val="00533586"/>
    <w:rsid w:val="00534073"/>
    <w:rsid w:val="005F4237"/>
    <w:rsid w:val="0063240B"/>
    <w:rsid w:val="00646BC4"/>
    <w:rsid w:val="00654FE3"/>
    <w:rsid w:val="0069756F"/>
    <w:rsid w:val="006D0DE0"/>
    <w:rsid w:val="007133B4"/>
    <w:rsid w:val="00717C0D"/>
    <w:rsid w:val="00721F99"/>
    <w:rsid w:val="00735751"/>
    <w:rsid w:val="00755425"/>
    <w:rsid w:val="0079728A"/>
    <w:rsid w:val="007A22DF"/>
    <w:rsid w:val="007C35F0"/>
    <w:rsid w:val="007D2103"/>
    <w:rsid w:val="007E38B4"/>
    <w:rsid w:val="0086490C"/>
    <w:rsid w:val="00880D37"/>
    <w:rsid w:val="008A0037"/>
    <w:rsid w:val="008A2019"/>
    <w:rsid w:val="008D5AFC"/>
    <w:rsid w:val="009663D4"/>
    <w:rsid w:val="009B6209"/>
    <w:rsid w:val="00A44582"/>
    <w:rsid w:val="00A76381"/>
    <w:rsid w:val="00A779B8"/>
    <w:rsid w:val="00A853E6"/>
    <w:rsid w:val="00B2260F"/>
    <w:rsid w:val="00B3376B"/>
    <w:rsid w:val="00B339A0"/>
    <w:rsid w:val="00B445C6"/>
    <w:rsid w:val="00B86687"/>
    <w:rsid w:val="00B95D6B"/>
    <w:rsid w:val="00BA2767"/>
    <w:rsid w:val="00BE027C"/>
    <w:rsid w:val="00BE2BC9"/>
    <w:rsid w:val="00C21BBE"/>
    <w:rsid w:val="00C278F1"/>
    <w:rsid w:val="00C741FE"/>
    <w:rsid w:val="00C77A98"/>
    <w:rsid w:val="00CD5874"/>
    <w:rsid w:val="00D06E04"/>
    <w:rsid w:val="00D92B73"/>
    <w:rsid w:val="00DE4F3E"/>
    <w:rsid w:val="00DF7080"/>
    <w:rsid w:val="00E000C3"/>
    <w:rsid w:val="00E54730"/>
    <w:rsid w:val="00E80623"/>
    <w:rsid w:val="00E85CA4"/>
    <w:rsid w:val="00F07BBA"/>
    <w:rsid w:val="00F11F92"/>
    <w:rsid w:val="00F13E89"/>
    <w:rsid w:val="00F53BEF"/>
    <w:rsid w:val="00F631E3"/>
    <w:rsid w:val="00F632CB"/>
    <w:rsid w:val="00F66D55"/>
    <w:rsid w:val="00FD647C"/>
    <w:rsid w:val="00FF419B"/>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79B8"/>
    <w:rPr>
      <w:rFonts w:ascii="Arial" w:eastAsia="Times New Roman" w:hAnsi="Arial" w:cs="Times New Roman"/>
      <w:sz w:val="24"/>
      <w:szCs w:val="20"/>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CorpodetextoChar"/>
    <w:uiPriority w:val="99"/>
    <w:unhideWhenUsed/>
    <w:rsid w:val="00A779B8"/>
    <w:pPr>
      <w:spacing w:after="120"/>
    </w:pPr>
  </w:style>
  <w:style w:type="character" w:customStyle="1" w:styleId="CorpodetextoChar">
    <w:name w:val="Corpo de texto Char"/>
    <w:basedOn w:val="DefaultParagraphFont"/>
    <w:link w:val="BodyText"/>
    <w:uiPriority w:val="99"/>
    <w:rsid w:val="00A779B8"/>
    <w:rPr>
      <w:rFonts w:ascii="Arial" w:eastAsia="Times New Roman" w:hAnsi="Arial" w:cs="Times New Roman"/>
      <w:sz w:val="24"/>
      <w:szCs w:val="20"/>
      <w:lang w:eastAsia="pt-BR"/>
    </w:rPr>
  </w:style>
  <w:style w:type="paragraph" w:customStyle="1" w:styleId="Default">
    <w:name w:val="Default"/>
    <w:rsid w:val="00A779B8"/>
    <w:pPr>
      <w:autoSpaceDE w:val="0"/>
      <w:autoSpaceDN w:val="0"/>
      <w:adjustRightInd w:val="0"/>
      <w:spacing w:after="0" w:line="240" w:lineRule="auto"/>
    </w:pPr>
    <w:rPr>
      <w:rFonts w:ascii="Times New Roman" w:eastAsia="Calibri" w:hAnsi="Times New Roman" w:cs="Times New Roman"/>
      <w:color w:val="000000"/>
      <w:sz w:val="24"/>
      <w:szCs w:val="24"/>
      <w:lang w:eastAsia="pt-BR"/>
    </w:rPr>
  </w:style>
  <w:style w:type="paragraph" w:styleId="Header">
    <w:name w:val="header"/>
    <w:basedOn w:val="Normal"/>
    <w:link w:val="CabealhoChar"/>
    <w:rsid w:val="00A779B8"/>
    <w:pPr>
      <w:tabs>
        <w:tab w:val="center" w:pos="4419"/>
        <w:tab w:val="right" w:pos="8838"/>
      </w:tabs>
      <w:spacing w:after="0" w:line="240" w:lineRule="auto"/>
    </w:pPr>
  </w:style>
  <w:style w:type="character" w:customStyle="1" w:styleId="CabealhoChar">
    <w:name w:val="Cabeçalho Char"/>
    <w:basedOn w:val="DefaultParagraphFont"/>
    <w:link w:val="Header"/>
    <w:rsid w:val="00A779B8"/>
    <w:rPr>
      <w:rFonts w:ascii="Arial" w:eastAsia="Times New Roman" w:hAnsi="Arial" w:cs="Times New Roman"/>
      <w:sz w:val="24"/>
      <w:szCs w:val="20"/>
      <w:lang w:eastAsia="pt-BR"/>
    </w:rPr>
  </w:style>
  <w:style w:type="paragraph" w:styleId="Footer">
    <w:name w:val="footer"/>
    <w:basedOn w:val="Normal"/>
    <w:link w:val="RodapChar"/>
    <w:rsid w:val="00A779B8"/>
    <w:pPr>
      <w:tabs>
        <w:tab w:val="center" w:pos="4419"/>
        <w:tab w:val="right" w:pos="8838"/>
      </w:tabs>
      <w:spacing w:after="0" w:line="240" w:lineRule="auto"/>
    </w:pPr>
  </w:style>
  <w:style w:type="character" w:customStyle="1" w:styleId="RodapChar">
    <w:name w:val="Rodapé Char"/>
    <w:basedOn w:val="DefaultParagraphFont"/>
    <w:link w:val="Footer"/>
    <w:rsid w:val="00A779B8"/>
    <w:rPr>
      <w:rFonts w:ascii="Arial" w:eastAsia="Times New Roman" w:hAnsi="Arial" w:cs="Times New Roman"/>
      <w:sz w:val="24"/>
      <w:szCs w:val="20"/>
      <w:lang w:eastAsia="pt-BR"/>
    </w:rPr>
  </w:style>
  <w:style w:type="paragraph" w:styleId="BalloonText">
    <w:name w:val="Balloon Text"/>
    <w:basedOn w:val="Normal"/>
    <w:link w:val="TextodebaloChar"/>
    <w:uiPriority w:val="99"/>
    <w:semiHidden/>
    <w:unhideWhenUsed/>
    <w:rsid w:val="00A779B8"/>
    <w:pPr>
      <w:spacing w:after="0" w:line="240" w:lineRule="auto"/>
    </w:pPr>
    <w:rPr>
      <w:rFonts w:ascii="Tahoma" w:hAnsi="Tahoma" w:cs="Tahoma"/>
      <w:sz w:val="16"/>
      <w:szCs w:val="16"/>
    </w:rPr>
  </w:style>
  <w:style w:type="character" w:customStyle="1" w:styleId="TextodebaloChar">
    <w:name w:val="Texto de balão Char"/>
    <w:basedOn w:val="DefaultParagraphFont"/>
    <w:link w:val="BalloonText"/>
    <w:uiPriority w:val="99"/>
    <w:semiHidden/>
    <w:rsid w:val="00A779B8"/>
    <w:rPr>
      <w:rFonts w:ascii="Tahoma" w:eastAsia="Times New Roman" w:hAnsi="Tahoma" w:cs="Tahoma"/>
      <w:sz w:val="16"/>
      <w:szCs w:val="16"/>
      <w:lang w:eastAsia="pt-BR"/>
    </w:rPr>
  </w:style>
  <w:style w:type="paragraph" w:styleId="FootnoteText">
    <w:name w:val="footnote text"/>
    <w:basedOn w:val="Normal"/>
    <w:link w:val="TextodenotaderodapChar"/>
    <w:uiPriority w:val="99"/>
    <w:semiHidden/>
    <w:unhideWhenUsed/>
    <w:rsid w:val="001A7907"/>
    <w:pPr>
      <w:spacing w:after="0" w:line="240" w:lineRule="auto"/>
    </w:pPr>
    <w:rPr>
      <w:sz w:val="20"/>
    </w:rPr>
  </w:style>
  <w:style w:type="character" w:customStyle="1" w:styleId="TextodenotaderodapChar">
    <w:name w:val="Texto de nota de rodapé Char"/>
    <w:basedOn w:val="DefaultParagraphFont"/>
    <w:link w:val="FootnoteText"/>
    <w:uiPriority w:val="99"/>
    <w:semiHidden/>
    <w:rsid w:val="001A7907"/>
    <w:rPr>
      <w:rFonts w:ascii="Arial" w:eastAsia="Times New Roman" w:hAnsi="Arial" w:cs="Times New Roman"/>
      <w:sz w:val="20"/>
      <w:szCs w:val="20"/>
      <w:lang w:eastAsia="pt-BR"/>
    </w:rPr>
  </w:style>
  <w:style w:type="character" w:styleId="FootnoteReference">
    <w:name w:val="footnote reference"/>
    <w:basedOn w:val="DefaultParagraphFont"/>
    <w:uiPriority w:val="99"/>
    <w:semiHidden/>
    <w:unhideWhenUsed/>
    <w:rsid w:val="001A7907"/>
    <w:rPr>
      <w:vertAlign w:val="superscript"/>
    </w:rPr>
  </w:style>
  <w:style w:type="table" w:styleId="TableGrid">
    <w:name w:val="Table Grid"/>
    <w:basedOn w:val="TableNormal"/>
    <w:uiPriority w:val="59"/>
    <w:rsid w:val="003C269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FD64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8C110F-8B1D-48BB-BFC8-D57D1556F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4</Pages>
  <Words>838</Words>
  <Characters>4528</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Rosemeire Souza</dc:creator>
  <cp:lastModifiedBy>Rosemeire Souza</cp:lastModifiedBy>
  <cp:revision>7</cp:revision>
  <dcterms:created xsi:type="dcterms:W3CDTF">2023-05-24T15:30:00Z</dcterms:created>
  <dcterms:modified xsi:type="dcterms:W3CDTF">2023-05-24T16:17:00Z</dcterms:modified>
</cp:coreProperties>
</file>