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6E4C" w:rsidRPr="009431CA" w:rsidP="00806E4C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9431CA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9431CA" w:rsidR="009431CA">
        <w:rPr>
          <w:rFonts w:asciiTheme="minorHAnsi" w:hAnsiTheme="minorHAnsi" w:cstheme="minorHAnsi"/>
          <w:b/>
          <w:color w:val="auto"/>
        </w:rPr>
        <w:t>175</w:t>
      </w:r>
      <w:r w:rsidRPr="009431CA">
        <w:rPr>
          <w:rFonts w:asciiTheme="minorHAnsi" w:hAnsiTheme="minorHAnsi" w:cstheme="minorHAnsi"/>
          <w:b/>
          <w:color w:val="auto"/>
        </w:rPr>
        <w:t>/2023</w:t>
      </w:r>
    </w:p>
    <w:p w:rsidR="00806E4C" w:rsidP="00806E4C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D33B2B">
        <w:rPr>
          <w:rFonts w:asciiTheme="minorHAnsi" w:hAnsiTheme="minorHAnsi" w:cstheme="minorHAnsi"/>
          <w:b/>
          <w:bCs/>
          <w:szCs w:val="24"/>
        </w:rPr>
        <w:t xml:space="preserve">Assunto: Projeto de Lei nº </w:t>
      </w:r>
      <w:r>
        <w:rPr>
          <w:rFonts w:asciiTheme="minorHAnsi" w:hAnsiTheme="minorHAnsi" w:cstheme="minorHAnsi"/>
          <w:b/>
          <w:bCs/>
          <w:szCs w:val="24"/>
        </w:rPr>
        <w:t>55</w:t>
      </w:r>
      <w:r w:rsidRPr="00D33B2B">
        <w:rPr>
          <w:rFonts w:asciiTheme="minorHAnsi" w:hAnsiTheme="minorHAnsi" w:cstheme="minorHAnsi"/>
          <w:b/>
          <w:bCs/>
          <w:szCs w:val="24"/>
        </w:rPr>
        <w:t>/20</w:t>
      </w:r>
      <w:r>
        <w:rPr>
          <w:rFonts w:asciiTheme="minorHAnsi" w:hAnsiTheme="minorHAnsi" w:cstheme="minorHAnsi"/>
          <w:b/>
          <w:bCs/>
          <w:szCs w:val="24"/>
        </w:rPr>
        <w:t>23</w:t>
      </w:r>
      <w:r w:rsidRPr="00D33B2B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38198A">
        <w:rPr>
          <w:rFonts w:asciiTheme="minorHAnsi" w:hAnsiTheme="minorHAnsi" w:cstheme="minorHAnsi"/>
          <w:b/>
          <w:bCs/>
          <w:szCs w:val="24"/>
        </w:rPr>
        <w:t xml:space="preserve">Institui e inclui no Calendário Oficial de Eventos do Município de Valinhos o “Dia Municipal de Luta Contra a </w:t>
      </w:r>
      <w:r w:rsidRPr="0038198A">
        <w:rPr>
          <w:rFonts w:asciiTheme="minorHAnsi" w:hAnsiTheme="minorHAnsi" w:cstheme="minorHAnsi"/>
          <w:b/>
          <w:bCs/>
          <w:szCs w:val="24"/>
        </w:rPr>
        <w:t>LGBTfobia</w:t>
      </w:r>
      <w:r w:rsidRPr="0038198A">
        <w:rPr>
          <w:rFonts w:asciiTheme="minorHAnsi" w:hAnsiTheme="minorHAnsi" w:cstheme="minorHAnsi"/>
          <w:b/>
          <w:bCs/>
          <w:szCs w:val="24"/>
        </w:rPr>
        <w:t>”, a ser celebrado anualmente no dia 17 de maio.</w:t>
      </w:r>
      <w:r w:rsidRPr="00806E4C">
        <w:rPr>
          <w:rFonts w:asciiTheme="minorHAnsi" w:hAnsiTheme="minorHAnsi" w:cstheme="minorHAnsi"/>
          <w:b/>
          <w:bCs/>
          <w:szCs w:val="24"/>
        </w:rPr>
        <w:t xml:space="preserve"> </w:t>
      </w:r>
    </w:p>
    <w:p w:rsidR="00806E4C" w:rsidRPr="00806E4C" w:rsidP="00806E4C">
      <w:pPr>
        <w:jc w:val="both"/>
        <w:rPr>
          <w:rFonts w:asciiTheme="minorHAnsi" w:hAnsiTheme="minorHAnsi" w:cstheme="minorHAnsi"/>
          <w:bCs/>
          <w:szCs w:val="24"/>
        </w:rPr>
      </w:pPr>
      <w:r w:rsidRPr="00D33B2B">
        <w:rPr>
          <w:rFonts w:asciiTheme="minorHAnsi" w:hAnsiTheme="minorHAnsi" w:cstheme="minorHAnsi"/>
          <w:b/>
          <w:bCs/>
          <w:szCs w:val="24"/>
        </w:rPr>
        <w:t>Autoria</w:t>
      </w:r>
      <w:r>
        <w:rPr>
          <w:rFonts w:asciiTheme="minorHAnsi" w:hAnsiTheme="minorHAnsi" w:cstheme="minorHAnsi"/>
          <w:b/>
          <w:bCs/>
          <w:szCs w:val="24"/>
        </w:rPr>
        <w:t xml:space="preserve">: </w:t>
      </w:r>
      <w:r w:rsidRPr="00806E4C">
        <w:rPr>
          <w:rFonts w:asciiTheme="minorHAnsi" w:hAnsiTheme="minorHAnsi" w:cstheme="minorHAnsi"/>
          <w:bCs/>
          <w:szCs w:val="24"/>
        </w:rPr>
        <w:t xml:space="preserve">Vereador Marcelo </w:t>
      </w:r>
      <w:r w:rsidRPr="00806E4C">
        <w:rPr>
          <w:rFonts w:asciiTheme="minorHAnsi" w:hAnsiTheme="minorHAnsi" w:cstheme="minorHAnsi"/>
          <w:bCs/>
          <w:szCs w:val="24"/>
        </w:rPr>
        <w:t>Sussumu</w:t>
      </w:r>
      <w:r w:rsidRPr="00806E4C">
        <w:rPr>
          <w:rFonts w:asciiTheme="minorHAnsi" w:hAnsiTheme="minorHAnsi" w:cstheme="minorHAnsi"/>
          <w:bCs/>
          <w:szCs w:val="24"/>
        </w:rPr>
        <w:t xml:space="preserve"> Yanachi Yoshida</w:t>
      </w:r>
    </w:p>
    <w:p w:rsidR="00806E4C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</w:rPr>
      </w:pPr>
      <w:bookmarkStart w:id="0" w:name="_GoBack"/>
      <w:bookmarkEnd w:id="0"/>
    </w:p>
    <w:p w:rsidR="00806E4C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</w:rPr>
      </w:pPr>
    </w:p>
    <w:p w:rsidR="00806E4C" w:rsidRPr="00BF4D8D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806E4C" w:rsidP="00806E4C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À Comissão de Justiça e Redação</w:t>
      </w:r>
    </w:p>
    <w:p w:rsidR="00806E4C" w:rsidRPr="008A7563" w:rsidP="00806E4C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Exmo. Presidente Vereador Gabriel Bueno</w:t>
      </w:r>
    </w:p>
    <w:p w:rsidR="00806E4C" w:rsidRPr="00BF4D8D" w:rsidP="00806E4C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806E4C" w:rsidP="00806E4C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Cs w:val="24"/>
        </w:rPr>
      </w:pPr>
    </w:p>
    <w:p w:rsidR="00806E4C" w:rsidRPr="0038198A" w:rsidP="00806E4C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i/>
          <w:szCs w:val="24"/>
        </w:rPr>
      </w:pPr>
      <w:r w:rsidRPr="00D33B2B">
        <w:rPr>
          <w:rFonts w:asciiTheme="minorHAnsi" w:hAnsiTheme="minorHAnsi" w:cstheme="minorHAnsi"/>
          <w:szCs w:val="24"/>
        </w:rPr>
        <w:t xml:space="preserve">Trata-se de parecer jurídico </w:t>
      </w:r>
      <w:r>
        <w:rPr>
          <w:rFonts w:asciiTheme="minorHAnsi" w:hAnsiTheme="minorHAnsi" w:cstheme="minorHAnsi"/>
          <w:szCs w:val="24"/>
        </w:rPr>
        <w:t>ao</w:t>
      </w:r>
      <w:r w:rsidRPr="00D33B2B">
        <w:rPr>
          <w:rFonts w:asciiTheme="minorHAnsi" w:hAnsiTheme="minorHAnsi" w:cstheme="minorHAnsi"/>
          <w:szCs w:val="24"/>
        </w:rPr>
        <w:t xml:space="preserve"> projeto em epígrafe</w:t>
      </w:r>
      <w:r>
        <w:rPr>
          <w:rFonts w:asciiTheme="minorHAnsi" w:hAnsiTheme="minorHAnsi" w:cstheme="minorHAnsi"/>
          <w:szCs w:val="24"/>
        </w:rPr>
        <w:t xml:space="preserve"> que </w:t>
      </w:r>
      <w:r w:rsidRPr="0038198A">
        <w:rPr>
          <w:rFonts w:asciiTheme="minorHAnsi" w:hAnsiTheme="minorHAnsi" w:cstheme="minorHAnsi"/>
          <w:bCs/>
          <w:i/>
          <w:szCs w:val="24"/>
        </w:rPr>
        <w:t xml:space="preserve">Institui e inclui no Calendário Oficial de Eventos do Município de Valinhos o “Dia Municipal de Luta Contra a </w:t>
      </w:r>
      <w:r w:rsidRPr="0038198A">
        <w:rPr>
          <w:rFonts w:asciiTheme="minorHAnsi" w:hAnsiTheme="minorHAnsi" w:cstheme="minorHAnsi"/>
          <w:bCs/>
          <w:i/>
          <w:szCs w:val="24"/>
        </w:rPr>
        <w:t>LGBTfobia</w:t>
      </w:r>
      <w:r w:rsidRPr="0038198A">
        <w:rPr>
          <w:rFonts w:asciiTheme="minorHAnsi" w:hAnsiTheme="minorHAnsi" w:cstheme="minorHAnsi"/>
          <w:bCs/>
          <w:i/>
          <w:szCs w:val="24"/>
        </w:rPr>
        <w:t>”, a ser celebrad</w:t>
      </w:r>
      <w:r>
        <w:rPr>
          <w:rFonts w:asciiTheme="minorHAnsi" w:hAnsiTheme="minorHAnsi" w:cstheme="minorHAnsi"/>
          <w:bCs/>
          <w:i/>
          <w:szCs w:val="24"/>
        </w:rPr>
        <w:t>o anualmente no dia 17 de maio.</w:t>
      </w:r>
    </w:p>
    <w:p w:rsidR="00806E4C" w:rsidP="00806E4C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ab/>
      </w:r>
      <w:r w:rsidRPr="005F05D5">
        <w:rPr>
          <w:rFonts w:asciiTheme="minorHAnsi" w:hAnsiTheme="minorHAnsi" w:cstheme="minorHAnsi"/>
          <w:i/>
        </w:rPr>
        <w:t>Ab initio</w:t>
      </w:r>
      <w:r w:rsidRPr="005F05D5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806E4C" w:rsidRPr="000A7105" w:rsidP="00806E4C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05D5">
        <w:rPr>
          <w:rFonts w:asciiTheme="minorHAnsi" w:hAnsiTheme="minorHAnsi" w:cstheme="minorHAnsi"/>
          <w:szCs w:val="24"/>
        </w:rPr>
        <w:t>Outrossim</w:t>
      </w:r>
      <w:r w:rsidRPr="005F05D5">
        <w:rPr>
          <w:rFonts w:asciiTheme="minorHAnsi" w:hAnsiTheme="minorHAnsi" w:cstheme="minorHAnsi"/>
          <w:szCs w:val="24"/>
        </w:rPr>
        <w:t>, ressalta-se que a opinião jurídica exarada neste parecer não tem força vinculante, sendo meramente opinativo não fundamentando decisão proferida pelas Comissões e/ou nobres vereadores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5F05D5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806E4C" w:rsidP="00806E4C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>
        <w:rPr>
          <w:rFonts w:eastAsia="Calibri" w:asciiTheme="minorHAnsi" w:hAnsiTheme="minorHAnsi" w:cstheme="minorHAnsi"/>
          <w:i/>
          <w:sz w:val="22"/>
          <w:szCs w:val="22"/>
        </w:rPr>
        <w:tab/>
      </w:r>
      <w:r w:rsidRPr="005F05D5">
        <w:rPr>
          <w:rFonts w:asciiTheme="minorHAnsi" w:hAnsiTheme="minorHAnsi" w:cstheme="minorHAnsi"/>
          <w:szCs w:val="24"/>
        </w:rPr>
        <w:t xml:space="preserve">Desta feita, considerando os aspectos </w:t>
      </w:r>
      <w:r>
        <w:rPr>
          <w:rFonts w:asciiTheme="minorHAnsi" w:hAnsiTheme="minorHAnsi" w:cstheme="minorHAnsi"/>
          <w:szCs w:val="24"/>
        </w:rPr>
        <w:t>jurídicos</w:t>
      </w:r>
      <w:r w:rsidRPr="005F05D5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E3552B" w:rsidP="00E3552B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B2770B">
        <w:rPr>
          <w:rFonts w:ascii="Calibri" w:hAnsi="Calibri" w:cs="Calibri"/>
        </w:rPr>
        <w:t xml:space="preserve">A proposta em exame no que tange à matéria afigura-se revestida de </w:t>
      </w:r>
      <w:r w:rsidR="009678F6">
        <w:rPr>
          <w:rFonts w:ascii="Calibri" w:hAnsi="Calibri" w:cs="Calibri"/>
        </w:rPr>
        <w:t>constitucionalidade</w:t>
      </w:r>
      <w:r w:rsidRPr="00B2770B">
        <w:rPr>
          <w:rFonts w:ascii="Calibri" w:hAnsi="Calibri" w:cs="Calibri"/>
        </w:rPr>
        <w:t>, tendo em vista a competência</w:t>
      </w:r>
      <w:r w:rsidRPr="007229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municipal </w:t>
      </w:r>
      <w:r w:rsidRPr="00722999">
        <w:rPr>
          <w:rFonts w:ascii="Calibri" w:hAnsi="Calibri" w:cs="Calibri"/>
        </w:rPr>
        <w:t xml:space="preserve">de legislar sobre </w:t>
      </w:r>
      <w:r w:rsidRPr="00722999">
        <w:rPr>
          <w:rFonts w:ascii="Calibri" w:hAnsi="Calibri" w:cs="Calibri"/>
        </w:rPr>
        <w:t>assuntos</w:t>
      </w:r>
      <w:r w:rsidRPr="00722999">
        <w:rPr>
          <w:rFonts w:ascii="Calibri" w:hAnsi="Calibri" w:cs="Calibri"/>
        </w:rPr>
        <w:t xml:space="preserve"> </w:t>
      </w:r>
      <w:r w:rsidRPr="00722999">
        <w:rPr>
          <w:rFonts w:ascii="Calibri" w:hAnsi="Calibri" w:cs="Calibri"/>
        </w:rPr>
        <w:t>de</w:t>
      </w:r>
      <w:r w:rsidRPr="00722999">
        <w:rPr>
          <w:rFonts w:ascii="Calibri" w:hAnsi="Calibri" w:cs="Calibri"/>
        </w:rPr>
        <w:t xml:space="preserve"> interesse local (art. 30, I, da CRFB). </w:t>
      </w:r>
    </w:p>
    <w:p w:rsidR="00806E4C" w:rsidRPr="003A7521" w:rsidP="00E3552B">
      <w:pPr>
        <w:tabs>
          <w:tab w:val="left" w:pos="1701"/>
        </w:tabs>
        <w:spacing w:after="12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Outrossim</w:t>
      </w:r>
      <w:r w:rsidRPr="003A7521">
        <w:rPr>
          <w:rFonts w:ascii="Calibri" w:hAnsi="Calibri" w:cs="Calibri"/>
          <w:szCs w:val="24"/>
        </w:rPr>
        <w:t xml:space="preserve">, no que tange à </w:t>
      </w:r>
      <w:r w:rsidRPr="004764DA">
        <w:rPr>
          <w:rFonts w:ascii="Calibri" w:hAnsi="Calibri" w:cs="Calibri"/>
          <w:b/>
          <w:szCs w:val="24"/>
        </w:rPr>
        <w:t>competência para deflagrar o processo legislativo</w:t>
      </w:r>
      <w:r>
        <w:rPr>
          <w:rFonts w:ascii="Calibri" w:hAnsi="Calibri" w:cs="Calibri"/>
          <w:szCs w:val="24"/>
        </w:rPr>
        <w:t xml:space="preserve"> o</w:t>
      </w:r>
      <w:r w:rsidRPr="009D166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artigo 24, § 2º,</w:t>
      </w:r>
      <w:r w:rsidRPr="003A752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da </w:t>
      </w:r>
      <w:r w:rsidRPr="003A7521">
        <w:rPr>
          <w:rFonts w:ascii="Calibri" w:hAnsi="Calibri" w:cs="Calibri"/>
          <w:szCs w:val="24"/>
        </w:rPr>
        <w:t>Constituição do Estado de São</w:t>
      </w:r>
      <w:r>
        <w:rPr>
          <w:rFonts w:ascii="Calibri" w:hAnsi="Calibri" w:cs="Calibri"/>
          <w:szCs w:val="24"/>
        </w:rPr>
        <w:t xml:space="preserve"> Paulo em simetria com o</w:t>
      </w:r>
      <w:r w:rsidRPr="003A7521">
        <w:rPr>
          <w:rFonts w:ascii="Calibri" w:hAnsi="Calibri" w:cs="Calibri"/>
          <w:szCs w:val="24"/>
        </w:rPr>
        <w:t xml:space="preserve"> artigo 61, § 1º, </w:t>
      </w:r>
      <w:r>
        <w:rPr>
          <w:rFonts w:ascii="Calibri" w:hAnsi="Calibri" w:cs="Calibri"/>
          <w:szCs w:val="24"/>
        </w:rPr>
        <w:t xml:space="preserve">da CF, </w:t>
      </w:r>
      <w:r w:rsidRPr="003A7521">
        <w:rPr>
          <w:rFonts w:ascii="Calibri" w:hAnsi="Calibri" w:cs="Calibri"/>
          <w:szCs w:val="24"/>
        </w:rPr>
        <w:t>estabelece as hi</w:t>
      </w:r>
      <w:r>
        <w:rPr>
          <w:rFonts w:ascii="Calibri" w:hAnsi="Calibri" w:cs="Calibri"/>
          <w:szCs w:val="24"/>
        </w:rPr>
        <w:t>póteses de iniciativa privativa do Chefe do Executivo</w:t>
      </w:r>
      <w:r w:rsidRPr="003A7521">
        <w:rPr>
          <w:rFonts w:ascii="Calibri" w:hAnsi="Calibri" w:cs="Calibri"/>
          <w:szCs w:val="24"/>
        </w:rPr>
        <w:t>:</w:t>
      </w:r>
    </w:p>
    <w:p w:rsidR="00806E4C" w:rsidRPr="003A7521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806E4C" w:rsidRPr="003A7521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[...]</w:t>
      </w:r>
    </w:p>
    <w:p w:rsidR="00806E4C" w:rsidRPr="003A7521" w:rsidP="00806E4C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§ 2º - Compete, exclusivamente, ao Governador do Estado a iniciativa das leis que disponham sobre: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1" w:name="CESP_ART_024_2_1"/>
      <w:bookmarkEnd w:id="1"/>
      <w:r w:rsidRPr="003A7521">
        <w:rPr>
          <w:rFonts w:ascii="Calibri" w:hAnsi="Calibri" w:cs="Calibr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2" w:name="CESP_ART_024_2_2"/>
      <w:bookmarkEnd w:id="2"/>
      <w:r w:rsidRPr="003A7521">
        <w:rPr>
          <w:rFonts w:ascii="Calibri" w:hAnsi="Calibri" w:cs="Calibr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3" w:name="CESP_ART_024_2_3"/>
      <w:bookmarkEnd w:id="3"/>
      <w:r w:rsidRPr="003A7521">
        <w:rPr>
          <w:rFonts w:ascii="Calibri" w:hAnsi="Calibri" w:cs="Calibr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4" w:name="CESP_ART_024_2_4"/>
      <w:bookmarkEnd w:id="4"/>
      <w:r w:rsidRPr="003A7521">
        <w:rPr>
          <w:rFonts w:ascii="Calibri" w:hAnsi="Calibri" w:cs="Calibr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806E4C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6 - criação, alteração ou supressão de cartórios notariais e de registros públicos.</w:t>
      </w:r>
    </w:p>
    <w:p w:rsidR="00E3552B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806E4C" w:rsidRPr="003A7521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Do mesmo modo, a Lei Orgânica do Munic</w:t>
      </w:r>
      <w:r>
        <w:rPr>
          <w:rFonts w:ascii="Calibri" w:hAnsi="Calibri" w:cs="Calibri"/>
          <w:szCs w:val="24"/>
        </w:rPr>
        <w:t>ípio de Valinhos no artigo 48 estabelece as matérias de deflagração</w:t>
      </w:r>
      <w:r w:rsidRPr="003A7521">
        <w:rPr>
          <w:rFonts w:ascii="Calibri" w:hAnsi="Calibri" w:cs="Calibri"/>
          <w:szCs w:val="24"/>
        </w:rPr>
        <w:t xml:space="preserve"> exclusiva </w:t>
      </w:r>
      <w:r>
        <w:rPr>
          <w:rFonts w:ascii="Calibri" w:hAnsi="Calibri" w:cs="Calibri"/>
          <w:szCs w:val="24"/>
        </w:rPr>
        <w:t>pelo</w:t>
      </w:r>
      <w:r w:rsidRPr="003A7521">
        <w:rPr>
          <w:rFonts w:ascii="Calibri" w:hAnsi="Calibri" w:cs="Calibri"/>
          <w:szCs w:val="24"/>
        </w:rPr>
        <w:t xml:space="preserve"> Prefeito Municipal: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806E4C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806E4C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806E4C" w:rsidRPr="00BD0B9D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BD0B9D">
        <w:rPr>
          <w:rFonts w:ascii="Calibri" w:hAnsi="Calibri" w:cs="Calibri"/>
          <w:szCs w:val="24"/>
        </w:rPr>
        <w:t xml:space="preserve">Destarte, a princípio, no que tange à competência a Constituição vigente não contém nenhuma disposição que impeça </w:t>
      </w:r>
      <w:r w:rsidR="00E3552B">
        <w:rPr>
          <w:rFonts w:ascii="Calibri" w:hAnsi="Calibri" w:cs="Calibri"/>
          <w:szCs w:val="24"/>
        </w:rPr>
        <w:t>a iniciativa legislativa</w:t>
      </w:r>
      <w:r w:rsidR="006003DC">
        <w:rPr>
          <w:rFonts w:ascii="Calibri" w:hAnsi="Calibri" w:cs="Calibri"/>
          <w:szCs w:val="24"/>
        </w:rPr>
        <w:t xml:space="preserve"> parlamentar</w:t>
      </w:r>
      <w:r w:rsidR="00E3552B">
        <w:rPr>
          <w:rFonts w:ascii="Calibri" w:hAnsi="Calibri" w:cs="Calibri"/>
          <w:szCs w:val="24"/>
        </w:rPr>
        <w:t xml:space="preserve"> sobre a matéria.</w:t>
      </w:r>
    </w:p>
    <w:p w:rsidR="00806E4C" w:rsidRPr="003A7521" w:rsidP="00806E4C">
      <w:pPr>
        <w:spacing w:after="240" w:line="360" w:lineRule="auto"/>
        <w:ind w:firstLine="1701"/>
        <w:jc w:val="both"/>
        <w:rPr>
          <w:rFonts w:asciiTheme="minorHAnsi" w:hAnsiTheme="minorHAnsi" w:cs="Calibri"/>
          <w:b/>
        </w:rPr>
      </w:pPr>
      <w:r w:rsidRPr="003A7521">
        <w:rPr>
          <w:rFonts w:asciiTheme="minorHAnsi" w:hAnsiTheme="minorHAnsi" w:cs="Calibri"/>
        </w:rPr>
        <w:t xml:space="preserve">Aliás, </w:t>
      </w:r>
      <w:r>
        <w:rPr>
          <w:rFonts w:asciiTheme="minorHAnsi" w:hAnsiTheme="minorHAnsi" w:cs="Calibri"/>
        </w:rPr>
        <w:t>no concernente</w:t>
      </w:r>
      <w:r w:rsidRPr="003A752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a</w:t>
      </w:r>
      <w:r w:rsidRPr="003A7521">
        <w:rPr>
          <w:rFonts w:asciiTheme="minorHAnsi" w:hAnsiTheme="minorHAnsi" w:cs="Calibri"/>
        </w:rPr>
        <w:t>os limites da competência legislativa municipal dos membros do Poder Legislativo destacamos</w:t>
      </w:r>
      <w:r w:rsidRPr="003A7521">
        <w:rPr>
          <w:rFonts w:asciiTheme="minorHAnsi" w:hAnsiTheme="minorHAnsi" w:cs="Calibri"/>
          <w:b/>
        </w:rPr>
        <w:t xml:space="preserve"> </w:t>
      </w:r>
      <w:r w:rsidRPr="003A7521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Legis</w:t>
      </w:r>
      <w:r>
        <w:rPr>
          <w:rFonts w:asciiTheme="minorHAnsi" w:hAnsiTheme="minorHAnsi" w:cs="Calibri"/>
          <w:u w:val="single"/>
        </w:rPr>
        <w:t>lativo desta esfera federativa</w:t>
      </w:r>
      <w:r w:rsidRPr="00A60C51">
        <w:rPr>
          <w:rFonts w:asciiTheme="minorHAnsi" w:hAnsiTheme="minorHAnsi" w:cs="Calibri"/>
        </w:rPr>
        <w:t>, trata</w:t>
      </w:r>
      <w:r w:rsidRPr="003A7521">
        <w:rPr>
          <w:rFonts w:asciiTheme="minorHAnsi" w:hAnsiTheme="minorHAnsi" w:cs="Calibri"/>
        </w:rPr>
        <w:t xml:space="preserve">-se do </w:t>
      </w:r>
      <w:r>
        <w:rPr>
          <w:rFonts w:asciiTheme="minorHAnsi" w:hAnsiTheme="minorHAnsi" w:cs="Calibri"/>
          <w:b/>
        </w:rPr>
        <w:t xml:space="preserve">Tema nº </w:t>
      </w:r>
      <w:r w:rsidRPr="003A7521">
        <w:rPr>
          <w:rFonts w:asciiTheme="minorHAnsi" w:hAnsiTheme="minorHAnsi" w:cs="Calibri"/>
          <w:b/>
        </w:rPr>
        <w:t>917 Repercussão geral (Paradigma ARE 878911)</w:t>
      </w:r>
      <w:r w:rsidRPr="003A7521">
        <w:rPr>
          <w:rFonts w:asciiTheme="minorHAnsi" w:hAnsiTheme="minorHAnsi" w:cs="Calibri"/>
        </w:rPr>
        <w:t xml:space="preserve"> que recebeu a seguinte redação:</w:t>
      </w:r>
    </w:p>
    <w:p w:rsidR="00806E4C" w:rsidRPr="00304CD1" w:rsidP="00304CD1">
      <w:pPr>
        <w:pStyle w:val="Default"/>
        <w:spacing w:after="120" w:line="300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806E4C" w:rsidRPr="00304CD1" w:rsidP="00304CD1">
      <w:pPr>
        <w:pStyle w:val="Default"/>
        <w:spacing w:after="120" w:line="300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provido. (ARE 878911 RG, 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806E4C" w:rsidP="00806E4C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A7521">
        <w:rPr>
          <w:rFonts w:asciiTheme="minorHAnsi" w:hAnsiTheme="minorHAnsi" w:cstheme="minorHAnsi"/>
          <w:color w:val="auto"/>
        </w:rPr>
        <w:t xml:space="preserve">Assim, consoante entendimento da Suprema Corte (Tema </w:t>
      </w:r>
      <w:r>
        <w:rPr>
          <w:rFonts w:asciiTheme="minorHAnsi" w:hAnsiTheme="minorHAnsi" w:cstheme="minorHAnsi"/>
          <w:color w:val="auto"/>
        </w:rPr>
        <w:t>nº</w:t>
      </w:r>
      <w:r w:rsidR="00E3552B">
        <w:rPr>
          <w:rFonts w:asciiTheme="minorHAnsi" w:hAnsiTheme="minorHAnsi" w:cstheme="minorHAnsi"/>
          <w:color w:val="auto"/>
        </w:rPr>
        <w:t xml:space="preserve"> </w:t>
      </w:r>
      <w:r w:rsidRPr="003A7521">
        <w:rPr>
          <w:rFonts w:asciiTheme="minorHAnsi" w:hAnsiTheme="minorHAnsi" w:cstheme="minorHAnsi"/>
          <w:color w:val="auto"/>
        </w:rPr>
        <w:t xml:space="preserve">917 Repercussão Geral) a iniciativa dos vereadores </w:t>
      </w:r>
      <w:r w:rsidRPr="003A7521">
        <w:rPr>
          <w:rFonts w:asciiTheme="minorHAnsi" w:hAnsiTheme="minorHAnsi" w:cstheme="minorHAnsi"/>
          <w:color w:val="auto"/>
        </w:rPr>
        <w:t>é</w:t>
      </w:r>
      <w:r w:rsidRPr="003A7521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da Administração Pública; a atribuição de seus órgãos e o regime jurídico de servidores públicos, ainda que as propostas legislativas impliquem em criação de despesas.</w:t>
      </w:r>
    </w:p>
    <w:p w:rsidR="00806E4C" w:rsidP="00806E4C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O Tribunal de Justiça do Estado de São Paulo vem se posicionando no seguinte sentido acerca da matéria</w:t>
      </w:r>
      <w:r w:rsidRPr="00722999">
        <w:rPr>
          <w:rFonts w:ascii="Calibri" w:hAnsi="Calibri" w:cs="Calibri"/>
          <w:color w:val="auto"/>
        </w:rPr>
        <w:t>:</w:t>
      </w:r>
    </w:p>
    <w:p w:rsidR="00304CD1" w:rsidP="00304CD1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/>
          <w:i/>
          <w:sz w:val="22"/>
          <w:szCs w:val="22"/>
          <w:shd w:val="clear" w:color="auto" w:fill="FFFFFF"/>
        </w:rPr>
      </w:pP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AÇÃO DIRETA DE INCONSTITUCIONALIDADE – LEI Nº 14.685, DE 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>2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DE MAIO DE 2022, DO MUNICÍPIO DE RIBEIRÃO PRETO/SP, QUE </w:t>
      </w:r>
      <w:r w:rsidRPr="00304CD1">
        <w:rPr>
          <w:rFonts w:asciiTheme="minorHAnsi" w:hAnsiTheme="minorHAnsi"/>
          <w:i/>
          <w:sz w:val="22"/>
          <w:szCs w:val="22"/>
          <w:u w:val="single"/>
          <w:shd w:val="clear" w:color="auto" w:fill="FFFFFF"/>
        </w:rPr>
        <w:t>"INSTITUI NO DIA 21 DE JANEIRO O DIA MUNICIPAL DE COMBATE À INTOLERÂNCIA A RELIGIÕES DE MATRIZ AFRICANA, E EM 21 DE MARÇO A SEMANA MUNICIPAL DE ELIMINAÇÃO DA DISCRIMINAÇÃO RACIAL E A INTOLERÂNCIA ÀS RELIGIÕES DE MATRIZ AFRICANA EM RIBEIRÃO PRETO E DÁ OUTRAS PROVIDÊNCIAS CONFORME ESPECIFICA – LEI MÃE GILDA"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</w:t>
      </w:r>
      <w:r w:rsidRPr="00304CD1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INICIATIVA ORIUNDA DO PODER LEGISLATIVO LOCAL – VIABILIDADE QUANTO AO TEMA – INCLUSÃO DE DATA COMEMORATIVA NO CALENDÁRIO OFICIAL DO MUNICÍPIO À LUZ DE INTERESSE LOCAL – TESE FIXADA EM REPERCUSSÃO GERAL NO ÂMBITO DO C. STF – TEMA NO 917 – ARE 878.911/RJ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RESSALVA QUANTO ÀS EXPRESSÕES "EXECUTIVO" E "E OS CONSELHOS MUNICIPAIS" DO ARTIGO 3º, BEM COMO NAS DISPOSIÇÕES DOS INCISOS I A IV DO ARTIGO 4º, E DOS ARTIGOS 5º E 6º, POR DISCIPLINAREM OBRIGAÇÕES E FORMA DE EXECUÇÃO AO EXECUTIVO E SEUS ÓRGÃOS – MATÉRIA DE RESERVA DE ADMINISTRAÇÃO – INCONSTITUCIONALIDADE, NO PONTO – VIOLAÇÃO DO PRINCÍPIO DA SEPARAÇÃO DOS PODERES (ARTIGOS 5º, 24, §2º, ITEM 2, 47, INCISOS II, XIV E XIX, ALÍNEA 'A', DA CE) – PEDIDO PROCEDENTE EM PARTE PARA RECONHECER A INCONSTITUCIONALIDADE DAS EXPRESSÕES "EXECUTIVO" E "E OS CONSELHOS MUNICIPAIS" DO ARTIGO 3º, BEM COMO A INCONSTITUCIONALIDADE PARCIAL, SEM REDUÇÃO DE TEXTO, DOS INCISOS I A IV DO ARTIGO 4º, E DOS ARTIGOS 5º E 6º DA 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>NORMA CONTRASTADA, PARA AFASTAR SUA APLICABILIDADE EM RELAÇÃO AO EXECUTIVO E SEUS ÓRGÃOS. </w:t>
      </w:r>
    </w:p>
    <w:p w:rsidR="00304CD1" w:rsidRPr="00304CD1" w:rsidP="00E3552B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/>
          <w:i/>
          <w:sz w:val="20"/>
          <w:szCs w:val="20"/>
          <w:shd w:val="clear" w:color="auto" w:fill="FFFFFF"/>
        </w:rPr>
      </w:pP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>(TJSP;</w:t>
      </w: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  </w:t>
      </w: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>Direta de Inconstitucionalidade 2150619-39.2022.8.26.0000; Relator (a): Francisco Casconi; Órgão Julgador: Órgão Especial; Tribunal de Justiça de São Paulo - N/A; Data do Julgamento: 01/03/2023; Data de Registro: 02/03/2023)</w:t>
      </w:r>
    </w:p>
    <w:p w:rsidR="00304CD1" w:rsidP="00304CD1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304CD1" w:rsidP="00304CD1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ARTIGO 2º DA LEI Nº 4.594, DE 1º DE JULHO DE 2022, DO MUNICÍPIO DE MIRASSOL/SP, QUE "</w:t>
      </w:r>
      <w:r w:rsidRPr="00304CD1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INSTITUI O MÊS 'MAIO LARANJA' SOBRE A IMPORTÂNCIA DA CONSCIENTIZAÇÃO, PREVENÇÃO, ORIENTAÇÃO E COMBATE AO ABUSO E EXPLORAÇÃO SEXUAL DE CRIANÇA E ADOLESCENTE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 –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INICIATIVA ORIUNDA DO PODER LEGISLATIVO LOCAL – VIABILIDADE QUANTO AO TEMA – INCLUSÃO DE DATA COMEMORATIVA NO CALENDÁRIO OFICIAL DO MUNICÍPIO À LUZ DE INTERESSE LOCAL – TESE FIXADA EM REPERCUSSÃO GERAL NO ÂMBITO DO C. STF – TEMA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NO 917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– ARE 878.911/RJ – DISPOSITIVO QUE NÃO IMPÕE DIRETAMENTE FORMA DE EXECUÇÃO DO PROGRAMA EM QUESTÃO, TAMPOUCO DELIBERA SOBRE ATRIBUIÇÕES OU ESTRUTURA DOS ÓRGÃOS DO EXECUTIVO – VÍCIO DE INICIATIVA E ALEGADA OFENSA AO PRINCÍPIO DA SEPARAÇÃO DOS PODERES NÃO CARACTERIZADOS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– PEDIDO IMPROCEDENTE. </w:t>
      </w:r>
    </w:p>
    <w:p w:rsidR="00304CD1" w:rsidRPr="00304CD1" w:rsidP="00304CD1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(TJSP;</w:t>
      </w: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Direta de Inconstitucionalidade 2180713-67.2022.8.26.0000; Relator (a): Francisco Casconi; Órgão Julgador: Órgão Especial; Tribunal de Justiça de São Paulo - N/A; Data do Julgamento: 15/02/2023; Data de Registro: 17/02/2023)</w:t>
      </w:r>
    </w:p>
    <w:p w:rsidR="00304CD1" w:rsidRPr="00E3552B" w:rsidP="00304CD1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304CD1" w:rsidRPr="00304CD1" w:rsidP="00E3552B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304CD1" w:rsidP="00E3552B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Lei nº 5.507, de 15 de agosto de 2019, do Município de Mauá, que "</w:t>
      </w:r>
      <w:r w:rsidRPr="00E3552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institui a 'Semana Municipal de Conscientização e Prevenção à Anorexia Nervosa e Bulimia Nervosa', a qual passará a integrar o Calendário Oficial de Eventos do Município de Mauá, e dá outras providências"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–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Lei de iniciativa parlamentar que não trata de nenhuma das matérias de iniciativa legislativa exclusiva do Chefe do Poder Executivo, não violando os princípios da separação de poderes e da reserva de administração, ao não atribuir quaisquer tarefas inseridas no campo de atuação do Poder Executivo e seus órgãos – Ausência de inconstitucionalidade.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–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Norma que dispõe de forma genérica que a execução da lei correrá por conta de dotações orçamentárias próprias, suplementadas, se necessário – Norma que não incide em vício de inconstitucionalidade por supostamente violar o art. 25 da CE – Inexequibilidade da lei no exercício orçamentário em que aprovada, apenas – Inconstitucionalidade não configurada.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julgada improcedente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 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br/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TJSP;  Direta de Inconstitucionalidade 2103255-42.2020.8.26.0000; Relator (a): João Carlos 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Saletti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27/01/2021; Data de Registro: 28/01/2021)</w:t>
      </w:r>
    </w:p>
    <w:p w:rsidR="00E3552B" w:rsidRPr="00E3552B" w:rsidP="00E3552B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E3552B" w:rsidP="00806E4C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"AÇÃO DIRETA DE INCONSTITUCIONALIDADE – Lei nº 4.771, de 23-4-2012, do Município de Mauá, que </w:t>
      </w:r>
      <w:r w:rsidRPr="00806E4C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'Institui, no calendário oficial de eventos do município, a 'Festa do Pentecostes', que se </w:t>
      </w:r>
      <w:r w:rsidRPr="00806E4C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realizará</w:t>
      </w:r>
      <w:r w:rsidRPr="00806E4C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 a cada dois anos, no mês de maio, e dá outras providências'.</w:t>
      </w: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 – Usurpação de competência. Inocorrência. </w:t>
      </w:r>
      <w:r w:rsidRPr="00806E4C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Norma que institui data comemorativa no calendário oficial do município. Inexistência de conflito entre o Poder Legislativo e o Poder Executivo, no âmbito do Município de Mauá. Lei que não veicula atos de gestão. Competência legislativa comum. Tema de Repercussão Geral nº 917.</w:t>
      </w: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II – Criação de despesas. Possibilidade. Somente é vedado ao Poder Legislativo iniciar projeto de lei que acarrete aumento de despesa para o Poder Executivo se a legislação tratar de alguma das matérias constantes do art. 61, § 1º, da CF/88. Tema de Repercussão Geral nº 917. III – Criação de despesas. Eventual ausência de receitas acarreta, no máximo, a inexequibilidade da norma no mesmo exercício em que foi promulgada. IV – Fixação de prazo para que o Poder Executivo regulamentar lei. Violação do princípio da separação dos poderes. Direção superior da Administração. Ato da reserva da Administração. Atuação administrativa amparada por critérios de conveniência e oportunidade. Inconstitucionalidade da expressão 'no prazo de 90 (noventa) dias a contar da data de sua publicação' prevista no art. 3º da Lei nº 4.771, de 23-4-2012, de Mauá, e incidental da expressão 'no prazo nelas estabelecido, não inferior a trinta nem superior a cento e oitenta dias' constante do inciso III do art. 47 da CE/89. Ação procedente em parte." </w:t>
      </w:r>
    </w:p>
    <w:p w:rsidR="00806E4C" w:rsidRPr="00E3552B" w:rsidP="00806E4C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(TJSP;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Direta de Inconstitucionalidade 2097432-24.2019.8.26.0000; Relator (a): Carlos Bueno; Órgão Julgador: Órgão Especial; Tribunal de Justiça de São Paulo - N/A; Data do Julgamento: 21/08/2019; Data de Registro: 23/08/2019)</w:t>
      </w:r>
    </w:p>
    <w:p w:rsidR="00806E4C" w:rsidRPr="00794D11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  <w:lang w:eastAsia="x-none"/>
        </w:rPr>
      </w:pPr>
      <w:r w:rsidRPr="00794D11">
        <w:rPr>
          <w:rFonts w:ascii="Calibri" w:hAnsi="Calibri" w:cs="Calibri"/>
          <w:szCs w:val="24"/>
          <w:lang w:eastAsia="x-none"/>
        </w:rPr>
        <w:t>Por fim, o projeto atende ao aspecto gramatical e lógico, conforme os preceitos da Lei Complementar nº 95 de 1998 que dispõe sobre a elaboração, a redação, a alteração e a consolidação das leis, consoante determina o parágrafo único do art. 59 da Constituição Federal.</w:t>
      </w:r>
    </w:p>
    <w:p w:rsidR="00806E4C" w:rsidRPr="00530C92" w:rsidP="00806E4C">
      <w:pPr>
        <w:tabs>
          <w:tab w:val="left" w:pos="1701"/>
        </w:tabs>
        <w:autoSpaceDE w:val="0"/>
        <w:autoSpaceDN w:val="0"/>
        <w:adjustRightInd w:val="0"/>
        <w:spacing w:before="240" w:after="24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Ante </w:t>
      </w:r>
      <w:r w:rsidR="00F44C42">
        <w:rPr>
          <w:rFonts w:ascii="Calibri" w:eastAsia="Calibri" w:hAnsi="Calibri" w:cs="Calibri"/>
          <w:szCs w:val="24"/>
        </w:rPr>
        <w:t xml:space="preserve">todo </w:t>
      </w:r>
      <w:r>
        <w:rPr>
          <w:rFonts w:ascii="Calibri" w:eastAsia="Calibri" w:hAnsi="Calibri" w:cs="Calibri"/>
          <w:szCs w:val="24"/>
        </w:rPr>
        <w:t xml:space="preserve">o exposto, </w:t>
      </w:r>
      <w:r w:rsidR="00F44C42">
        <w:rPr>
          <w:rFonts w:asciiTheme="minorHAnsi" w:hAnsiTheme="minorHAnsi" w:cstheme="minorHAnsi"/>
        </w:rPr>
        <w:t xml:space="preserve">opinamos pela </w:t>
      </w:r>
      <w:r>
        <w:rPr>
          <w:rFonts w:asciiTheme="minorHAnsi" w:hAnsiTheme="minorHAnsi" w:cstheme="minorHAnsi"/>
        </w:rPr>
        <w:t>constitucionalidade</w:t>
      </w:r>
      <w:r w:rsidR="00F44C42">
        <w:rPr>
          <w:rFonts w:asciiTheme="minorHAnsi" w:hAnsiTheme="minorHAnsi" w:cstheme="minorHAnsi"/>
        </w:rPr>
        <w:t xml:space="preserve"> e legalidade do projeto. No concernente </w:t>
      </w:r>
      <w:r w:rsidRPr="00530C92">
        <w:rPr>
          <w:rFonts w:ascii="Calibri" w:eastAsia="Calibri" w:hAnsi="Calibri" w:cs="Calibri"/>
          <w:szCs w:val="24"/>
        </w:rPr>
        <w:t>ao mérito manifestar-se-á o soberano Plenário.</w:t>
      </w:r>
    </w:p>
    <w:p w:rsidR="00806E4C" w:rsidP="00806E4C">
      <w:pPr>
        <w:pStyle w:val="BodyText"/>
        <w:spacing w:before="240"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É o parecer.</w:t>
      </w:r>
    </w:p>
    <w:p w:rsidR="00806E4C" w:rsidP="00806E4C">
      <w:pPr>
        <w:pStyle w:val="BodyText"/>
        <w:spacing w:after="0" w:line="360" w:lineRule="auto"/>
        <w:ind w:firstLine="1701"/>
        <w:jc w:val="both"/>
        <w:rPr>
          <w:rFonts w:ascii="Calibri" w:hAnsi="Calibri" w:cs="Tahoma"/>
          <w:iCs/>
          <w:szCs w:val="24"/>
        </w:rPr>
      </w:pPr>
      <w:r>
        <w:rPr>
          <w:rFonts w:ascii="Calibri" w:hAnsi="Calibri" w:cs="Tahoma"/>
          <w:iCs/>
          <w:szCs w:val="24"/>
        </w:rPr>
        <w:t xml:space="preserve">Procuradoria, </w:t>
      </w:r>
      <w:r w:rsidRPr="000A7105">
        <w:rPr>
          <w:rFonts w:ascii="Calibri" w:hAnsi="Calibri" w:cs="Tahoma"/>
          <w:iCs/>
          <w:szCs w:val="24"/>
        </w:rPr>
        <w:t xml:space="preserve">aos </w:t>
      </w:r>
      <w:r>
        <w:rPr>
          <w:rFonts w:ascii="Calibri" w:hAnsi="Calibri" w:cs="Tahoma"/>
          <w:iCs/>
          <w:szCs w:val="24"/>
        </w:rPr>
        <w:t>22</w:t>
      </w:r>
      <w:r w:rsidRPr="000A7105">
        <w:rPr>
          <w:rFonts w:ascii="Calibri" w:hAnsi="Calibri" w:cs="Tahoma"/>
          <w:iCs/>
          <w:szCs w:val="24"/>
        </w:rPr>
        <w:t xml:space="preserve"> de </w:t>
      </w:r>
      <w:r>
        <w:rPr>
          <w:rFonts w:ascii="Calibri" w:hAnsi="Calibri" w:cs="Tahoma"/>
          <w:iCs/>
          <w:szCs w:val="24"/>
        </w:rPr>
        <w:t>mai</w:t>
      </w:r>
      <w:r w:rsidRPr="000A7105">
        <w:rPr>
          <w:rFonts w:ascii="Calibri" w:hAnsi="Calibri" w:cs="Tahoma"/>
          <w:iCs/>
          <w:szCs w:val="24"/>
        </w:rPr>
        <w:t>o de 202</w:t>
      </w:r>
      <w:r>
        <w:rPr>
          <w:rFonts w:ascii="Calibri" w:hAnsi="Calibri" w:cs="Tahoma"/>
          <w:iCs/>
          <w:szCs w:val="24"/>
        </w:rPr>
        <w:t>3.</w:t>
      </w:r>
    </w:p>
    <w:p w:rsidR="00806E4C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</w:rPr>
      </w:pPr>
    </w:p>
    <w:p w:rsidR="00806E4C" w:rsidP="00806E4C">
      <w:pPr>
        <w:tabs>
          <w:tab w:val="left" w:pos="288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Rosemeire de Souza Cardoso Barbosa</w:t>
      </w:r>
    </w:p>
    <w:p w:rsidR="00E3552B" w:rsidP="00806E4C">
      <w:pPr>
        <w:tabs>
          <w:tab w:val="left" w:pos="288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Procuradora – OAB/SP 308.298</w:t>
      </w:r>
    </w:p>
    <w:p w:rsidR="00806E4C" w:rsidRPr="00806E4C" w:rsidP="00806E4C">
      <w:pPr>
        <w:tabs>
          <w:tab w:val="left" w:pos="2880"/>
        </w:tabs>
        <w:jc w:val="center"/>
        <w:rPr>
          <w:rFonts w:ascii="Calibri" w:hAnsi="Calibri" w:cs="Tahoma"/>
          <w:szCs w:val="24"/>
        </w:rPr>
      </w:pPr>
      <w:r>
        <w:rPr>
          <w:rFonts w:asciiTheme="minorHAnsi" w:hAnsiTheme="minorHAnsi" w:cstheme="minorHAnsi"/>
        </w:rPr>
        <w:t>Assinado digitalmente</w:t>
      </w:r>
    </w:p>
    <w:p w:rsidR="005F5009"/>
    <w:sectPr w:rsidSect="00E3552B">
      <w:headerReference w:type="default" r:id="rId6"/>
      <w:footerReference w:type="default" r:id="rId7"/>
      <w:pgSz w:w="11907" w:h="16840" w:code="9"/>
      <w:pgMar w:top="2240" w:right="1213" w:bottom="851" w:left="21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E3552B" w:rsidP="00E3552B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E3552B" w:rsidP="00E3552B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E3552B" w:rsidP="00E3552B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</w:t>
            </w:r>
            <w:r>
              <w:rPr>
                <w:sz w:val="18"/>
                <w:lang w:val="pt-PT"/>
              </w:rPr>
              <w:t>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E3552B" w:rsidP="00E3552B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E3552B" w:rsidP="00E3552B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9431CA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9431CA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E0C0A">
    <w:pPr>
      <w:pStyle w:val="Footer"/>
    </w:pPr>
  </w:p>
  <w:p w:rsidR="00AE0C0A">
    <w:pPr>
      <w:pStyle w:val="Footer"/>
    </w:pPr>
  </w:p>
  <w:p w:rsidR="00AE0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06E4C" w:rsidP="00806E4C">
      <w:r>
        <w:separator/>
      </w:r>
    </w:p>
  </w:footnote>
  <w:footnote w:type="continuationSeparator" w:id="1">
    <w:p w:rsidR="00806E4C" w:rsidP="00806E4C">
      <w:r>
        <w:continuationSeparator/>
      </w:r>
    </w:p>
  </w:footnote>
  <w:footnote w:id="2">
    <w:p w:rsidR="00806E4C" w:rsidP="00806E4C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06E4C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806E4C">
        <w:rPr>
          <w:rFonts w:asciiTheme="minorHAnsi" w:hAnsiTheme="minorHAnsi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sz w:val="20"/>
          <w:szCs w:val="20"/>
        </w:rPr>
        <w:t xml:space="preserve">Nesse sentido é o entendimento do Supremo Tribunal Federal: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0A710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:rsidR="00806E4C" w:rsidRPr="00806E4C" w:rsidP="00806E4C">
      <w:pPr>
        <w:tabs>
          <w:tab w:val="left" w:pos="3570"/>
        </w:tabs>
        <w:jc w:val="both"/>
        <w:rPr>
          <w:rFonts w:asciiTheme="minorHAnsi" w:hAnsiTheme="minorHAnsi"/>
          <w:sz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E4C" w:rsidP="00806E4C">
    <w:pPr>
      <w:pStyle w:val="Header"/>
      <w:jc w:val="center"/>
      <w:rPr>
        <w:b/>
        <w:sz w:val="26"/>
        <w:lang w:val="pt-PT"/>
      </w:rPr>
    </w:pPr>
  </w:p>
  <w:p w:rsidR="00806E4C" w:rsidP="00806E4C">
    <w:pPr>
      <w:pStyle w:val="Header"/>
      <w:jc w:val="center"/>
      <w:rPr>
        <w:b/>
        <w:sz w:val="26"/>
        <w:lang w:val="pt-PT"/>
      </w:rPr>
    </w:pPr>
  </w:p>
  <w:p w:rsidR="00806E4C" w:rsidP="00806E4C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E4C" w:rsidP="00806E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975066690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988986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806E4C" w:rsidP="00806E4C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309918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806E4C" w:rsidP="00806E4C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E0C0A" w:rsidP="00806E4C">
    <w:pPr>
      <w:pStyle w:val="Header"/>
      <w:jc w:val="center"/>
      <w:rPr>
        <w:lang w:val="pt-PT"/>
      </w:rPr>
    </w:pPr>
    <w:r>
      <w:rPr>
        <w:lang w:val="pt-PT"/>
      </w:rPr>
      <w:t>ESTADO DE SÃO PAULO</w:t>
    </w:r>
  </w:p>
  <w:p w:rsidR="00806E4C" w:rsidP="00806E4C">
    <w:pPr>
      <w:pStyle w:val="Header"/>
      <w:jc w:val="center"/>
      <w:rPr>
        <w:lang w:val="pt-PT"/>
      </w:rPr>
    </w:pPr>
  </w:p>
  <w:p w:rsidR="00806E4C" w:rsidP="00806E4C">
    <w:pPr>
      <w:pStyle w:val="Header"/>
      <w:jc w:val="center"/>
    </w:pPr>
  </w:p>
  <w:p w:rsidR="00AE0C0A">
    <w:pPr>
      <w:pStyle w:val="Header"/>
    </w:pPr>
  </w:p>
  <w:p w:rsidR="00AE0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4C"/>
    <w:rsid w:val="000A7105"/>
    <w:rsid w:val="00304CD1"/>
    <w:rsid w:val="0038198A"/>
    <w:rsid w:val="003A7521"/>
    <w:rsid w:val="004764DA"/>
    <w:rsid w:val="00476B43"/>
    <w:rsid w:val="00530C92"/>
    <w:rsid w:val="005F05D5"/>
    <w:rsid w:val="005F5009"/>
    <w:rsid w:val="006003DC"/>
    <w:rsid w:val="00722999"/>
    <w:rsid w:val="00794D11"/>
    <w:rsid w:val="00806E4C"/>
    <w:rsid w:val="008A7563"/>
    <w:rsid w:val="009431CA"/>
    <w:rsid w:val="009678F6"/>
    <w:rsid w:val="009D166E"/>
    <w:rsid w:val="00A60C51"/>
    <w:rsid w:val="00AE0C0A"/>
    <w:rsid w:val="00B2770B"/>
    <w:rsid w:val="00BD0B9D"/>
    <w:rsid w:val="00BF4D8D"/>
    <w:rsid w:val="00D33B2B"/>
    <w:rsid w:val="00E3552B"/>
    <w:rsid w:val="00F03D19"/>
    <w:rsid w:val="00F44C42"/>
    <w:rsid w:val="00F53BEF"/>
    <w:rsid w:val="00F613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4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806E4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806E4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806E4C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06E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06E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06E4C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806E4C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806E4C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806E4C"/>
    <w:rPr>
      <w:vertAlign w:val="superscript"/>
    </w:rPr>
  </w:style>
  <w:style w:type="paragraph" w:customStyle="1" w:styleId="paragrafo">
    <w:name w:val="paragrafo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E4B1-64A5-4DB9-8837-3411A942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1879</Words>
  <Characters>10147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10</cp:revision>
  <dcterms:created xsi:type="dcterms:W3CDTF">2023-05-22T15:51:00Z</dcterms:created>
  <dcterms:modified xsi:type="dcterms:W3CDTF">2023-05-23T17:05:00Z</dcterms:modified>
</cp:coreProperties>
</file>