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455FF4" w:rsidRPr="00CA192C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A192C" w:rsidP="00A04FF1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 Presidente,</w:t>
      </w:r>
    </w:p>
    <w:p w:rsidR="005C7621" w:rsidRPr="00CA192C" w:rsidP="00A04FF1">
      <w:pPr>
        <w:widowControl w:val="0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Senhores Vereadores</w:t>
      </w:r>
      <w:r w:rsidRPr="00CA192C" w:rsidR="0068721F">
        <w:rPr>
          <w:rFonts w:cs="Arial"/>
          <w:b/>
          <w:bCs/>
          <w:szCs w:val="24"/>
        </w:rPr>
        <w:t>,</w:t>
      </w:r>
    </w:p>
    <w:p w:rsidR="004E493C" w:rsidRPr="00CA192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CA192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9D4037" w:rsidP="00500E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A192C">
        <w:rPr>
          <w:rFonts w:cs="Arial"/>
          <w:bCs/>
          <w:szCs w:val="24"/>
        </w:rPr>
        <w:t>O</w:t>
      </w:r>
      <w:r w:rsidR="00D12245">
        <w:rPr>
          <w:rFonts w:cs="Arial"/>
          <w:bCs/>
          <w:szCs w:val="24"/>
        </w:rPr>
        <w:t>s</w:t>
      </w:r>
      <w:r w:rsidR="00BB17F9">
        <w:rPr>
          <w:rFonts w:cs="Arial"/>
          <w:bCs/>
          <w:szCs w:val="24"/>
        </w:rPr>
        <w:t xml:space="preserve"> Vereador</w:t>
      </w:r>
      <w:r w:rsidR="00D12245">
        <w:rPr>
          <w:rFonts w:cs="Arial"/>
          <w:bCs/>
          <w:szCs w:val="24"/>
        </w:rPr>
        <w:t>es</w:t>
      </w:r>
      <w:r w:rsidR="00F33936">
        <w:rPr>
          <w:rFonts w:cs="Arial"/>
          <w:bCs/>
          <w:szCs w:val="24"/>
        </w:rPr>
        <w:t xml:space="preserve"> </w:t>
      </w:r>
      <w:r w:rsidRPr="00E25307" w:rsidR="00F33936">
        <w:rPr>
          <w:rFonts w:cs="Arial"/>
          <w:b/>
          <w:bCs/>
          <w:szCs w:val="24"/>
        </w:rPr>
        <w:t>FRANKLIN</w:t>
      </w:r>
      <w:r w:rsidR="00D12245">
        <w:rPr>
          <w:rFonts w:cs="Arial"/>
          <w:b/>
          <w:bCs/>
          <w:szCs w:val="24"/>
        </w:rPr>
        <w:t xml:space="preserve"> e Edinho Garcia</w:t>
      </w:r>
      <w:r w:rsidR="00F33936">
        <w:rPr>
          <w:rFonts w:cs="Arial"/>
          <w:bCs/>
          <w:szCs w:val="24"/>
        </w:rPr>
        <w:t xml:space="preserve"> </w:t>
      </w:r>
      <w:r w:rsidR="00BB17F9">
        <w:rPr>
          <w:rFonts w:cs="Arial"/>
          <w:bCs/>
          <w:szCs w:val="24"/>
        </w:rPr>
        <w:t>apresenta</w:t>
      </w:r>
      <w:r w:rsidRPr="00CA192C">
        <w:rPr>
          <w:rFonts w:cs="Arial"/>
          <w:bCs/>
          <w:szCs w:val="24"/>
        </w:rPr>
        <w:t xml:space="preserve">, nos termos regimentais, </w:t>
      </w:r>
      <w:r w:rsidRPr="00CA192C" w:rsidR="00C957ED">
        <w:rPr>
          <w:rFonts w:cs="Arial"/>
          <w:bCs/>
          <w:szCs w:val="24"/>
        </w:rPr>
        <w:t xml:space="preserve">para a devida apreciação e votação em Plenário, </w:t>
      </w:r>
      <w:r w:rsidRPr="00CA192C">
        <w:rPr>
          <w:rFonts w:cs="Arial"/>
          <w:bCs/>
          <w:szCs w:val="24"/>
        </w:rPr>
        <w:t xml:space="preserve">o presente Projeto de </w:t>
      </w:r>
      <w:r w:rsidRPr="00CA192C" w:rsidR="00B76E19">
        <w:rPr>
          <w:rFonts w:cs="Arial"/>
          <w:bCs/>
          <w:szCs w:val="24"/>
        </w:rPr>
        <w:t>Decreto Legislativo</w:t>
      </w:r>
      <w:r w:rsidRPr="00CA192C">
        <w:rPr>
          <w:rFonts w:cs="Arial"/>
          <w:bCs/>
          <w:szCs w:val="24"/>
        </w:rPr>
        <w:t xml:space="preserve">, que </w:t>
      </w:r>
      <w:r w:rsidRPr="00500E67" w:rsidR="00732B08">
        <w:rPr>
          <w:rFonts w:cs="Arial"/>
          <w:b/>
          <w:bCs/>
          <w:szCs w:val="24"/>
        </w:rPr>
        <w:t>“Suspende os efeitos da Portaria nº</w:t>
      </w:r>
      <w:r w:rsidRPr="00500E67" w:rsidR="00F5361E">
        <w:rPr>
          <w:rFonts w:cs="Arial"/>
          <w:b/>
          <w:bCs/>
          <w:szCs w:val="24"/>
        </w:rPr>
        <w:t xml:space="preserve"> </w:t>
      </w:r>
      <w:r w:rsidRPr="00500E67" w:rsidR="00732B08">
        <w:rPr>
          <w:rFonts w:cs="Arial"/>
          <w:b/>
          <w:bCs/>
          <w:szCs w:val="24"/>
        </w:rPr>
        <w:t>007/2011</w:t>
      </w:r>
      <w:r w:rsidRPr="00500E67" w:rsidR="00500E67">
        <w:rPr>
          <w:rFonts w:cs="Arial"/>
          <w:b/>
          <w:bCs/>
          <w:szCs w:val="24"/>
        </w:rPr>
        <w:t xml:space="preserve">-SF, </w:t>
      </w:r>
      <w:r w:rsidRPr="00500E67" w:rsidR="00500E67">
        <w:rPr>
          <w:b/>
          <w:sz w:val="22"/>
          <w:szCs w:val="22"/>
        </w:rPr>
        <w:t>Secretário da Fazenda da Prefeitura do Município de Valinhos, no uso de suas atribuições legais e nos termos do Parágrafo 11 do Artigo 148, combinado com o Artigo 150, ambos do Código Tributário Municipal</w:t>
      </w:r>
      <w:r w:rsidRPr="00500E67" w:rsidR="002C7C29">
        <w:rPr>
          <w:rFonts w:cs="Arial"/>
          <w:b/>
          <w:bCs/>
          <w:szCs w:val="24"/>
        </w:rPr>
        <w:t>”</w:t>
      </w:r>
      <w:r w:rsidRPr="00500E67">
        <w:rPr>
          <w:rFonts w:cs="Arial"/>
          <w:b/>
          <w:bCs/>
          <w:szCs w:val="24"/>
        </w:rPr>
        <w:t>,</w:t>
      </w:r>
      <w:r w:rsidRPr="00500E67" w:rsidR="00500E67">
        <w:rPr>
          <w:rFonts w:cs="Arial"/>
          <w:b/>
          <w:bCs/>
          <w:szCs w:val="24"/>
        </w:rPr>
        <w:t xml:space="preserve"> </w:t>
      </w:r>
      <w:r w:rsidRPr="009D4037" w:rsidR="00500E67">
        <w:rPr>
          <w:rFonts w:cs="Arial"/>
          <w:bCs/>
          <w:szCs w:val="24"/>
        </w:rPr>
        <w:t>com fundamentos no inciso V do artigo 49 da Constituição Federal, no inciso IX do artigo 20 da Constituição do Estado de São Paulo, no inciso XIX do artigo 9º</w:t>
      </w:r>
      <w:r w:rsidRPr="009D4037" w:rsidR="00500E67">
        <w:rPr>
          <w:rFonts w:cs="Arial"/>
          <w:bCs/>
          <w:szCs w:val="24"/>
        </w:rPr>
        <w:t xml:space="preserve">  </w:t>
      </w:r>
      <w:r w:rsidRPr="009D4037" w:rsidR="00500E67">
        <w:rPr>
          <w:rFonts w:cs="Arial"/>
          <w:bCs/>
          <w:szCs w:val="24"/>
        </w:rPr>
        <w:t xml:space="preserve">da Lei Orgânica de Valinhos bem como o inciso XIX do artigo 27 do Regimento Interno da Câmara Municipal, nos </w:t>
      </w:r>
      <w:r w:rsidRPr="009D4037">
        <w:rPr>
          <w:rFonts w:cs="Arial"/>
          <w:bCs/>
          <w:szCs w:val="24"/>
        </w:rPr>
        <w:t>seguintes termos.</w:t>
      </w:r>
    </w:p>
    <w:p w:rsidR="0080458F" w:rsidRPr="00CA192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CA192C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CA192C">
        <w:rPr>
          <w:rFonts w:cs="Arial"/>
          <w:b/>
          <w:bCs/>
          <w:szCs w:val="24"/>
        </w:rPr>
        <w:t>Justificativa</w:t>
      </w:r>
    </w:p>
    <w:p w:rsidR="00BB17F9" w:rsidRPr="00BB17F9" w:rsidP="00BB17F9">
      <w:pPr>
        <w:pStyle w:val="Default"/>
        <w:spacing w:line="360" w:lineRule="auto"/>
        <w:ind w:firstLine="1418"/>
        <w:jc w:val="both"/>
      </w:pPr>
      <w:r w:rsidRPr="00BB17F9">
        <w:t>O Município é competente para instituir ISSQN, desde que não compreendidos dentre as competências estaduais, em conformidade com lei complementar federal (art. 156, III da Constituição).</w:t>
      </w:r>
    </w:p>
    <w:p w:rsidR="00BB17F9" w:rsidRPr="00BB17F9" w:rsidP="00BB17F9">
      <w:pPr>
        <w:pStyle w:val="Default"/>
        <w:spacing w:line="360" w:lineRule="auto"/>
        <w:ind w:firstLine="1418"/>
        <w:jc w:val="both"/>
      </w:pPr>
    </w:p>
    <w:p w:rsidR="005C0E3A" w:rsidP="005C0E3A">
      <w:pPr>
        <w:pStyle w:val="Default"/>
        <w:spacing w:line="360" w:lineRule="auto"/>
        <w:ind w:firstLine="1418"/>
        <w:jc w:val="both"/>
      </w:pPr>
      <w:r>
        <w:t xml:space="preserve">A Portaria </w:t>
      </w:r>
      <w:r w:rsidRPr="00BB17F9" w:rsidR="00BB17F9">
        <w:t xml:space="preserve">nº. </w:t>
      </w:r>
      <w:r>
        <w:t>007/2011 – Secretaria da Fazenda, (art. 1</w:t>
      </w:r>
      <w:r w:rsidRPr="00BB17F9" w:rsidR="00BB17F9">
        <w:t>º) fixa custo de mão de obra empregada na construção civil (R$ por metro quadrado) para servir de base de cálculo para o lançamento do ISS (</w:t>
      </w:r>
      <w:r w:rsidR="00F4718D">
        <w:t>constantes no Anexo único</w:t>
      </w:r>
      <w:r>
        <w:t>), conforme segue:</w:t>
      </w:r>
    </w:p>
    <w:p w:rsidR="005C0E3A" w:rsidP="005C0E3A">
      <w:pPr>
        <w:pStyle w:val="Default"/>
        <w:spacing w:line="360" w:lineRule="auto"/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>[...]</w:t>
      </w:r>
    </w:p>
    <w:p w:rsidR="005C0E3A" w:rsidRPr="005C0E3A" w:rsidP="005C0E3A">
      <w:pPr>
        <w:pStyle w:val="Default"/>
        <w:spacing w:line="360" w:lineRule="auto"/>
        <w:ind w:left="2268"/>
        <w:jc w:val="both"/>
        <w:rPr>
          <w:sz w:val="20"/>
          <w:szCs w:val="20"/>
        </w:rPr>
      </w:pPr>
      <w:r w:rsidRPr="005C0E3A">
        <w:rPr>
          <w:sz w:val="20"/>
          <w:szCs w:val="20"/>
        </w:rPr>
        <w:t>ESTABELECE:</w:t>
      </w:r>
    </w:p>
    <w:p w:rsidR="005C0E3A" w:rsidP="005C0E3A">
      <w:pPr>
        <w:pStyle w:val="Default"/>
        <w:spacing w:line="360" w:lineRule="auto"/>
        <w:ind w:left="2268"/>
        <w:jc w:val="both"/>
        <w:rPr>
          <w:sz w:val="20"/>
          <w:szCs w:val="20"/>
        </w:rPr>
      </w:pPr>
      <w:r w:rsidRPr="005C0E3A">
        <w:rPr>
          <w:sz w:val="20"/>
          <w:szCs w:val="20"/>
        </w:rPr>
        <w:t xml:space="preserve"> Art. 1º. Ficam aprovados, para vigorar a partir do dia 1º de janeiro de 2012, os valores constantes do Anexo Único desta Portaria, os quais correspondem aos preços por metro quadrado, a serem utilizados na apuração da base de cálculo do ISSQN – Imposto Sobre Serviços de </w:t>
      </w:r>
      <w:r w:rsidRPr="005C0E3A">
        <w:rPr>
          <w:sz w:val="20"/>
          <w:szCs w:val="20"/>
        </w:rPr>
        <w:t xml:space="preserve">Qualquer Natureza, incidente sobre a atividade de construção civil, nos termos da legislação municipal. </w:t>
      </w:r>
    </w:p>
    <w:p w:rsidR="004A5298" w:rsidP="004A5298">
      <w:pPr>
        <w:pStyle w:val="Default"/>
        <w:spacing w:line="360" w:lineRule="auto"/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>[...]</w:t>
      </w:r>
    </w:p>
    <w:p w:rsidR="004A5298" w:rsidP="005C0E3A">
      <w:pPr>
        <w:pStyle w:val="Default"/>
        <w:spacing w:line="360" w:lineRule="auto"/>
        <w:ind w:left="2268"/>
        <w:jc w:val="both"/>
        <w:rPr>
          <w:sz w:val="20"/>
          <w:szCs w:val="20"/>
        </w:rPr>
      </w:pPr>
    </w:p>
    <w:p w:rsidR="005C0E3A" w:rsidRPr="005C0E3A" w:rsidP="005C0E3A">
      <w:pPr>
        <w:pStyle w:val="Heading1"/>
        <w:spacing w:line="496" w:lineRule="auto"/>
        <w:ind w:left="2268" w:firstLine="0"/>
        <w:rPr>
          <w:rFonts w:ascii="Arial" w:hAnsi="Arial" w:cs="Arial"/>
          <w:sz w:val="20"/>
          <w:szCs w:val="20"/>
        </w:rPr>
      </w:pPr>
      <w:r w:rsidRPr="005C0E3A">
        <w:rPr>
          <w:rFonts w:ascii="Arial" w:hAnsi="Arial" w:cs="Arial"/>
          <w:sz w:val="20"/>
          <w:szCs w:val="20"/>
        </w:rPr>
        <w:t>ANEXO</w:t>
      </w:r>
      <w:r w:rsidRPr="005C0E3A">
        <w:rPr>
          <w:rFonts w:ascii="Arial" w:hAnsi="Arial" w:cs="Arial"/>
          <w:spacing w:val="9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ÚNICO</w:t>
      </w:r>
      <w:r w:rsidRPr="005C0E3A">
        <w:rPr>
          <w:rFonts w:ascii="Arial" w:hAnsi="Arial" w:cs="Arial"/>
          <w:spacing w:val="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PORTARIA</w:t>
      </w:r>
      <w:r w:rsidRPr="005C0E3A">
        <w:rPr>
          <w:rFonts w:ascii="Arial" w:hAnsi="Arial" w:cs="Arial"/>
          <w:spacing w:val="28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Nº.</w:t>
      </w:r>
      <w:r w:rsidRPr="005C0E3A">
        <w:rPr>
          <w:rFonts w:ascii="Arial" w:hAnsi="Arial" w:cs="Arial"/>
          <w:spacing w:val="27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007/2011</w:t>
      </w:r>
      <w:r w:rsidRPr="005C0E3A">
        <w:rPr>
          <w:rFonts w:ascii="Arial" w:hAnsi="Arial" w:cs="Arial"/>
          <w:spacing w:val="27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–</w:t>
      </w:r>
      <w:r w:rsidRPr="005C0E3A">
        <w:rPr>
          <w:rFonts w:ascii="Arial" w:hAnsi="Arial" w:cs="Arial"/>
          <w:spacing w:val="29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SF</w:t>
      </w:r>
    </w:p>
    <w:p w:rsidR="005C0E3A" w:rsidRPr="005C0E3A" w:rsidP="005C0E3A">
      <w:pPr>
        <w:spacing w:line="242" w:lineRule="auto"/>
        <w:ind w:left="2268" w:right="129"/>
        <w:rPr>
          <w:rFonts w:cs="Arial"/>
          <w:b/>
          <w:sz w:val="20"/>
        </w:rPr>
      </w:pPr>
      <w:r w:rsidRPr="005C0E3A">
        <w:rPr>
          <w:rFonts w:cs="Arial"/>
          <w:b/>
          <w:sz w:val="20"/>
        </w:rPr>
        <w:t>Tabela de valores por metro quadrado para a apuração da base de cálculo do ISSQN da</w:t>
      </w:r>
      <w:r w:rsidRPr="005C0E3A">
        <w:rPr>
          <w:rFonts w:cs="Arial"/>
          <w:b/>
          <w:spacing w:val="-57"/>
          <w:sz w:val="20"/>
        </w:rPr>
        <w:t xml:space="preserve"> </w:t>
      </w:r>
      <w:r w:rsidRPr="005C0E3A">
        <w:rPr>
          <w:rFonts w:cs="Arial"/>
          <w:b/>
          <w:sz w:val="20"/>
        </w:rPr>
        <w:t>Construção</w:t>
      </w:r>
      <w:r w:rsidRPr="005C0E3A">
        <w:rPr>
          <w:rFonts w:cs="Arial"/>
          <w:b/>
          <w:spacing w:val="-1"/>
          <w:sz w:val="20"/>
        </w:rPr>
        <w:t xml:space="preserve"> </w:t>
      </w:r>
      <w:r w:rsidRPr="005C0E3A">
        <w:rPr>
          <w:rFonts w:cs="Arial"/>
          <w:b/>
          <w:sz w:val="20"/>
        </w:rPr>
        <w:t>Civil</w:t>
      </w:r>
    </w:p>
    <w:p w:rsidR="005C0E3A" w:rsidRPr="005C0E3A" w:rsidP="005C0E3A">
      <w:pPr>
        <w:pStyle w:val="BodyText"/>
        <w:spacing w:before="4"/>
        <w:ind w:left="2268"/>
        <w:rPr>
          <w:rFonts w:ascii="Arial" w:hAnsi="Arial" w:cs="Arial"/>
          <w:b/>
          <w:sz w:val="20"/>
          <w:szCs w:val="20"/>
        </w:rPr>
      </w:pPr>
    </w:p>
    <w:p w:rsidR="005C0E3A" w:rsidRPr="005C0E3A" w:rsidP="005C0E3A">
      <w:pPr>
        <w:ind w:left="2268"/>
        <w:rPr>
          <w:rFonts w:cs="Arial"/>
          <w:b/>
          <w:sz w:val="20"/>
        </w:rPr>
      </w:pPr>
      <w:r w:rsidRPr="005C0E3A">
        <w:rPr>
          <w:rFonts w:cs="Arial"/>
          <w:b/>
          <w:sz w:val="20"/>
        </w:rPr>
        <w:t>*</w:t>
      </w:r>
      <w:r w:rsidRPr="005C0E3A">
        <w:rPr>
          <w:rFonts w:cs="Arial"/>
          <w:b/>
          <w:spacing w:val="-2"/>
          <w:sz w:val="20"/>
        </w:rPr>
        <w:t xml:space="preserve"> </w:t>
      </w:r>
      <w:r w:rsidRPr="005C0E3A">
        <w:rPr>
          <w:rFonts w:cs="Arial"/>
          <w:b/>
          <w:sz w:val="20"/>
        </w:rPr>
        <w:t>valores</w:t>
      </w:r>
      <w:r w:rsidRPr="005C0E3A">
        <w:rPr>
          <w:rFonts w:cs="Arial"/>
          <w:b/>
          <w:spacing w:val="-1"/>
          <w:sz w:val="20"/>
        </w:rPr>
        <w:t xml:space="preserve"> </w:t>
      </w:r>
      <w:r w:rsidRPr="005C0E3A">
        <w:rPr>
          <w:rFonts w:cs="Arial"/>
          <w:b/>
          <w:sz w:val="20"/>
        </w:rPr>
        <w:t>expressos</w:t>
      </w:r>
      <w:r w:rsidRPr="005C0E3A">
        <w:rPr>
          <w:rFonts w:cs="Arial"/>
          <w:b/>
          <w:spacing w:val="-1"/>
          <w:sz w:val="20"/>
        </w:rPr>
        <w:t xml:space="preserve"> </w:t>
      </w:r>
      <w:r w:rsidRPr="005C0E3A">
        <w:rPr>
          <w:rFonts w:cs="Arial"/>
          <w:b/>
          <w:sz w:val="20"/>
        </w:rPr>
        <w:t>em</w:t>
      </w:r>
      <w:r w:rsidRPr="005C0E3A">
        <w:rPr>
          <w:rFonts w:cs="Arial"/>
          <w:b/>
          <w:spacing w:val="-1"/>
          <w:sz w:val="20"/>
        </w:rPr>
        <w:t xml:space="preserve"> </w:t>
      </w:r>
      <w:r w:rsidRPr="005C0E3A">
        <w:rPr>
          <w:rFonts w:cs="Arial"/>
          <w:b/>
          <w:sz w:val="20"/>
        </w:rPr>
        <w:t>UFMV</w:t>
      </w:r>
      <w:r w:rsidRPr="005C0E3A">
        <w:rPr>
          <w:rFonts w:cs="Arial"/>
          <w:b/>
          <w:spacing w:val="-1"/>
          <w:sz w:val="20"/>
        </w:rPr>
        <w:t xml:space="preserve"> </w:t>
      </w:r>
      <w:r w:rsidRPr="005C0E3A">
        <w:rPr>
          <w:rFonts w:cs="Arial"/>
          <w:b/>
          <w:sz w:val="20"/>
        </w:rPr>
        <w:t>–</w:t>
      </w:r>
      <w:r w:rsidRPr="005C0E3A">
        <w:rPr>
          <w:rFonts w:cs="Arial"/>
          <w:b/>
          <w:spacing w:val="-1"/>
          <w:sz w:val="20"/>
        </w:rPr>
        <w:t xml:space="preserve"> </w:t>
      </w:r>
      <w:r w:rsidRPr="005C0E3A">
        <w:rPr>
          <w:rFonts w:cs="Arial"/>
          <w:b/>
          <w:sz w:val="20"/>
        </w:rPr>
        <w:t>Unidade</w:t>
      </w:r>
      <w:r w:rsidRPr="005C0E3A">
        <w:rPr>
          <w:rFonts w:cs="Arial"/>
          <w:b/>
          <w:spacing w:val="-2"/>
          <w:sz w:val="20"/>
        </w:rPr>
        <w:t xml:space="preserve"> </w:t>
      </w:r>
      <w:r w:rsidRPr="005C0E3A">
        <w:rPr>
          <w:rFonts w:cs="Arial"/>
          <w:b/>
          <w:sz w:val="20"/>
        </w:rPr>
        <w:t>Fiscal</w:t>
      </w:r>
      <w:r w:rsidRPr="005C0E3A">
        <w:rPr>
          <w:rFonts w:cs="Arial"/>
          <w:b/>
          <w:spacing w:val="-2"/>
          <w:sz w:val="20"/>
        </w:rPr>
        <w:t xml:space="preserve"> </w:t>
      </w:r>
      <w:r w:rsidRPr="005C0E3A">
        <w:rPr>
          <w:rFonts w:cs="Arial"/>
          <w:b/>
          <w:sz w:val="20"/>
        </w:rPr>
        <w:t>do</w:t>
      </w:r>
      <w:r w:rsidRPr="005C0E3A">
        <w:rPr>
          <w:rFonts w:cs="Arial"/>
          <w:b/>
          <w:spacing w:val="-1"/>
          <w:sz w:val="20"/>
        </w:rPr>
        <w:t xml:space="preserve"> </w:t>
      </w:r>
      <w:r w:rsidRPr="005C0E3A">
        <w:rPr>
          <w:rFonts w:cs="Arial"/>
          <w:b/>
          <w:sz w:val="20"/>
        </w:rPr>
        <w:t>Município</w:t>
      </w:r>
      <w:r w:rsidRPr="005C0E3A">
        <w:rPr>
          <w:rFonts w:cs="Arial"/>
          <w:b/>
          <w:spacing w:val="-1"/>
          <w:sz w:val="20"/>
        </w:rPr>
        <w:t xml:space="preserve"> </w:t>
      </w:r>
      <w:r w:rsidRPr="005C0E3A">
        <w:rPr>
          <w:rFonts w:cs="Arial"/>
          <w:b/>
          <w:sz w:val="20"/>
        </w:rPr>
        <w:t>de</w:t>
      </w:r>
      <w:r w:rsidRPr="005C0E3A">
        <w:rPr>
          <w:rFonts w:cs="Arial"/>
          <w:b/>
          <w:spacing w:val="-2"/>
          <w:sz w:val="20"/>
        </w:rPr>
        <w:t xml:space="preserve"> </w:t>
      </w:r>
      <w:r w:rsidRPr="005C0E3A">
        <w:rPr>
          <w:rFonts w:cs="Arial"/>
          <w:b/>
          <w:sz w:val="20"/>
        </w:rPr>
        <w:t>Valinhos</w:t>
      </w:r>
    </w:p>
    <w:p w:rsidR="005C0E3A" w:rsidRPr="005C0E3A" w:rsidP="005C0E3A">
      <w:pPr>
        <w:pStyle w:val="BodyText"/>
        <w:rPr>
          <w:rFonts w:ascii="Arial" w:hAnsi="Arial" w:cs="Arial"/>
          <w:b/>
          <w:sz w:val="20"/>
          <w:szCs w:val="20"/>
        </w:rPr>
      </w:pPr>
    </w:p>
    <w:p w:rsidR="005C0E3A" w:rsidRPr="005C0E3A" w:rsidP="005C0E3A">
      <w:pPr>
        <w:pStyle w:val="BodyText"/>
        <w:rPr>
          <w:rFonts w:ascii="Arial" w:hAnsi="Arial" w:cs="Arial"/>
          <w:b/>
          <w:sz w:val="20"/>
          <w:szCs w:val="20"/>
        </w:rPr>
      </w:pPr>
    </w:p>
    <w:p w:rsidR="005C0E3A" w:rsidRPr="005C0E3A" w:rsidP="005C0E3A">
      <w:pPr>
        <w:pStyle w:val="BodyText"/>
        <w:spacing w:before="4"/>
        <w:rPr>
          <w:rFonts w:ascii="Arial" w:hAnsi="Arial" w:cs="Arial"/>
          <w:b/>
          <w:sz w:val="20"/>
          <w:szCs w:val="20"/>
        </w:rPr>
      </w:pPr>
    </w:p>
    <w:tbl>
      <w:tblPr>
        <w:tblStyle w:val="TableNormal0"/>
        <w:tblW w:w="907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1"/>
        <w:gridCol w:w="1141"/>
        <w:gridCol w:w="1263"/>
        <w:gridCol w:w="1258"/>
        <w:gridCol w:w="1263"/>
        <w:gridCol w:w="1441"/>
        <w:gridCol w:w="1259"/>
      </w:tblGrid>
      <w:tr w:rsidTr="004A5298">
        <w:tblPrEx>
          <w:tblW w:w="9076" w:type="dxa"/>
          <w:tblInd w:w="11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21"/>
        </w:trPr>
        <w:tc>
          <w:tcPr>
            <w:tcW w:w="9076" w:type="dxa"/>
            <w:gridSpan w:val="7"/>
          </w:tcPr>
          <w:p w:rsidR="005C0E3A" w:rsidRPr="005C0E3A" w:rsidP="007F1970">
            <w:pPr>
              <w:pStyle w:val="TableParagraph"/>
              <w:spacing w:line="301" w:lineRule="exact"/>
              <w:ind w:left="2283" w:right="22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E3A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Pr="005C0E3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b/>
                <w:sz w:val="20"/>
                <w:szCs w:val="20"/>
              </w:rPr>
              <w:t>EM</w:t>
            </w:r>
            <w:r w:rsidRPr="005C0E3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b/>
                <w:sz w:val="20"/>
                <w:szCs w:val="20"/>
              </w:rPr>
              <w:t>METROS</w:t>
            </w:r>
            <w:r w:rsidRPr="005C0E3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b/>
                <w:sz w:val="20"/>
                <w:szCs w:val="20"/>
              </w:rPr>
              <w:t>QUADRADOS</w:t>
            </w:r>
          </w:p>
        </w:tc>
      </w:tr>
      <w:tr w:rsidTr="004A5298">
        <w:tblPrEx>
          <w:tblW w:w="9076" w:type="dxa"/>
          <w:tblInd w:w="114" w:type="dxa"/>
          <w:tblLayout w:type="fixed"/>
          <w:tblLook w:val="01E0"/>
        </w:tblPrEx>
        <w:trPr>
          <w:trHeight w:val="964"/>
        </w:trPr>
        <w:tc>
          <w:tcPr>
            <w:tcW w:w="1451" w:type="dxa"/>
            <w:shd w:val="clear" w:color="auto" w:fill="E6E6E6"/>
          </w:tcPr>
          <w:p w:rsidR="005C0E3A" w:rsidRPr="005C0E3A" w:rsidP="007F1970">
            <w:pPr>
              <w:pStyle w:val="TableParagraph"/>
              <w:spacing w:before="156"/>
              <w:ind w:left="88" w:firstLine="240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Tipo 1 –</w:t>
            </w:r>
            <w:r w:rsidRPr="005C0E3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w w:val="95"/>
                <w:sz w:val="20"/>
                <w:szCs w:val="20"/>
              </w:rPr>
              <w:t>Habitacional</w:t>
            </w:r>
          </w:p>
        </w:tc>
        <w:tc>
          <w:tcPr>
            <w:tcW w:w="1141" w:type="dxa"/>
          </w:tcPr>
          <w:p w:rsidR="005C0E3A" w:rsidRPr="005C0E3A" w:rsidP="007F1970">
            <w:pPr>
              <w:pStyle w:val="TableParagraph"/>
              <w:ind w:left="285" w:right="271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Até</w:t>
            </w:r>
            <w:r w:rsidRPr="005C0E3A">
              <w:rPr>
                <w:rFonts w:ascii="Arial" w:hAnsi="Arial" w:cs="Arial"/>
                <w:spacing w:val="-67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5C0E3A" w:rsidRPr="005C0E3A" w:rsidP="007F1970">
            <w:pPr>
              <w:pStyle w:val="TableParagraph"/>
              <w:spacing w:before="35" w:line="120" w:lineRule="auto"/>
              <w:ind w:left="323" w:right="3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position w:val="-12"/>
                <w:sz w:val="20"/>
                <w:szCs w:val="20"/>
              </w:rPr>
              <w:t>m</w:t>
            </w:r>
            <w:r w:rsidRPr="005C0E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3" w:type="dxa"/>
          </w:tcPr>
          <w:p w:rsidR="005C0E3A" w:rsidRPr="005C0E3A" w:rsidP="007F1970">
            <w:pPr>
              <w:pStyle w:val="TableParagraph"/>
              <w:ind w:left="223" w:right="62" w:hanging="133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Acima de</w:t>
            </w:r>
            <w:r w:rsidRPr="005C0E3A">
              <w:rPr>
                <w:rFonts w:ascii="Arial" w:hAnsi="Arial" w:cs="Arial"/>
                <w:spacing w:val="-67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100</w:t>
            </w:r>
            <w:r w:rsidRPr="005C0E3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até</w:t>
            </w:r>
          </w:p>
          <w:p w:rsidR="005C0E3A" w:rsidRPr="005C0E3A" w:rsidP="007F1970">
            <w:pPr>
              <w:pStyle w:val="TableParagraph"/>
              <w:spacing w:line="303" w:lineRule="exact"/>
              <w:ind w:left="232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200 m</w:t>
            </w:r>
            <w:r w:rsidRPr="005C0E3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8" w:type="dxa"/>
          </w:tcPr>
          <w:p w:rsidR="005C0E3A" w:rsidRPr="005C0E3A" w:rsidP="007F1970">
            <w:pPr>
              <w:pStyle w:val="TableParagraph"/>
              <w:ind w:left="218" w:right="62" w:hanging="133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Acima de</w:t>
            </w:r>
            <w:r w:rsidRPr="005C0E3A">
              <w:rPr>
                <w:rFonts w:ascii="Arial" w:hAnsi="Arial" w:cs="Arial"/>
                <w:spacing w:val="-68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200</w:t>
            </w:r>
            <w:r w:rsidRPr="005C0E3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até</w:t>
            </w:r>
          </w:p>
          <w:p w:rsidR="005C0E3A" w:rsidRPr="005C0E3A" w:rsidP="007F1970">
            <w:pPr>
              <w:pStyle w:val="TableParagraph"/>
              <w:spacing w:line="303" w:lineRule="exact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300 m</w:t>
            </w:r>
            <w:r w:rsidRPr="005C0E3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</w:tcPr>
          <w:p w:rsidR="005C0E3A" w:rsidRPr="005C0E3A" w:rsidP="007F1970">
            <w:pPr>
              <w:pStyle w:val="TableParagraph"/>
              <w:ind w:left="222" w:right="63" w:hanging="133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Acima de</w:t>
            </w:r>
            <w:r w:rsidRPr="005C0E3A">
              <w:rPr>
                <w:rFonts w:ascii="Arial" w:hAnsi="Arial" w:cs="Arial"/>
                <w:spacing w:val="-67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300</w:t>
            </w:r>
            <w:r w:rsidRPr="005C0E3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até</w:t>
            </w:r>
          </w:p>
          <w:p w:rsidR="005C0E3A" w:rsidRPr="005C0E3A" w:rsidP="007F1970">
            <w:pPr>
              <w:pStyle w:val="TableParagraph"/>
              <w:spacing w:line="303" w:lineRule="exact"/>
              <w:ind w:left="231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400 m</w:t>
            </w:r>
            <w:r w:rsidRPr="005C0E3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1" w:type="dxa"/>
          </w:tcPr>
          <w:p w:rsidR="005C0E3A" w:rsidRPr="005C0E3A" w:rsidP="007F1970">
            <w:pPr>
              <w:pStyle w:val="TableParagraph"/>
              <w:ind w:left="307" w:right="156" w:hanging="133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Acima de</w:t>
            </w:r>
            <w:r w:rsidRPr="005C0E3A">
              <w:rPr>
                <w:rFonts w:ascii="Arial" w:hAnsi="Arial" w:cs="Arial"/>
                <w:spacing w:val="-68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400</w:t>
            </w:r>
            <w:r w:rsidRPr="005C0E3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até</w:t>
            </w:r>
          </w:p>
          <w:p w:rsidR="005C0E3A" w:rsidRPr="005C0E3A" w:rsidP="007F1970">
            <w:pPr>
              <w:pStyle w:val="TableParagraph"/>
              <w:spacing w:line="303" w:lineRule="exact"/>
              <w:ind w:left="316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500 m</w:t>
            </w:r>
            <w:r w:rsidRPr="005C0E3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9" w:type="dxa"/>
          </w:tcPr>
          <w:p w:rsidR="005C0E3A" w:rsidRPr="005C0E3A" w:rsidP="007F1970">
            <w:pPr>
              <w:pStyle w:val="TableParagraph"/>
              <w:ind w:left="263" w:right="65" w:hanging="180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Acima de</w:t>
            </w:r>
            <w:r w:rsidRPr="005C0E3A">
              <w:rPr>
                <w:rFonts w:ascii="Arial" w:hAnsi="Arial" w:cs="Arial"/>
                <w:spacing w:val="-67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500m²</w:t>
            </w:r>
          </w:p>
        </w:tc>
      </w:tr>
      <w:tr w:rsidTr="004A5298">
        <w:tblPrEx>
          <w:tblW w:w="9076" w:type="dxa"/>
          <w:tblInd w:w="114" w:type="dxa"/>
          <w:tblLayout w:type="fixed"/>
          <w:tblLook w:val="01E0"/>
        </w:tblPrEx>
        <w:trPr>
          <w:trHeight w:val="570"/>
        </w:trPr>
        <w:tc>
          <w:tcPr>
            <w:tcW w:w="1451" w:type="dxa"/>
          </w:tcPr>
          <w:p w:rsidR="005C0E3A" w:rsidRPr="005C0E3A" w:rsidP="007F1970">
            <w:pPr>
              <w:pStyle w:val="TableParagraph"/>
              <w:spacing w:before="117"/>
              <w:ind w:left="51"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1141" w:type="dxa"/>
          </w:tcPr>
          <w:p w:rsidR="005C0E3A" w:rsidRPr="005C0E3A" w:rsidP="007F1970">
            <w:pPr>
              <w:pStyle w:val="TableParagraph"/>
              <w:spacing w:before="117"/>
              <w:ind w:right="2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1263" w:type="dxa"/>
          </w:tcPr>
          <w:p w:rsidR="005C0E3A" w:rsidRPr="005C0E3A" w:rsidP="007F1970">
            <w:pPr>
              <w:pStyle w:val="TableParagraph"/>
              <w:spacing w:before="117"/>
              <w:ind w:left="365" w:right="3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2,55</w:t>
            </w:r>
          </w:p>
        </w:tc>
        <w:tc>
          <w:tcPr>
            <w:tcW w:w="1258" w:type="dxa"/>
          </w:tcPr>
          <w:p w:rsidR="005C0E3A" w:rsidRPr="005C0E3A" w:rsidP="007F1970">
            <w:pPr>
              <w:pStyle w:val="TableParagraph"/>
              <w:spacing w:before="117"/>
              <w:ind w:left="381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2,70</w:t>
            </w:r>
          </w:p>
        </w:tc>
        <w:tc>
          <w:tcPr>
            <w:tcW w:w="1263" w:type="dxa"/>
          </w:tcPr>
          <w:p w:rsidR="005C0E3A" w:rsidRPr="005C0E3A" w:rsidP="007F1970">
            <w:pPr>
              <w:pStyle w:val="TableParagraph"/>
              <w:spacing w:before="117"/>
              <w:ind w:left="364" w:right="3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  <w:tc>
          <w:tcPr>
            <w:tcW w:w="1441" w:type="dxa"/>
          </w:tcPr>
          <w:p w:rsidR="005C0E3A" w:rsidRPr="005C0E3A" w:rsidP="007F1970">
            <w:pPr>
              <w:pStyle w:val="TableParagraph"/>
              <w:spacing w:before="117"/>
              <w:ind w:left="450" w:righ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3,15</w:t>
            </w:r>
          </w:p>
        </w:tc>
        <w:tc>
          <w:tcPr>
            <w:tcW w:w="1259" w:type="dxa"/>
          </w:tcPr>
          <w:p w:rsidR="005C0E3A" w:rsidRPr="005C0E3A" w:rsidP="007F1970">
            <w:pPr>
              <w:pStyle w:val="TableParagraph"/>
              <w:spacing w:before="117"/>
              <w:ind w:left="359" w:right="3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</w:tr>
      <w:tr w:rsidTr="004A5298">
        <w:tblPrEx>
          <w:tblW w:w="9076" w:type="dxa"/>
          <w:tblInd w:w="114" w:type="dxa"/>
          <w:tblLayout w:type="fixed"/>
          <w:tblLook w:val="01E0"/>
        </w:tblPrEx>
        <w:trPr>
          <w:trHeight w:val="566"/>
        </w:trPr>
        <w:tc>
          <w:tcPr>
            <w:tcW w:w="1451" w:type="dxa"/>
          </w:tcPr>
          <w:p w:rsidR="005C0E3A" w:rsidRPr="005C0E3A" w:rsidP="007F1970">
            <w:pPr>
              <w:pStyle w:val="TableParagraph"/>
              <w:spacing w:before="117"/>
              <w:ind w:left="51" w:righ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Apartamento</w:t>
            </w:r>
          </w:p>
        </w:tc>
        <w:tc>
          <w:tcPr>
            <w:tcW w:w="1141" w:type="dxa"/>
          </w:tcPr>
          <w:p w:rsidR="005C0E3A" w:rsidRPr="005C0E3A" w:rsidP="007F1970">
            <w:pPr>
              <w:pStyle w:val="TableParagraph"/>
              <w:spacing w:before="117"/>
              <w:ind w:right="2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2,25</w:t>
            </w:r>
          </w:p>
        </w:tc>
        <w:tc>
          <w:tcPr>
            <w:tcW w:w="1263" w:type="dxa"/>
          </w:tcPr>
          <w:p w:rsidR="005C0E3A" w:rsidRPr="005C0E3A" w:rsidP="007F1970">
            <w:pPr>
              <w:pStyle w:val="TableParagraph"/>
              <w:spacing w:before="117"/>
              <w:ind w:left="365" w:right="3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1258" w:type="dxa"/>
          </w:tcPr>
          <w:p w:rsidR="005C0E3A" w:rsidRPr="005C0E3A" w:rsidP="007F1970">
            <w:pPr>
              <w:pStyle w:val="TableParagraph"/>
              <w:spacing w:before="117"/>
              <w:ind w:left="381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2,55</w:t>
            </w:r>
          </w:p>
        </w:tc>
        <w:tc>
          <w:tcPr>
            <w:tcW w:w="1263" w:type="dxa"/>
          </w:tcPr>
          <w:p w:rsidR="005C0E3A" w:rsidRPr="005C0E3A" w:rsidP="007F1970">
            <w:pPr>
              <w:pStyle w:val="TableParagraph"/>
              <w:spacing w:before="117"/>
              <w:ind w:left="364" w:right="3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2,70</w:t>
            </w:r>
          </w:p>
        </w:tc>
        <w:tc>
          <w:tcPr>
            <w:tcW w:w="1441" w:type="dxa"/>
          </w:tcPr>
          <w:p w:rsidR="005C0E3A" w:rsidRPr="005C0E3A" w:rsidP="007F1970">
            <w:pPr>
              <w:pStyle w:val="TableParagraph"/>
              <w:spacing w:before="117"/>
              <w:ind w:left="450" w:righ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59" w:type="dxa"/>
          </w:tcPr>
          <w:p w:rsidR="005C0E3A" w:rsidRPr="005C0E3A" w:rsidP="007F1970">
            <w:pPr>
              <w:pStyle w:val="TableParagraph"/>
              <w:spacing w:before="117"/>
              <w:ind w:left="359" w:right="3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3,15</w:t>
            </w:r>
          </w:p>
        </w:tc>
      </w:tr>
    </w:tbl>
    <w:p w:rsidR="005C0E3A" w:rsidRPr="005C0E3A" w:rsidP="005C0E3A">
      <w:pPr>
        <w:pStyle w:val="BodyText"/>
        <w:spacing w:before="4"/>
        <w:rPr>
          <w:rFonts w:ascii="Arial" w:hAnsi="Arial" w:cs="Arial"/>
          <w:b/>
          <w:sz w:val="20"/>
          <w:szCs w:val="20"/>
        </w:rPr>
      </w:pPr>
    </w:p>
    <w:p w:rsidR="005C0E3A" w:rsidRPr="005C0E3A" w:rsidP="005C0E3A">
      <w:pPr>
        <w:pStyle w:val="BodyText"/>
        <w:spacing w:before="87"/>
        <w:ind w:left="181" w:right="107"/>
        <w:jc w:val="both"/>
        <w:rPr>
          <w:rFonts w:ascii="Arial" w:hAnsi="Arial" w:cs="Arial"/>
          <w:sz w:val="20"/>
          <w:szCs w:val="20"/>
        </w:rPr>
      </w:pPr>
      <w:r w:rsidRPr="005C0E3A">
        <w:rPr>
          <w:rFonts w:ascii="Arial" w:hAnsi="Arial" w:cs="Arial"/>
          <w:sz w:val="20"/>
          <w:szCs w:val="20"/>
        </w:rPr>
        <w:t>Obs:</w:t>
      </w:r>
      <w:r w:rsidRPr="005C0E3A">
        <w:rPr>
          <w:rFonts w:ascii="Arial" w:hAnsi="Arial" w:cs="Arial"/>
          <w:spacing w:val="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Para</w:t>
      </w:r>
      <w:r w:rsidRPr="005C0E3A">
        <w:rPr>
          <w:rFonts w:ascii="Arial" w:hAnsi="Arial" w:cs="Arial"/>
          <w:spacing w:val="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as</w:t>
      </w:r>
      <w:r w:rsidRPr="005C0E3A">
        <w:rPr>
          <w:rFonts w:ascii="Arial" w:hAnsi="Arial" w:cs="Arial"/>
          <w:spacing w:val="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áreas</w:t>
      </w:r>
      <w:r w:rsidRPr="005C0E3A">
        <w:rPr>
          <w:rFonts w:ascii="Arial" w:hAnsi="Arial" w:cs="Arial"/>
          <w:spacing w:val="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comuns</w:t>
      </w:r>
      <w:r w:rsidRPr="005C0E3A">
        <w:rPr>
          <w:rFonts w:ascii="Arial" w:hAnsi="Arial" w:cs="Arial"/>
          <w:spacing w:val="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dos</w:t>
      </w:r>
      <w:r w:rsidRPr="005C0E3A">
        <w:rPr>
          <w:rFonts w:ascii="Arial" w:hAnsi="Arial" w:cs="Arial"/>
          <w:spacing w:val="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edifícios</w:t>
      </w:r>
      <w:r w:rsidRPr="005C0E3A">
        <w:rPr>
          <w:rFonts w:ascii="Arial" w:hAnsi="Arial" w:cs="Arial"/>
          <w:spacing w:val="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e</w:t>
      </w:r>
      <w:r w:rsidRPr="005C0E3A">
        <w:rPr>
          <w:rFonts w:ascii="Arial" w:hAnsi="Arial" w:cs="Arial"/>
          <w:spacing w:val="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condomínios,</w:t>
      </w:r>
      <w:r w:rsidRPr="005C0E3A">
        <w:rPr>
          <w:rFonts w:ascii="Arial" w:hAnsi="Arial" w:cs="Arial"/>
          <w:spacing w:val="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nestas</w:t>
      </w:r>
      <w:r w:rsidRPr="005C0E3A">
        <w:rPr>
          <w:rFonts w:ascii="Arial" w:hAnsi="Arial" w:cs="Arial"/>
          <w:spacing w:val="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abrangidas</w:t>
      </w:r>
      <w:r w:rsidRPr="005C0E3A">
        <w:rPr>
          <w:rFonts w:ascii="Arial" w:hAnsi="Arial" w:cs="Arial"/>
          <w:spacing w:val="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garagens,</w:t>
      </w:r>
      <w:r w:rsidRPr="005C0E3A">
        <w:rPr>
          <w:rFonts w:ascii="Arial" w:hAnsi="Arial" w:cs="Arial"/>
          <w:spacing w:val="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áreas</w:t>
      </w:r>
      <w:r w:rsidRPr="005C0E3A">
        <w:rPr>
          <w:rFonts w:ascii="Arial" w:hAnsi="Arial" w:cs="Arial"/>
          <w:spacing w:val="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de</w:t>
      </w:r>
      <w:r w:rsidRPr="005C0E3A">
        <w:rPr>
          <w:rFonts w:ascii="Arial" w:hAnsi="Arial" w:cs="Arial"/>
          <w:spacing w:val="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lazer</w:t>
      </w:r>
      <w:r w:rsidRPr="005C0E3A">
        <w:rPr>
          <w:rFonts w:ascii="Arial" w:hAnsi="Arial" w:cs="Arial"/>
          <w:spacing w:val="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e</w:t>
      </w:r>
      <w:r w:rsidRPr="005C0E3A">
        <w:rPr>
          <w:rFonts w:ascii="Arial" w:hAnsi="Arial" w:cs="Arial"/>
          <w:spacing w:val="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recreação,</w:t>
      </w:r>
      <w:r w:rsidRPr="005C0E3A">
        <w:rPr>
          <w:rFonts w:ascii="Arial" w:hAnsi="Arial" w:cs="Arial"/>
          <w:spacing w:val="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dentre</w:t>
      </w:r>
      <w:r w:rsidRPr="005C0E3A">
        <w:rPr>
          <w:rFonts w:ascii="Arial" w:hAnsi="Arial" w:cs="Arial"/>
          <w:spacing w:val="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outros,</w:t>
      </w:r>
      <w:r w:rsidRPr="005C0E3A">
        <w:rPr>
          <w:rFonts w:ascii="Arial" w:hAnsi="Arial" w:cs="Arial"/>
          <w:spacing w:val="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considerar,</w:t>
      </w:r>
      <w:r w:rsidRPr="005C0E3A">
        <w:rPr>
          <w:rFonts w:ascii="Arial" w:hAnsi="Arial" w:cs="Arial"/>
          <w:spacing w:val="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para</w:t>
      </w:r>
      <w:r w:rsidRPr="005C0E3A">
        <w:rPr>
          <w:rFonts w:ascii="Arial" w:hAnsi="Arial" w:cs="Arial"/>
          <w:spacing w:val="70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a</w:t>
      </w:r>
      <w:r w:rsidRPr="005C0E3A">
        <w:rPr>
          <w:rFonts w:ascii="Arial" w:hAnsi="Arial" w:cs="Arial"/>
          <w:spacing w:val="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composição da base de cálculo do imposto, o valor mínimo referente à faixa de</w:t>
      </w:r>
      <w:r w:rsidRPr="005C0E3A">
        <w:rPr>
          <w:rFonts w:ascii="Arial" w:hAnsi="Arial" w:cs="Arial"/>
          <w:spacing w:val="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enquadramento</w:t>
      </w:r>
      <w:r w:rsidRPr="005C0E3A">
        <w:rPr>
          <w:rFonts w:ascii="Arial" w:hAnsi="Arial" w:cs="Arial"/>
          <w:spacing w:val="-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do imóvel</w:t>
      </w:r>
      <w:r w:rsidRPr="005C0E3A">
        <w:rPr>
          <w:rFonts w:ascii="Arial" w:hAnsi="Arial" w:cs="Arial"/>
          <w:spacing w:val="-1"/>
          <w:sz w:val="20"/>
          <w:szCs w:val="20"/>
        </w:rPr>
        <w:t xml:space="preserve"> </w:t>
      </w:r>
      <w:r w:rsidRPr="005C0E3A">
        <w:rPr>
          <w:rFonts w:ascii="Arial" w:hAnsi="Arial" w:cs="Arial"/>
          <w:sz w:val="20"/>
          <w:szCs w:val="20"/>
        </w:rPr>
        <w:t>correspondente.</w:t>
      </w:r>
    </w:p>
    <w:p w:rsidR="005C0E3A" w:rsidRPr="005C0E3A" w:rsidP="005C0E3A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Style w:val="TableNormal0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4"/>
        <w:gridCol w:w="897"/>
        <w:gridCol w:w="1281"/>
        <w:gridCol w:w="1281"/>
        <w:gridCol w:w="1281"/>
        <w:gridCol w:w="1377"/>
        <w:gridCol w:w="1190"/>
      </w:tblGrid>
      <w:tr w:rsidTr="007F1970">
        <w:tblPrEx>
          <w:tblW w:w="0" w:type="auto"/>
          <w:tblInd w:w="11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21"/>
        </w:trPr>
        <w:tc>
          <w:tcPr>
            <w:tcW w:w="9001" w:type="dxa"/>
            <w:gridSpan w:val="7"/>
          </w:tcPr>
          <w:p w:rsidR="005C0E3A" w:rsidRPr="005C0E3A" w:rsidP="007F1970">
            <w:pPr>
              <w:pStyle w:val="TableParagraph"/>
              <w:spacing w:line="301" w:lineRule="exact"/>
              <w:ind w:left="2249" w:right="22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E3A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Pr="005C0E3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b/>
                <w:sz w:val="20"/>
                <w:szCs w:val="20"/>
              </w:rPr>
              <w:t>EM</w:t>
            </w:r>
            <w:r w:rsidRPr="005C0E3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b/>
                <w:sz w:val="20"/>
                <w:szCs w:val="20"/>
              </w:rPr>
              <w:t>METROS</w:t>
            </w:r>
            <w:r w:rsidRPr="005C0E3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b/>
                <w:sz w:val="20"/>
                <w:szCs w:val="20"/>
              </w:rPr>
              <w:t>QUADRADOS</w:t>
            </w:r>
          </w:p>
        </w:tc>
      </w:tr>
      <w:tr w:rsidTr="007F1970">
        <w:tblPrEx>
          <w:tblW w:w="0" w:type="auto"/>
          <w:tblInd w:w="114" w:type="dxa"/>
          <w:tblLayout w:type="fixed"/>
          <w:tblLook w:val="01E0"/>
        </w:tblPrEx>
        <w:trPr>
          <w:trHeight w:val="1290"/>
        </w:trPr>
        <w:tc>
          <w:tcPr>
            <w:tcW w:w="1694" w:type="dxa"/>
            <w:shd w:val="clear" w:color="auto" w:fill="E6E6E6"/>
          </w:tcPr>
          <w:p w:rsidR="005C0E3A" w:rsidRPr="005C0E3A" w:rsidP="007F1970">
            <w:pPr>
              <w:pStyle w:val="TableParagraph"/>
              <w:spacing w:before="156"/>
              <w:ind w:left="263" w:right="234" w:firstLine="108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Tipo 2 –</w:t>
            </w:r>
            <w:r w:rsidRPr="005C0E3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897" w:type="dxa"/>
          </w:tcPr>
          <w:p w:rsidR="005C0E3A" w:rsidRPr="005C0E3A" w:rsidP="007F1970">
            <w:pPr>
              <w:pStyle w:val="TableParagraph"/>
              <w:spacing w:before="156"/>
              <w:ind w:left="236" w:right="211" w:firstLine="7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Até</w:t>
            </w:r>
            <w:r w:rsidRPr="005C0E3A">
              <w:rPr>
                <w:rFonts w:ascii="Arial" w:hAnsi="Arial" w:cs="Arial"/>
                <w:spacing w:val="-67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5C0E3A" w:rsidRPr="005C0E3A" w:rsidP="007F1970">
            <w:pPr>
              <w:pStyle w:val="TableParagraph"/>
              <w:spacing w:before="38" w:line="120" w:lineRule="auto"/>
              <w:ind w:left="293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position w:val="-12"/>
                <w:sz w:val="20"/>
                <w:szCs w:val="20"/>
              </w:rPr>
              <w:t>m</w:t>
            </w:r>
            <w:r w:rsidRPr="005C0E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:rsidR="005C0E3A" w:rsidRPr="005C0E3A" w:rsidP="007F1970">
            <w:pPr>
              <w:pStyle w:val="TableParagraph"/>
              <w:spacing w:before="156"/>
              <w:ind w:left="230" w:right="73" w:hanging="133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Acima de</w:t>
            </w:r>
            <w:r w:rsidRPr="005C0E3A">
              <w:rPr>
                <w:rFonts w:ascii="Arial" w:hAnsi="Arial" w:cs="Arial"/>
                <w:spacing w:val="-67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100</w:t>
            </w:r>
            <w:r w:rsidRPr="005C0E3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até</w:t>
            </w:r>
          </w:p>
          <w:p w:rsidR="005C0E3A" w:rsidRPr="005C0E3A" w:rsidP="007F1970">
            <w:pPr>
              <w:pStyle w:val="TableParagraph"/>
              <w:spacing w:line="321" w:lineRule="exact"/>
              <w:ind w:left="275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200</w:t>
            </w:r>
            <w:r w:rsidRPr="005C0E3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m</w:t>
            </w:r>
            <w:r w:rsidRPr="005C0E3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1" w:type="dxa"/>
          </w:tcPr>
          <w:p w:rsidR="005C0E3A" w:rsidRPr="005C0E3A" w:rsidP="007F1970">
            <w:pPr>
              <w:pStyle w:val="TableParagraph"/>
              <w:spacing w:before="156"/>
              <w:ind w:left="231" w:right="72" w:hanging="133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Acima de</w:t>
            </w:r>
            <w:r w:rsidRPr="005C0E3A">
              <w:rPr>
                <w:rFonts w:ascii="Arial" w:hAnsi="Arial" w:cs="Arial"/>
                <w:spacing w:val="-67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200</w:t>
            </w:r>
            <w:r w:rsidRPr="005C0E3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até</w:t>
            </w:r>
          </w:p>
          <w:p w:rsidR="005C0E3A" w:rsidRPr="005C0E3A" w:rsidP="007F1970">
            <w:pPr>
              <w:pStyle w:val="TableParagraph"/>
              <w:spacing w:line="321" w:lineRule="exact"/>
              <w:ind w:left="276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300</w:t>
            </w:r>
            <w:r w:rsidRPr="005C0E3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m</w:t>
            </w:r>
            <w:r w:rsidRPr="005C0E3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1" w:type="dxa"/>
          </w:tcPr>
          <w:p w:rsidR="005C0E3A" w:rsidRPr="005C0E3A" w:rsidP="007F1970">
            <w:pPr>
              <w:pStyle w:val="TableParagraph"/>
              <w:spacing w:before="156"/>
              <w:ind w:left="237" w:right="81" w:hanging="133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Acima</w:t>
            </w:r>
            <w:r w:rsidRPr="005C0E3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de</w:t>
            </w:r>
            <w:r w:rsidRPr="005C0E3A">
              <w:rPr>
                <w:rFonts w:ascii="Arial" w:hAnsi="Arial" w:cs="Arial"/>
                <w:spacing w:val="-67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300</w:t>
            </w:r>
            <w:r w:rsidRPr="005C0E3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até</w:t>
            </w:r>
          </w:p>
          <w:p w:rsidR="005C0E3A" w:rsidRPr="005C0E3A" w:rsidP="007F1970">
            <w:pPr>
              <w:pStyle w:val="TableParagraph"/>
              <w:spacing w:line="321" w:lineRule="exact"/>
              <w:ind w:left="246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400 m</w:t>
            </w:r>
            <w:r w:rsidRPr="005C0E3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77" w:type="dxa"/>
          </w:tcPr>
          <w:p w:rsidR="005C0E3A" w:rsidRPr="005C0E3A" w:rsidP="007F1970">
            <w:pPr>
              <w:pStyle w:val="TableParagraph"/>
              <w:spacing w:before="156"/>
              <w:ind w:left="282" w:right="117" w:hanging="133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Acima de</w:t>
            </w:r>
            <w:r w:rsidRPr="005C0E3A">
              <w:rPr>
                <w:rFonts w:ascii="Arial" w:hAnsi="Arial" w:cs="Arial"/>
                <w:spacing w:val="-67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400</w:t>
            </w:r>
            <w:r w:rsidRPr="005C0E3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até</w:t>
            </w:r>
          </w:p>
          <w:p w:rsidR="005C0E3A" w:rsidRPr="005C0E3A" w:rsidP="007F1970">
            <w:pPr>
              <w:pStyle w:val="TableParagraph"/>
              <w:spacing w:line="321" w:lineRule="exact"/>
              <w:ind w:left="292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500 m</w:t>
            </w:r>
            <w:r w:rsidRPr="005C0E3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0" w:type="dxa"/>
          </w:tcPr>
          <w:p w:rsidR="005C0E3A" w:rsidRPr="005C0E3A" w:rsidP="007F1970">
            <w:pPr>
              <w:pStyle w:val="TableParagraph"/>
              <w:spacing w:before="10" w:line="228" w:lineRule="auto"/>
              <w:ind w:left="219"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Acima</w:t>
            </w:r>
            <w:r w:rsidRPr="005C0E3A">
              <w:rPr>
                <w:rFonts w:ascii="Arial" w:hAnsi="Arial" w:cs="Arial"/>
                <w:spacing w:val="-67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de 500</w:t>
            </w:r>
            <w:r w:rsidRPr="005C0E3A">
              <w:rPr>
                <w:rFonts w:ascii="Arial" w:hAnsi="Arial" w:cs="Arial"/>
                <w:spacing w:val="-68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position w:val="-12"/>
                <w:sz w:val="20"/>
                <w:szCs w:val="20"/>
              </w:rPr>
              <w:t>m</w:t>
            </w:r>
            <w:r w:rsidRPr="005C0E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Tr="007F1970">
        <w:tblPrEx>
          <w:tblW w:w="0" w:type="auto"/>
          <w:tblInd w:w="114" w:type="dxa"/>
          <w:tblLayout w:type="fixed"/>
          <w:tblLook w:val="01E0"/>
        </w:tblPrEx>
        <w:trPr>
          <w:trHeight w:val="566"/>
        </w:trPr>
        <w:tc>
          <w:tcPr>
            <w:tcW w:w="1694" w:type="dxa"/>
          </w:tcPr>
          <w:p w:rsidR="005C0E3A" w:rsidRPr="005C0E3A" w:rsidP="007F197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5C0E3A" w:rsidRPr="005C0E3A" w:rsidP="007F1970">
            <w:pPr>
              <w:pStyle w:val="TableParagraph"/>
              <w:spacing w:before="117"/>
              <w:ind w:left="201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2,10</w:t>
            </w:r>
          </w:p>
        </w:tc>
        <w:tc>
          <w:tcPr>
            <w:tcW w:w="1281" w:type="dxa"/>
          </w:tcPr>
          <w:p w:rsidR="005C0E3A" w:rsidRPr="005C0E3A" w:rsidP="007F1970">
            <w:pPr>
              <w:pStyle w:val="TableParagraph"/>
              <w:spacing w:before="117"/>
              <w:ind w:left="394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81" w:type="dxa"/>
          </w:tcPr>
          <w:p w:rsidR="005C0E3A" w:rsidRPr="005C0E3A" w:rsidP="007F1970">
            <w:pPr>
              <w:pStyle w:val="TableParagraph"/>
              <w:spacing w:before="117"/>
              <w:ind w:left="395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2,38</w:t>
            </w:r>
          </w:p>
        </w:tc>
        <w:tc>
          <w:tcPr>
            <w:tcW w:w="1281" w:type="dxa"/>
          </w:tcPr>
          <w:p w:rsidR="005C0E3A" w:rsidRPr="005C0E3A" w:rsidP="007F1970">
            <w:pPr>
              <w:pStyle w:val="TableParagraph"/>
              <w:spacing w:before="117"/>
              <w:ind w:left="400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2,66</w:t>
            </w:r>
          </w:p>
        </w:tc>
        <w:tc>
          <w:tcPr>
            <w:tcW w:w="1377" w:type="dxa"/>
          </w:tcPr>
          <w:p w:rsidR="005C0E3A" w:rsidRPr="005C0E3A" w:rsidP="007F1970">
            <w:pPr>
              <w:pStyle w:val="TableParagraph"/>
              <w:spacing w:before="117"/>
              <w:ind w:left="446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2,80</w:t>
            </w:r>
          </w:p>
        </w:tc>
        <w:tc>
          <w:tcPr>
            <w:tcW w:w="1190" w:type="dxa"/>
          </w:tcPr>
          <w:p w:rsidR="005C0E3A" w:rsidRPr="005C0E3A" w:rsidP="007F1970">
            <w:pPr>
              <w:pStyle w:val="TableParagraph"/>
              <w:spacing w:before="117"/>
              <w:ind w:left="351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3,08</w:t>
            </w:r>
          </w:p>
        </w:tc>
      </w:tr>
    </w:tbl>
    <w:p w:rsidR="005C0E3A" w:rsidRPr="005C0E3A" w:rsidP="005C0E3A">
      <w:pPr>
        <w:pStyle w:val="BodyText"/>
        <w:rPr>
          <w:rFonts w:ascii="Arial" w:hAnsi="Arial" w:cs="Arial"/>
          <w:sz w:val="20"/>
          <w:szCs w:val="20"/>
        </w:rPr>
      </w:pPr>
    </w:p>
    <w:p w:rsidR="005C0E3A" w:rsidRPr="005C0E3A" w:rsidP="005C0E3A">
      <w:pPr>
        <w:pStyle w:val="BodyText"/>
        <w:rPr>
          <w:rFonts w:ascii="Arial" w:hAnsi="Arial" w:cs="Arial"/>
          <w:sz w:val="20"/>
          <w:szCs w:val="20"/>
        </w:rPr>
      </w:pPr>
    </w:p>
    <w:p w:rsidR="005C0E3A" w:rsidRPr="005C0E3A" w:rsidP="005C0E3A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tbl>
      <w:tblPr>
        <w:tblStyle w:val="TableNormal0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4"/>
        <w:gridCol w:w="897"/>
        <w:gridCol w:w="1262"/>
        <w:gridCol w:w="1257"/>
        <w:gridCol w:w="1439"/>
        <w:gridCol w:w="1261"/>
        <w:gridCol w:w="1256"/>
      </w:tblGrid>
      <w:tr w:rsidTr="007F1970">
        <w:tblPrEx>
          <w:tblW w:w="0" w:type="auto"/>
          <w:tblInd w:w="11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21"/>
        </w:trPr>
        <w:tc>
          <w:tcPr>
            <w:tcW w:w="9066" w:type="dxa"/>
            <w:gridSpan w:val="7"/>
          </w:tcPr>
          <w:p w:rsidR="005C0E3A" w:rsidRPr="005C0E3A" w:rsidP="007F1970">
            <w:pPr>
              <w:pStyle w:val="TableParagraph"/>
              <w:spacing w:line="301" w:lineRule="exact"/>
              <w:ind w:left="2283" w:right="2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E3A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Pr="005C0E3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b/>
                <w:sz w:val="20"/>
                <w:szCs w:val="20"/>
              </w:rPr>
              <w:t>EM</w:t>
            </w:r>
            <w:r w:rsidRPr="005C0E3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b/>
                <w:sz w:val="20"/>
                <w:szCs w:val="20"/>
              </w:rPr>
              <w:t>METROS</w:t>
            </w:r>
            <w:r w:rsidRPr="005C0E3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b/>
                <w:sz w:val="20"/>
                <w:szCs w:val="20"/>
              </w:rPr>
              <w:t>QUADRADOS</w:t>
            </w:r>
          </w:p>
        </w:tc>
      </w:tr>
      <w:tr w:rsidTr="007F1970">
        <w:tblPrEx>
          <w:tblW w:w="0" w:type="auto"/>
          <w:tblInd w:w="114" w:type="dxa"/>
          <w:tblLayout w:type="fixed"/>
          <w:tblLook w:val="01E0"/>
        </w:tblPrEx>
        <w:trPr>
          <w:trHeight w:val="964"/>
        </w:trPr>
        <w:tc>
          <w:tcPr>
            <w:tcW w:w="1694" w:type="dxa"/>
            <w:shd w:val="clear" w:color="auto" w:fill="E6E6E6"/>
          </w:tcPr>
          <w:p w:rsidR="005C0E3A" w:rsidRPr="005C0E3A" w:rsidP="007F1970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5C0E3A" w:rsidRPr="005C0E3A" w:rsidP="007F1970">
            <w:pPr>
              <w:pStyle w:val="TableParagraph"/>
              <w:ind w:left="288" w:right="2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Tipo</w:t>
            </w:r>
            <w:r w:rsidRPr="005C0E3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3 –</w:t>
            </w:r>
          </w:p>
        </w:tc>
        <w:tc>
          <w:tcPr>
            <w:tcW w:w="897" w:type="dxa"/>
          </w:tcPr>
          <w:p w:rsidR="005C0E3A" w:rsidRPr="005C0E3A" w:rsidP="007F1970">
            <w:pPr>
              <w:pStyle w:val="TableParagraph"/>
              <w:ind w:left="237" w:right="210" w:firstLine="7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Até</w:t>
            </w:r>
            <w:r w:rsidRPr="005C0E3A">
              <w:rPr>
                <w:rFonts w:ascii="Arial" w:hAnsi="Arial" w:cs="Arial"/>
                <w:spacing w:val="-67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5C0E3A" w:rsidRPr="005C0E3A" w:rsidP="007F1970">
            <w:pPr>
              <w:pStyle w:val="TableParagraph"/>
              <w:spacing w:before="35" w:line="120" w:lineRule="auto"/>
              <w:ind w:left="293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position w:val="-12"/>
                <w:sz w:val="20"/>
                <w:szCs w:val="20"/>
              </w:rPr>
              <w:t>m</w:t>
            </w:r>
            <w:r w:rsidRPr="005C0E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5C0E3A" w:rsidRPr="005C0E3A" w:rsidP="007F1970">
            <w:pPr>
              <w:pStyle w:val="TableParagraph"/>
              <w:ind w:left="224" w:right="60" w:hanging="133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Acima de</w:t>
            </w:r>
            <w:r w:rsidRPr="005C0E3A">
              <w:rPr>
                <w:rFonts w:ascii="Arial" w:hAnsi="Arial" w:cs="Arial"/>
                <w:spacing w:val="-67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200</w:t>
            </w:r>
            <w:r w:rsidRPr="005C0E3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até</w:t>
            </w:r>
          </w:p>
          <w:p w:rsidR="005C0E3A" w:rsidRPr="005C0E3A" w:rsidP="007F1970">
            <w:pPr>
              <w:pStyle w:val="TableParagraph"/>
              <w:spacing w:line="303" w:lineRule="exact"/>
              <w:ind w:left="233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400 m</w:t>
            </w:r>
            <w:r w:rsidRPr="005C0E3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7" w:type="dxa"/>
          </w:tcPr>
          <w:p w:rsidR="005C0E3A" w:rsidRPr="005C0E3A" w:rsidP="007F1970">
            <w:pPr>
              <w:pStyle w:val="TableParagraph"/>
              <w:ind w:left="220" w:right="59" w:hanging="133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Acima de</w:t>
            </w:r>
            <w:r w:rsidRPr="005C0E3A">
              <w:rPr>
                <w:rFonts w:ascii="Arial" w:hAnsi="Arial" w:cs="Arial"/>
                <w:spacing w:val="-68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400</w:t>
            </w:r>
            <w:r w:rsidRPr="005C0E3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até</w:t>
            </w:r>
          </w:p>
          <w:p w:rsidR="005C0E3A" w:rsidRPr="005C0E3A" w:rsidP="007F1970">
            <w:pPr>
              <w:pStyle w:val="TableParagraph"/>
              <w:spacing w:line="303" w:lineRule="exact"/>
              <w:ind w:left="229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600 m</w:t>
            </w:r>
            <w:r w:rsidRPr="005C0E3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39" w:type="dxa"/>
          </w:tcPr>
          <w:p w:rsidR="005C0E3A" w:rsidRPr="005C0E3A" w:rsidP="007F1970">
            <w:pPr>
              <w:pStyle w:val="TableParagraph"/>
              <w:ind w:left="315" w:right="146" w:hanging="133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Acima de</w:t>
            </w:r>
            <w:r w:rsidRPr="005C0E3A">
              <w:rPr>
                <w:rFonts w:ascii="Arial" w:hAnsi="Arial" w:cs="Arial"/>
                <w:spacing w:val="-67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600</w:t>
            </w:r>
            <w:r w:rsidRPr="005C0E3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até</w:t>
            </w:r>
          </w:p>
          <w:p w:rsidR="005C0E3A" w:rsidRPr="005C0E3A" w:rsidP="007F1970">
            <w:pPr>
              <w:pStyle w:val="TableParagraph"/>
              <w:spacing w:line="303" w:lineRule="exact"/>
              <w:ind w:left="324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800 m</w:t>
            </w:r>
            <w:r w:rsidRPr="005C0E3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1" w:type="dxa"/>
          </w:tcPr>
          <w:p w:rsidR="005C0E3A" w:rsidRPr="005C0E3A" w:rsidP="007F1970">
            <w:pPr>
              <w:pStyle w:val="TableParagraph"/>
              <w:ind w:left="226" w:right="57" w:hanging="133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Acima de</w:t>
            </w:r>
            <w:r w:rsidRPr="005C0E3A">
              <w:rPr>
                <w:rFonts w:ascii="Arial" w:hAnsi="Arial" w:cs="Arial"/>
                <w:spacing w:val="-67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800</w:t>
            </w:r>
            <w:r w:rsidRPr="005C0E3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até</w:t>
            </w:r>
          </w:p>
          <w:p w:rsidR="005C0E3A" w:rsidRPr="005C0E3A" w:rsidP="007F1970">
            <w:pPr>
              <w:pStyle w:val="TableParagraph"/>
              <w:spacing w:line="303" w:lineRule="exact"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1000</w:t>
            </w:r>
            <w:r w:rsidRPr="005C0E3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m</w:t>
            </w:r>
            <w:r w:rsidRPr="005C0E3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6" w:type="dxa"/>
          </w:tcPr>
          <w:p w:rsidR="005C0E3A" w:rsidRPr="005C0E3A" w:rsidP="007F1970">
            <w:pPr>
              <w:pStyle w:val="TableParagraph"/>
              <w:ind w:left="162" w:right="55" w:hanging="72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Acima de</w:t>
            </w:r>
            <w:r w:rsidRPr="005C0E3A">
              <w:rPr>
                <w:rFonts w:ascii="Arial" w:hAnsi="Arial" w:cs="Arial"/>
                <w:spacing w:val="-68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1000</w:t>
            </w:r>
            <w:r w:rsidRPr="005C0E3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C0E3A">
              <w:rPr>
                <w:rFonts w:ascii="Arial" w:hAnsi="Arial" w:cs="Arial"/>
                <w:sz w:val="20"/>
                <w:szCs w:val="20"/>
              </w:rPr>
              <w:t>m</w:t>
            </w:r>
            <w:r w:rsidRPr="005C0E3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Tr="007F1970">
        <w:tblPrEx>
          <w:tblW w:w="0" w:type="auto"/>
          <w:tblInd w:w="114" w:type="dxa"/>
          <w:tblLayout w:type="fixed"/>
          <w:tblLook w:val="01E0"/>
        </w:tblPrEx>
        <w:trPr>
          <w:trHeight w:val="570"/>
        </w:trPr>
        <w:tc>
          <w:tcPr>
            <w:tcW w:w="1694" w:type="dxa"/>
          </w:tcPr>
          <w:p w:rsidR="005C0E3A" w:rsidRPr="005C0E3A" w:rsidP="007F1970">
            <w:pPr>
              <w:pStyle w:val="TableParagraph"/>
              <w:spacing w:before="117"/>
              <w:ind w:left="289" w:right="2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897" w:type="dxa"/>
          </w:tcPr>
          <w:p w:rsidR="005C0E3A" w:rsidRPr="005C0E3A" w:rsidP="007F1970">
            <w:pPr>
              <w:pStyle w:val="TableParagraph"/>
              <w:spacing w:before="117"/>
              <w:ind w:left="202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62" w:type="dxa"/>
          </w:tcPr>
          <w:p w:rsidR="005C0E3A" w:rsidRPr="005C0E3A" w:rsidP="007F1970">
            <w:pPr>
              <w:pStyle w:val="TableParagraph"/>
              <w:spacing w:before="117"/>
              <w:ind w:left="387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2,38</w:t>
            </w:r>
          </w:p>
        </w:tc>
        <w:tc>
          <w:tcPr>
            <w:tcW w:w="1257" w:type="dxa"/>
          </w:tcPr>
          <w:p w:rsidR="005C0E3A" w:rsidRPr="005C0E3A" w:rsidP="007F1970">
            <w:pPr>
              <w:pStyle w:val="TableParagraph"/>
              <w:spacing w:before="117"/>
              <w:ind w:left="383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2,52</w:t>
            </w:r>
          </w:p>
        </w:tc>
        <w:tc>
          <w:tcPr>
            <w:tcW w:w="1439" w:type="dxa"/>
          </w:tcPr>
          <w:p w:rsidR="005C0E3A" w:rsidRPr="005C0E3A" w:rsidP="007F1970">
            <w:pPr>
              <w:pStyle w:val="TableParagraph"/>
              <w:spacing w:before="117"/>
              <w:ind w:left="478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2,80</w:t>
            </w:r>
          </w:p>
        </w:tc>
        <w:tc>
          <w:tcPr>
            <w:tcW w:w="1261" w:type="dxa"/>
          </w:tcPr>
          <w:p w:rsidR="005C0E3A" w:rsidRPr="005C0E3A" w:rsidP="007F1970">
            <w:pPr>
              <w:pStyle w:val="TableParagraph"/>
              <w:spacing w:before="117"/>
              <w:ind w:left="389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2,94</w:t>
            </w:r>
          </w:p>
        </w:tc>
        <w:tc>
          <w:tcPr>
            <w:tcW w:w="1256" w:type="dxa"/>
          </w:tcPr>
          <w:p w:rsidR="005C0E3A" w:rsidRPr="005C0E3A" w:rsidP="007F1970">
            <w:pPr>
              <w:pStyle w:val="TableParagraph"/>
              <w:spacing w:before="117"/>
              <w:ind w:left="386"/>
              <w:rPr>
                <w:rFonts w:ascii="Arial" w:hAnsi="Arial" w:cs="Arial"/>
                <w:sz w:val="20"/>
                <w:szCs w:val="20"/>
              </w:rPr>
            </w:pPr>
            <w:r w:rsidRPr="005C0E3A">
              <w:rPr>
                <w:rFonts w:ascii="Arial" w:hAnsi="Arial" w:cs="Arial"/>
                <w:sz w:val="20"/>
                <w:szCs w:val="20"/>
              </w:rPr>
              <w:t>3,08</w:t>
            </w:r>
          </w:p>
        </w:tc>
      </w:tr>
    </w:tbl>
    <w:p w:rsidR="005C0E3A" w:rsidP="005C0E3A">
      <w:pPr>
        <w:pStyle w:val="Default"/>
        <w:spacing w:line="360" w:lineRule="auto"/>
        <w:ind w:left="2268"/>
        <w:jc w:val="both"/>
        <w:rPr>
          <w:sz w:val="20"/>
          <w:szCs w:val="20"/>
        </w:rPr>
      </w:pPr>
    </w:p>
    <w:p w:rsidR="005C0E3A" w:rsidRPr="00BB17F9" w:rsidP="004A5298">
      <w:pPr>
        <w:pStyle w:val="Default"/>
        <w:spacing w:line="360" w:lineRule="auto"/>
        <w:jc w:val="both"/>
      </w:pPr>
    </w:p>
    <w:p w:rsidR="00BB17F9" w:rsidRPr="00BB17F9" w:rsidP="00BB17F9">
      <w:pPr>
        <w:pStyle w:val="Default"/>
        <w:spacing w:line="360" w:lineRule="auto"/>
        <w:ind w:firstLine="1418"/>
        <w:jc w:val="both"/>
      </w:pPr>
      <w:r w:rsidRPr="00BB17F9">
        <w:t xml:space="preserve">Trata-se de ato </w:t>
      </w:r>
      <w:r w:rsidRPr="00BB17F9">
        <w:rPr>
          <w:b/>
          <w:u w:val="single"/>
        </w:rPr>
        <w:t>INFRALEGAL</w:t>
      </w:r>
      <w:r w:rsidRPr="00BB17F9">
        <w:t xml:space="preserve"> o qual estabelece valores correspondentes aos preços por metro quadrado a serem utilizados na apuração do valor mínimo de mão de obra aplicada na construção civil, para efeito de cálculo do ISS.</w:t>
      </w:r>
    </w:p>
    <w:p w:rsidR="00BB17F9" w:rsidRPr="00BB17F9" w:rsidP="00BB17F9">
      <w:pPr>
        <w:pStyle w:val="Default"/>
        <w:spacing w:line="360" w:lineRule="auto"/>
        <w:ind w:firstLine="1418"/>
        <w:jc w:val="both"/>
      </w:pPr>
    </w:p>
    <w:p w:rsidR="00BB17F9" w:rsidRPr="00BB17F9" w:rsidP="00BB17F9">
      <w:pPr>
        <w:pStyle w:val="Default"/>
        <w:spacing w:line="360" w:lineRule="auto"/>
        <w:ind w:firstLine="1418"/>
        <w:jc w:val="both"/>
        <w:rPr>
          <w:b/>
          <w:u w:val="single"/>
        </w:rPr>
      </w:pPr>
      <w:r w:rsidRPr="00BB17F9">
        <w:t xml:space="preserve">O exercício da competência tributária é regido pelo princípio da legalidade (art. 150, I da CRFB, art. 97, II do CTN), o qual determina que os critérios da </w:t>
      </w:r>
      <w:r w:rsidRPr="00BB17F9">
        <w:t>regra-matriz</w:t>
      </w:r>
      <w:r w:rsidRPr="00BB17F9">
        <w:t xml:space="preserve"> de incidência sejam fixados por </w:t>
      </w:r>
      <w:r w:rsidRPr="00BB17F9">
        <w:rPr>
          <w:b/>
          <w:u w:val="single"/>
        </w:rPr>
        <w:t>LEI.</w:t>
      </w:r>
    </w:p>
    <w:p w:rsidR="00BB17F9" w:rsidRPr="00BB17F9" w:rsidP="00BB17F9">
      <w:pPr>
        <w:pStyle w:val="Default"/>
        <w:spacing w:line="360" w:lineRule="auto"/>
        <w:ind w:firstLine="1418"/>
        <w:jc w:val="both"/>
        <w:rPr>
          <w:b/>
          <w:u w:val="single"/>
        </w:rPr>
      </w:pPr>
    </w:p>
    <w:p w:rsidR="00BB17F9" w:rsidRPr="00BB17F9" w:rsidP="00BB17F9">
      <w:pPr>
        <w:pStyle w:val="Default"/>
        <w:spacing w:line="360" w:lineRule="auto"/>
        <w:ind w:firstLine="1418"/>
        <w:jc w:val="both"/>
        <w:rPr>
          <w:b/>
          <w:u w:val="single"/>
        </w:rPr>
      </w:pPr>
      <w:r w:rsidRPr="00BB17F9">
        <w:t xml:space="preserve">Especificamente quanto ao tema pauta fiscal no ISS (construção civil) pronunciou-se recentemente a 18º Câmara de Direito Público do TJSP pela sua </w:t>
      </w:r>
      <w:r w:rsidRPr="00BB17F9">
        <w:rPr>
          <w:b/>
        </w:rPr>
        <w:t>ilegalidade</w:t>
      </w:r>
      <w:r w:rsidRPr="00BB17F9">
        <w:t xml:space="preserve"> (Apelação Cível nº 1029560-15.2017.8.26.0058, Des. </w:t>
      </w:r>
      <w:r w:rsidRPr="00BB17F9">
        <w:t>Burza</w:t>
      </w:r>
      <w:r w:rsidRPr="00BB17F9">
        <w:t xml:space="preserve"> Neto). No referido julgado foi destacado que: "de acordo com a Lei Complementar nº 116/2003, a base de cálculo do ISS é o preço do serviço prestado,</w:t>
      </w:r>
      <w:r w:rsidRPr="00BB17F9">
        <w:rPr>
          <w:b/>
        </w:rPr>
        <w:t xml:space="preserve"> não podendo as prefeituras, por meio de norma hierarquicamente inferior </w:t>
      </w:r>
      <w:r w:rsidRPr="004A5298">
        <w:t>(decretos,</w:t>
      </w:r>
      <w:r w:rsidRPr="00BB17F9">
        <w:rPr>
          <w:b/>
        </w:rPr>
        <w:t xml:space="preserve"> </w:t>
      </w:r>
      <w:r w:rsidRPr="00C4591B">
        <w:t>portarias,</w:t>
      </w:r>
      <w:r w:rsidRPr="00BB17F9">
        <w:t xml:space="preserve"> resoluções </w:t>
      </w:r>
      <w:r w:rsidRPr="00BB17F9">
        <w:t>etc</w:t>
      </w:r>
      <w:r w:rsidRPr="00BB17F9">
        <w:t>) alterar a base de cálculo do imposto."</w:t>
      </w:r>
      <w:r w:rsidRPr="00BB17F9">
        <w:rPr>
          <w:b/>
        </w:rPr>
        <w:t xml:space="preserve"> (grifo nosso</w:t>
      </w:r>
      <w:r w:rsidRPr="00BB17F9">
        <w:rPr>
          <w:b/>
        </w:rPr>
        <w:t>)</w:t>
      </w:r>
    </w:p>
    <w:p w:rsidR="00BB17F9" w:rsidRPr="00BB17F9" w:rsidP="00BB17F9">
      <w:pPr>
        <w:pStyle w:val="Default"/>
        <w:spacing w:line="360" w:lineRule="auto"/>
        <w:ind w:firstLine="1418"/>
        <w:jc w:val="both"/>
      </w:pPr>
    </w:p>
    <w:p w:rsidR="00BB17F9" w:rsidRPr="00BB17F9" w:rsidP="00BB17F9">
      <w:pPr>
        <w:pStyle w:val="Default"/>
        <w:spacing w:line="360" w:lineRule="auto"/>
        <w:ind w:firstLine="1418"/>
        <w:jc w:val="both"/>
      </w:pPr>
      <w:r w:rsidRPr="00BB17F9">
        <w:t xml:space="preserve">Portanto, nestes termos, fica demonstrado que o Poder Executivo Municipal exorbitou de suas prerrogativas de regulamentação </w:t>
      </w:r>
      <w:r w:rsidRPr="00BB17F9">
        <w:rPr>
          <w:b/>
        </w:rPr>
        <w:t>(Art. 49, V da CF88)</w:t>
      </w:r>
      <w:r w:rsidRPr="00BB17F9">
        <w:t xml:space="preserve"> </w:t>
      </w:r>
      <w:r w:rsidR="004A5298">
        <w:t>a Portaria 007/2011 – Secretaria da Fazenda</w:t>
      </w:r>
      <w:r w:rsidRPr="00BB17F9">
        <w:t xml:space="preserve">. </w:t>
      </w:r>
    </w:p>
    <w:p w:rsidR="0080458F" w:rsidRPr="00CA192C" w:rsidP="00A04FF1">
      <w:pPr>
        <w:jc w:val="right"/>
        <w:rPr>
          <w:rFonts w:cs="Arial"/>
          <w:snapToGrid w:val="0"/>
          <w:szCs w:val="24"/>
        </w:rPr>
      </w:pPr>
    </w:p>
    <w:p w:rsidR="0080458F" w:rsidRPr="00CA192C" w:rsidP="00A04FF1">
      <w:pPr>
        <w:jc w:val="right"/>
        <w:rPr>
          <w:rFonts w:cs="Arial"/>
          <w:snapToGrid w:val="0"/>
          <w:szCs w:val="24"/>
        </w:rPr>
      </w:pPr>
    </w:p>
    <w:p w:rsidR="00A04FF1" w:rsidP="00A04FF1">
      <w:pPr>
        <w:jc w:val="right"/>
        <w:rPr>
          <w:rFonts w:cs="Arial"/>
          <w:snapToGrid w:val="0"/>
          <w:szCs w:val="24"/>
        </w:rPr>
      </w:pPr>
      <w:r w:rsidRPr="00CA192C">
        <w:rPr>
          <w:rFonts w:cs="Arial"/>
          <w:snapToGrid w:val="0"/>
          <w:szCs w:val="24"/>
        </w:rPr>
        <w:t>Valinhos,</w:t>
      </w:r>
      <w:r w:rsidR="00C4591B">
        <w:rPr>
          <w:rFonts w:cs="Arial"/>
          <w:snapToGrid w:val="0"/>
          <w:szCs w:val="24"/>
        </w:rPr>
        <w:t xml:space="preserve"> </w:t>
      </w:r>
      <w:r w:rsidR="00B411FF">
        <w:rPr>
          <w:rFonts w:cs="Arial"/>
          <w:snapToGrid w:val="0"/>
          <w:szCs w:val="24"/>
        </w:rPr>
        <w:t>30</w:t>
      </w:r>
      <w:r w:rsidR="00791847">
        <w:rPr>
          <w:rFonts w:cs="Arial"/>
          <w:snapToGrid w:val="0"/>
          <w:szCs w:val="24"/>
        </w:rPr>
        <w:t xml:space="preserve"> de março de 2023.</w:t>
      </w:r>
    </w:p>
    <w:p w:rsidR="00791847" w:rsidRPr="00CA192C" w:rsidP="00A04FF1">
      <w:pPr>
        <w:jc w:val="right"/>
        <w:rPr>
          <w:rFonts w:cs="Arial"/>
          <w:szCs w:val="24"/>
        </w:rPr>
      </w:pPr>
    </w:p>
    <w:p w:rsidR="00A04FF1" w:rsidRPr="00CA192C" w:rsidP="0079184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P="00D12245">
      <w:pPr>
        <w:widowControl w:val="0"/>
        <w:jc w:val="center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>Franklin Duarte de Lima</w:t>
      </w:r>
      <w:r w:rsidR="00D12245">
        <w:rPr>
          <w:rFonts w:cs="Arial"/>
          <w:b/>
          <w:snapToGrid w:val="0"/>
          <w:szCs w:val="24"/>
        </w:rPr>
        <w:t xml:space="preserve">                   Edinho Garcia</w:t>
      </w:r>
    </w:p>
    <w:p w:rsidR="00791847" w:rsidRPr="00CA192C" w:rsidP="00D12245">
      <w:pPr>
        <w:widowControl w:val="0"/>
        <w:jc w:val="center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 xml:space="preserve">      </w:t>
      </w:r>
      <w:r>
        <w:rPr>
          <w:rFonts w:cs="Arial"/>
          <w:b/>
          <w:snapToGrid w:val="0"/>
          <w:szCs w:val="24"/>
        </w:rPr>
        <w:t>Vereador</w:t>
      </w:r>
      <w:r>
        <w:rPr>
          <w:rFonts w:cs="Arial"/>
          <w:b/>
          <w:snapToGrid w:val="0"/>
          <w:szCs w:val="24"/>
        </w:rPr>
        <w:t xml:space="preserve">                                      </w:t>
      </w:r>
      <w:r>
        <w:rPr>
          <w:rFonts w:cs="Arial"/>
          <w:b/>
          <w:snapToGrid w:val="0"/>
          <w:szCs w:val="24"/>
        </w:rPr>
        <w:t>Vereador</w:t>
      </w:r>
    </w:p>
    <w:p w:rsidR="0080458F" w:rsidRPr="00CA192C" w:rsidP="00791847">
      <w:pPr>
        <w:spacing w:after="200" w:line="276" w:lineRule="auto"/>
        <w:jc w:val="center"/>
        <w:rPr>
          <w:rFonts w:cs="Arial"/>
          <w:b/>
          <w:snapToGrid w:val="0"/>
          <w:szCs w:val="24"/>
        </w:rPr>
      </w:pPr>
      <w:r w:rsidRPr="00CA192C">
        <w:rPr>
          <w:rFonts w:cs="Arial"/>
          <w:b/>
          <w:snapToGrid w:val="0"/>
          <w:szCs w:val="24"/>
        </w:rPr>
        <w:br w:type="page"/>
      </w:r>
    </w:p>
    <w:p w:rsidR="00366889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534972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CA192C">
        <w:rPr>
          <w:rFonts w:cs="Arial"/>
          <w:b/>
          <w:bCs/>
          <w:szCs w:val="24"/>
          <w:u w:val="single"/>
        </w:rPr>
        <w:t>DECRETO LEGISLATIVO</w:t>
      </w:r>
      <w:r w:rsidRPr="00CA192C" w:rsidR="0077671C">
        <w:rPr>
          <w:rFonts w:cs="Arial"/>
          <w:b/>
          <w:bCs/>
          <w:szCs w:val="24"/>
          <w:u w:val="single"/>
        </w:rPr>
        <w:t xml:space="preserve"> Nº </w:t>
      </w:r>
    </w:p>
    <w:p w:rsidR="00C4591B" w:rsidRPr="00CA192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</w:p>
    <w:p w:rsidR="0077671C" w:rsidRPr="00CA192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F4718D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Susta</w:t>
      </w:r>
      <w:r w:rsidR="00F4718D">
        <w:rPr>
          <w:rFonts w:cs="Arial"/>
          <w:b/>
          <w:bCs/>
          <w:sz w:val="22"/>
          <w:szCs w:val="22"/>
        </w:rPr>
        <w:t xml:space="preserve"> os efeitos da Portaria nº 007/2011-SF, </w:t>
      </w:r>
      <w:r w:rsidR="004A5298">
        <w:rPr>
          <w:b/>
          <w:sz w:val="22"/>
          <w:szCs w:val="22"/>
        </w:rPr>
        <w:t>“</w:t>
      </w:r>
      <w:r w:rsidRPr="00F4718D" w:rsidR="00F4718D">
        <w:rPr>
          <w:b/>
          <w:sz w:val="22"/>
          <w:szCs w:val="22"/>
        </w:rPr>
        <w:t>Secretário da Fazenda da Prefeitura do Município de Valinhos, no uso de suas atribuições legais e nos termos do Parágrafo 11 do Artigo 148, combinado com o Artigo 150, ambos</w:t>
      </w:r>
      <w:r>
        <w:rPr>
          <w:b/>
          <w:sz w:val="22"/>
          <w:szCs w:val="22"/>
        </w:rPr>
        <w:t xml:space="preserve"> do Código Tributário Municipa</w:t>
      </w:r>
      <w:r w:rsidR="00B411FF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...”,  </w:t>
      </w:r>
      <w:r w:rsidRPr="009D4037">
        <w:rPr>
          <w:sz w:val="22"/>
          <w:szCs w:val="22"/>
        </w:rPr>
        <w:t xml:space="preserve">com fundamentos no inciso da V do artigo 49 da Constituição Federal, no inciso IC do artigo 20 da Constituição do Estado de São Paulo, no inciso XIX do artigo 9º da Lei Orgânica do </w:t>
      </w:r>
      <w:r w:rsidRPr="009D4037" w:rsidR="00B411FF">
        <w:rPr>
          <w:sz w:val="22"/>
          <w:szCs w:val="22"/>
        </w:rPr>
        <w:t>município</w:t>
      </w:r>
      <w:r w:rsidRPr="009D4037">
        <w:rPr>
          <w:sz w:val="22"/>
          <w:szCs w:val="22"/>
        </w:rPr>
        <w:t xml:space="preserve"> bem como no inciso XIX do artigo 27 do Regimento Interno da Câmara Municipal.</w:t>
      </w:r>
    </w:p>
    <w:p w:rsidR="00E15A87" w:rsidRPr="00CA192C" w:rsidP="0079184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212D26" w:rsidRPr="00CA192C" w:rsidP="00366889">
      <w:pPr>
        <w:spacing w:line="360" w:lineRule="auto"/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SIDMAR RODRIGO TOLOI</w:t>
      </w:r>
      <w:r w:rsidRPr="00CA192C"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  <w:r w:rsidR="00E15A87">
        <w:rPr>
          <w:rFonts w:cs="Arial"/>
          <w:color w:val="000000"/>
          <w:szCs w:val="24"/>
        </w:rPr>
        <w:t xml:space="preserve"> Regimento Interno e nos termos do Artigo 49, inciso V da Constituição Federal.</w:t>
      </w:r>
    </w:p>
    <w:p w:rsidR="00212D26" w:rsidRPr="00CA192C" w:rsidP="00366889">
      <w:pPr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</w:p>
    <w:p w:rsidR="00212D26" w:rsidRPr="00CA192C" w:rsidP="00366889">
      <w:pPr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CA192C">
        <w:rPr>
          <w:rFonts w:cs="Arial"/>
          <w:b/>
          <w:color w:val="000000"/>
          <w:szCs w:val="24"/>
        </w:rPr>
        <w:t xml:space="preserve">FAZ SABER </w:t>
      </w:r>
      <w:r w:rsidRPr="00CA192C">
        <w:rPr>
          <w:rFonts w:cs="Arial"/>
          <w:color w:val="000000"/>
          <w:szCs w:val="24"/>
        </w:rPr>
        <w:t xml:space="preserve">que a Câmara Municipal aprovou e ele promulga </w:t>
      </w:r>
      <w:r w:rsidRPr="00CA192C" w:rsidR="00B76E19">
        <w:rPr>
          <w:rFonts w:cs="Arial"/>
          <w:color w:val="000000"/>
          <w:szCs w:val="24"/>
        </w:rPr>
        <w:t>o seguinte Decreto Legislativo</w:t>
      </w:r>
      <w:r w:rsidRPr="00CA192C">
        <w:rPr>
          <w:rFonts w:cs="Arial"/>
          <w:color w:val="000000"/>
          <w:szCs w:val="24"/>
        </w:rPr>
        <w:t>:</w:t>
      </w:r>
      <w:r w:rsidRPr="00CA192C">
        <w:rPr>
          <w:rFonts w:cs="Arial"/>
          <w:b/>
          <w:color w:val="000000"/>
          <w:szCs w:val="24"/>
        </w:rPr>
        <w:t xml:space="preserve"> </w:t>
      </w:r>
    </w:p>
    <w:p w:rsidR="0077671C" w:rsidRPr="00CA192C" w:rsidP="00366889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P="00366889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A192C">
        <w:rPr>
          <w:rFonts w:cs="Arial"/>
          <w:b/>
          <w:bCs/>
          <w:szCs w:val="24"/>
        </w:rPr>
        <w:t xml:space="preserve">Art. 1º </w:t>
      </w:r>
      <w:r w:rsidRPr="00BA75B5" w:rsidR="00366889">
        <w:rPr>
          <w:rFonts w:cs="Arial"/>
          <w:bCs/>
          <w:szCs w:val="24"/>
        </w:rPr>
        <w:t xml:space="preserve">Fica sustado, nos termos do </w:t>
      </w:r>
      <w:r w:rsidRPr="00BA75B5" w:rsidR="00366889">
        <w:rPr>
          <w:rStyle w:val="Strong"/>
          <w:rFonts w:cs="Arial"/>
          <w:szCs w:val="24"/>
        </w:rPr>
        <w:t>inciso V do artigo 49 da Constituição Federal, do inciso IX do artigo 20 da Constituição do Estado de São Paulo, o inciso XIX do artigo 9º da Lei Orgânica do município bem como do inciso XIX do artigo 27 do Regimento Interno da Câmara Municipal</w:t>
      </w:r>
      <w:r w:rsidR="00B411FF">
        <w:rPr>
          <w:rStyle w:val="Strong"/>
          <w:rFonts w:cs="Arial"/>
          <w:szCs w:val="24"/>
        </w:rPr>
        <w:t>,</w:t>
      </w:r>
      <w:r w:rsidRPr="00BA75B5" w:rsidR="00366889">
        <w:rPr>
          <w:rStyle w:val="Strong"/>
          <w:rFonts w:cs="Arial"/>
          <w:szCs w:val="24"/>
        </w:rPr>
        <w:t xml:space="preserve"> </w:t>
      </w:r>
      <w:r w:rsidRPr="00BA75B5" w:rsidR="00366889">
        <w:rPr>
          <w:rFonts w:cs="Arial"/>
          <w:bCs/>
          <w:szCs w:val="24"/>
        </w:rPr>
        <w:t>os efeitos</w:t>
      </w:r>
      <w:r w:rsidR="00F4718D">
        <w:rPr>
          <w:rFonts w:cs="Arial"/>
          <w:bCs/>
          <w:szCs w:val="24"/>
        </w:rPr>
        <w:t xml:space="preserve"> da Portaria 007/2011 </w:t>
      </w:r>
      <w:r w:rsidR="00B411FF">
        <w:rPr>
          <w:rFonts w:cs="Arial"/>
          <w:bCs/>
          <w:szCs w:val="24"/>
        </w:rPr>
        <w:t xml:space="preserve">- </w:t>
      </w:r>
      <w:r w:rsidRPr="00F4718D" w:rsidR="00F4718D">
        <w:rPr>
          <w:szCs w:val="24"/>
        </w:rPr>
        <w:t>Secretário da Fazenda da Prefeitura do Município de Valinhos, no uso de suas atribuições legais e nos termos do Parágrafo 11 do Artigo 148, combinado com o Artigo 150, ambos do Código Tributário Municipal</w:t>
      </w:r>
      <w:r w:rsidR="009D4037">
        <w:rPr>
          <w:szCs w:val="24"/>
        </w:rPr>
        <w:t>...</w:t>
      </w:r>
      <w:r w:rsidRPr="00F4718D" w:rsidR="00E15A87">
        <w:rPr>
          <w:rFonts w:cs="Arial"/>
          <w:bCs/>
          <w:szCs w:val="24"/>
        </w:rPr>
        <w:t>”</w:t>
      </w:r>
      <w:r w:rsidRPr="00F4718D" w:rsidR="00E15A87">
        <w:rPr>
          <w:rFonts w:cs="Arial"/>
          <w:bCs/>
          <w:szCs w:val="24"/>
        </w:rPr>
        <w:t>.</w:t>
      </w:r>
    </w:p>
    <w:p w:rsidR="00E15A87" w:rsidP="00366889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366889" w:rsidP="00366889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</w:p>
    <w:p w:rsidR="0077671C" w:rsidP="00366889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791847">
        <w:rPr>
          <w:rFonts w:cs="Arial"/>
          <w:b/>
          <w:bCs/>
          <w:szCs w:val="24"/>
        </w:rPr>
        <w:t>Art.2º</w:t>
      </w:r>
      <w:r>
        <w:rPr>
          <w:rFonts w:cs="Arial"/>
          <w:bCs/>
          <w:szCs w:val="24"/>
        </w:rPr>
        <w:t xml:space="preserve"> Este Decreto Legislativo entrará em vigor na data de sua pu</w:t>
      </w:r>
      <w:r w:rsidR="00791847">
        <w:rPr>
          <w:rFonts w:cs="Arial"/>
          <w:bCs/>
          <w:szCs w:val="24"/>
        </w:rPr>
        <w:t>b</w:t>
      </w:r>
      <w:r>
        <w:rPr>
          <w:rFonts w:cs="Arial"/>
          <w:bCs/>
          <w:szCs w:val="24"/>
        </w:rPr>
        <w:t>licação</w:t>
      </w:r>
      <w:r w:rsidR="00791847"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 xml:space="preserve"> </w:t>
      </w:r>
    </w:p>
    <w:p w:rsidR="00366889" w:rsidRPr="00791847" w:rsidP="0079184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212D26" w:rsidRPr="00CA192C" w:rsidP="00366889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Câmara Municipal de Valinhos,</w:t>
      </w:r>
    </w:p>
    <w:p w:rsidR="00212D26" w:rsidRPr="00CA192C" w:rsidP="00366889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CA192C">
        <w:rPr>
          <w:rFonts w:cs="Arial"/>
          <w:color w:val="000000"/>
          <w:szCs w:val="24"/>
        </w:rPr>
        <w:t>aos</w:t>
      </w:r>
    </w:p>
    <w:p w:rsidR="00212D26" w:rsidRPr="00CA192C" w:rsidP="00366889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</w:p>
    <w:p w:rsidR="00212D26" w:rsidRPr="00C4591B" w:rsidP="00366889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C4591B">
        <w:rPr>
          <w:rFonts w:cs="Arial"/>
          <w:b/>
          <w:color w:val="000000"/>
          <w:szCs w:val="24"/>
        </w:rPr>
        <w:t>Sidmar</w:t>
      </w:r>
      <w:r w:rsidRPr="00C4591B">
        <w:rPr>
          <w:rFonts w:cs="Arial"/>
          <w:b/>
          <w:color w:val="000000"/>
          <w:szCs w:val="24"/>
        </w:rPr>
        <w:t xml:space="preserve"> Rodrigo </w:t>
      </w:r>
      <w:r w:rsidRPr="00C4591B">
        <w:rPr>
          <w:rFonts w:cs="Arial"/>
          <w:b/>
          <w:color w:val="000000"/>
          <w:szCs w:val="24"/>
        </w:rPr>
        <w:t>Toloi</w:t>
      </w:r>
    </w:p>
    <w:p w:rsidR="00212D26" w:rsidRPr="00C4591B" w:rsidP="00366889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C4591B">
        <w:rPr>
          <w:rFonts w:cs="Arial"/>
          <w:b/>
          <w:color w:val="000000"/>
          <w:szCs w:val="24"/>
        </w:rPr>
        <w:t>Presidente</w:t>
      </w:r>
    </w:p>
    <w:p w:rsidR="00366889" w:rsidRPr="00C4591B" w:rsidP="00366889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</w:p>
    <w:p w:rsidR="00212D26" w:rsidRPr="00C4591B" w:rsidP="00366889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C4591B">
        <w:rPr>
          <w:rFonts w:cs="Arial"/>
          <w:b/>
          <w:color w:val="000000"/>
          <w:szCs w:val="24"/>
        </w:rPr>
        <w:t xml:space="preserve">Simone Aparecida Bellini </w:t>
      </w:r>
      <w:r w:rsidRPr="00C4591B">
        <w:rPr>
          <w:rFonts w:cs="Arial"/>
          <w:b/>
          <w:color w:val="000000"/>
          <w:szCs w:val="24"/>
        </w:rPr>
        <w:t>Marcatto</w:t>
      </w:r>
    </w:p>
    <w:p w:rsidR="00212D26" w:rsidRPr="00C4591B" w:rsidP="00366889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C4591B">
        <w:rPr>
          <w:rFonts w:cs="Arial"/>
          <w:b/>
          <w:color w:val="000000"/>
          <w:szCs w:val="24"/>
        </w:rPr>
        <w:t>1</w:t>
      </w:r>
      <w:r w:rsidRPr="00C4591B" w:rsidR="00FE6B94">
        <w:rPr>
          <w:rFonts w:cs="Arial"/>
          <w:b/>
          <w:color w:val="000000"/>
          <w:szCs w:val="24"/>
        </w:rPr>
        <w:t>ª Secretária</w:t>
      </w:r>
    </w:p>
    <w:p w:rsidR="00366889" w:rsidRPr="00C4591B" w:rsidP="00366889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</w:p>
    <w:p w:rsidR="00212D26" w:rsidRPr="00C4591B" w:rsidP="00366889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C4591B">
        <w:rPr>
          <w:rFonts w:cs="Arial"/>
          <w:b/>
          <w:color w:val="000000"/>
          <w:szCs w:val="24"/>
        </w:rPr>
        <w:t>César Rocha Andrade da Silva</w:t>
      </w:r>
    </w:p>
    <w:p w:rsidR="00212D26" w:rsidRPr="00C4591B" w:rsidP="00366889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b/>
          <w:color w:val="000000"/>
          <w:szCs w:val="24"/>
        </w:rPr>
      </w:pPr>
      <w:r w:rsidRPr="00C4591B">
        <w:rPr>
          <w:rFonts w:cs="Arial"/>
          <w:b/>
          <w:color w:val="000000"/>
          <w:szCs w:val="24"/>
        </w:rPr>
        <w:t>2º</w:t>
      </w:r>
      <w:r w:rsidRPr="00C4591B">
        <w:rPr>
          <w:rFonts w:cs="Arial"/>
          <w:b/>
          <w:color w:val="000000"/>
          <w:szCs w:val="24"/>
        </w:rPr>
        <w:t xml:space="preserve"> </w:t>
      </w:r>
      <w:r w:rsidRPr="00C4591B">
        <w:rPr>
          <w:rFonts w:cs="Arial"/>
          <w:b/>
          <w:color w:val="000000"/>
          <w:szCs w:val="24"/>
        </w:rPr>
        <w:t>Secretário</w:t>
      </w:r>
      <w:bookmarkStart w:id="0" w:name="_GoBack"/>
      <w:bookmarkEnd w:id="0"/>
    </w:p>
    <w:sectPr w:rsidSect="00791847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09" w:rsidP="00340409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058A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058AB">
      <w:rPr>
        <w:rFonts w:cs="Arial"/>
        <w:b/>
        <w:sz w:val="18"/>
        <w:szCs w:val="18"/>
      </w:rPr>
      <w:fldChar w:fldCharType="separate"/>
    </w:r>
    <w:r w:rsidR="00D12245">
      <w:rPr>
        <w:rFonts w:cs="Arial"/>
        <w:b/>
        <w:noProof/>
        <w:sz w:val="18"/>
        <w:szCs w:val="18"/>
      </w:rPr>
      <w:t>5</w:t>
    </w:r>
    <w:r w:rsidR="000058A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12245" w:rsidR="00D12245">
      <w:rPr>
        <w:rFonts w:cs="Arial"/>
        <w:b/>
        <w:noProof/>
        <w:sz w:val="18"/>
        <w:szCs w:val="18"/>
      </w:rPr>
      <w:t>5</w:t>
    </w:r>
    <w:r w:rsidRPr="00D12245" w:rsidR="00D12245">
      <w:rPr>
        <w:rFonts w:cs="Arial"/>
        <w:b/>
        <w:noProof/>
        <w:sz w:val="18"/>
        <w:szCs w:val="18"/>
      </w:rPr>
      <w:fldChar w:fldCharType="end"/>
    </w:r>
  </w:p>
  <w:p w:rsidR="00340409" w:rsidP="00340409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40409" w:rsidP="00340409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09" w:rsidP="00340409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058A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058AB">
      <w:rPr>
        <w:rFonts w:cs="Arial"/>
        <w:b/>
        <w:sz w:val="18"/>
        <w:szCs w:val="18"/>
      </w:rPr>
      <w:fldChar w:fldCharType="separate"/>
    </w:r>
    <w:r w:rsidR="00D12245">
      <w:rPr>
        <w:rFonts w:cs="Arial"/>
        <w:b/>
        <w:noProof/>
        <w:sz w:val="18"/>
        <w:szCs w:val="18"/>
      </w:rPr>
      <w:t>1</w:t>
    </w:r>
    <w:r w:rsidR="000058A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12245" w:rsidR="00D12245">
      <w:rPr>
        <w:rFonts w:cs="Arial"/>
        <w:b/>
        <w:noProof/>
        <w:sz w:val="18"/>
        <w:szCs w:val="18"/>
      </w:rPr>
      <w:t>5</w:t>
    </w:r>
    <w:r w:rsidRPr="00D12245" w:rsidR="00D12245">
      <w:rPr>
        <w:rFonts w:cs="Arial"/>
        <w:b/>
        <w:noProof/>
        <w:sz w:val="18"/>
        <w:szCs w:val="18"/>
      </w:rPr>
      <w:fldChar w:fldCharType="end"/>
    </w:r>
  </w:p>
  <w:p w:rsidR="00340409" w:rsidP="00340409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40409" w:rsidP="00340409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97827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99012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0124B0" w:rsidR="00FC47D9">
      <w:rPr>
        <w:rFonts w:cs="Arial"/>
        <w:noProof/>
        <w:sz w:val="18"/>
        <w:szCs w:val="18"/>
      </w:rPr>
      <w:t xml:space="preserve">Proc. Leg. nº </w:t>
    </w:r>
    <w:r w:rsidRPr="000124B0" w:rsidR="00FC47D9">
      <w:rPr>
        <w:rFonts w:cs="Arial"/>
        <w:noProof/>
        <w:sz w:val="18"/>
        <w:szCs w:val="18"/>
      </w:rPr>
      <w:t>3107/2023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0948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554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 xml:space="preserve">Proc. Leg. nº </w:t>
    </w:r>
    <w:r w:rsidRPr="0068721F">
      <w:rPr>
        <w:rFonts w:cs="Arial"/>
        <w:noProof/>
        <w:sz w:val="18"/>
        <w:szCs w:val="18"/>
      </w:rPr>
      <w:t>3107/2023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B76E19">
      <w:rPr>
        <w:rFonts w:cs="Arial"/>
        <w:b/>
        <w:sz w:val="28"/>
        <w:szCs w:val="24"/>
      </w:rPr>
      <w:t>DECRETO LEGISLATIVO</w:t>
    </w:r>
    <w:r w:rsidRPr="0077671C">
      <w:rPr>
        <w:rFonts w:cs="Arial"/>
        <w:b/>
        <w:sz w:val="28"/>
        <w:szCs w:val="24"/>
      </w:rPr>
      <w:t xml:space="preserve">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14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8CC"/>
    <w:rsid w:val="000058AB"/>
    <w:rsid w:val="000124B0"/>
    <w:rsid w:val="00023210"/>
    <w:rsid w:val="0002388A"/>
    <w:rsid w:val="00030D7D"/>
    <w:rsid w:val="00051DBE"/>
    <w:rsid w:val="00063F44"/>
    <w:rsid w:val="000F7939"/>
    <w:rsid w:val="00103936"/>
    <w:rsid w:val="001161A2"/>
    <w:rsid w:val="00154E6D"/>
    <w:rsid w:val="00166047"/>
    <w:rsid w:val="00187E11"/>
    <w:rsid w:val="001A68A6"/>
    <w:rsid w:val="001C7B4E"/>
    <w:rsid w:val="001E6F4D"/>
    <w:rsid w:val="00203FA5"/>
    <w:rsid w:val="00212D26"/>
    <w:rsid w:val="00227418"/>
    <w:rsid w:val="002302C4"/>
    <w:rsid w:val="002406D6"/>
    <w:rsid w:val="00265627"/>
    <w:rsid w:val="002833E3"/>
    <w:rsid w:val="00286E70"/>
    <w:rsid w:val="002B58CC"/>
    <w:rsid w:val="002C7C29"/>
    <w:rsid w:val="002F0A6A"/>
    <w:rsid w:val="002F1982"/>
    <w:rsid w:val="00340409"/>
    <w:rsid w:val="00366889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29A1"/>
    <w:rsid w:val="00496A3E"/>
    <w:rsid w:val="004A5298"/>
    <w:rsid w:val="004E3236"/>
    <w:rsid w:val="004E493C"/>
    <w:rsid w:val="00500E67"/>
    <w:rsid w:val="00534972"/>
    <w:rsid w:val="00540457"/>
    <w:rsid w:val="005408CC"/>
    <w:rsid w:val="005C0E3A"/>
    <w:rsid w:val="005C20F6"/>
    <w:rsid w:val="005C7621"/>
    <w:rsid w:val="00641FA8"/>
    <w:rsid w:val="006610EE"/>
    <w:rsid w:val="006650D5"/>
    <w:rsid w:val="006816B4"/>
    <w:rsid w:val="0068721F"/>
    <w:rsid w:val="006E514D"/>
    <w:rsid w:val="00720AA7"/>
    <w:rsid w:val="007229D9"/>
    <w:rsid w:val="00732B08"/>
    <w:rsid w:val="007511D9"/>
    <w:rsid w:val="0077671C"/>
    <w:rsid w:val="007815F5"/>
    <w:rsid w:val="00791847"/>
    <w:rsid w:val="007E468E"/>
    <w:rsid w:val="007F0968"/>
    <w:rsid w:val="007F1970"/>
    <w:rsid w:val="007F4834"/>
    <w:rsid w:val="00802901"/>
    <w:rsid w:val="0080458F"/>
    <w:rsid w:val="00812741"/>
    <w:rsid w:val="00843C24"/>
    <w:rsid w:val="008444BE"/>
    <w:rsid w:val="00866F25"/>
    <w:rsid w:val="00872DE3"/>
    <w:rsid w:val="008743E5"/>
    <w:rsid w:val="008A04F8"/>
    <w:rsid w:val="008A17F1"/>
    <w:rsid w:val="008C13C4"/>
    <w:rsid w:val="008D2E12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9D4037"/>
    <w:rsid w:val="00A04FF1"/>
    <w:rsid w:val="00A2090C"/>
    <w:rsid w:val="00A762CA"/>
    <w:rsid w:val="00A91DDF"/>
    <w:rsid w:val="00AD50A4"/>
    <w:rsid w:val="00AE2FC4"/>
    <w:rsid w:val="00AE69C4"/>
    <w:rsid w:val="00B15A41"/>
    <w:rsid w:val="00B411FF"/>
    <w:rsid w:val="00B70F5F"/>
    <w:rsid w:val="00B75386"/>
    <w:rsid w:val="00B76E19"/>
    <w:rsid w:val="00B92BF1"/>
    <w:rsid w:val="00BA2827"/>
    <w:rsid w:val="00BA75B5"/>
    <w:rsid w:val="00BB17F9"/>
    <w:rsid w:val="00BE609E"/>
    <w:rsid w:val="00C02A48"/>
    <w:rsid w:val="00C121B6"/>
    <w:rsid w:val="00C1360D"/>
    <w:rsid w:val="00C40DB1"/>
    <w:rsid w:val="00C4591B"/>
    <w:rsid w:val="00C70E55"/>
    <w:rsid w:val="00C71006"/>
    <w:rsid w:val="00C93045"/>
    <w:rsid w:val="00C957ED"/>
    <w:rsid w:val="00C97C54"/>
    <w:rsid w:val="00CA192C"/>
    <w:rsid w:val="00CA5880"/>
    <w:rsid w:val="00CB5727"/>
    <w:rsid w:val="00CC2794"/>
    <w:rsid w:val="00CD5241"/>
    <w:rsid w:val="00CE5346"/>
    <w:rsid w:val="00CF3EAC"/>
    <w:rsid w:val="00D12245"/>
    <w:rsid w:val="00D300CF"/>
    <w:rsid w:val="00D5240E"/>
    <w:rsid w:val="00D75C75"/>
    <w:rsid w:val="00D86F54"/>
    <w:rsid w:val="00E15A87"/>
    <w:rsid w:val="00E205BF"/>
    <w:rsid w:val="00E25307"/>
    <w:rsid w:val="00E37567"/>
    <w:rsid w:val="00E601B6"/>
    <w:rsid w:val="00E9372C"/>
    <w:rsid w:val="00EA3F4F"/>
    <w:rsid w:val="00EE7CA4"/>
    <w:rsid w:val="00F058AD"/>
    <w:rsid w:val="00F16789"/>
    <w:rsid w:val="00F31585"/>
    <w:rsid w:val="00F33936"/>
    <w:rsid w:val="00F3735D"/>
    <w:rsid w:val="00F4458B"/>
    <w:rsid w:val="00F4718D"/>
    <w:rsid w:val="00F5361E"/>
    <w:rsid w:val="00F673B3"/>
    <w:rsid w:val="00F76EAB"/>
    <w:rsid w:val="00F956A1"/>
    <w:rsid w:val="00F97433"/>
    <w:rsid w:val="00FB4D9A"/>
    <w:rsid w:val="00FC2BBE"/>
    <w:rsid w:val="00FC47D9"/>
    <w:rsid w:val="00FE0A58"/>
    <w:rsid w:val="00FE6B94"/>
    <w:rsid w:val="00FF02D5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B17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t-BR"/>
    </w:rPr>
  </w:style>
  <w:style w:type="table" w:customStyle="1" w:styleId="TableNormal0">
    <w:name w:val="Table Normal_0"/>
    <w:uiPriority w:val="2"/>
    <w:semiHidden/>
    <w:unhideWhenUsed/>
    <w:qFormat/>
    <w:rsid w:val="005C0E3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CorpodetextoChar"/>
    <w:uiPriority w:val="1"/>
    <w:qFormat/>
    <w:rsid w:val="005C0E3A"/>
    <w:pPr>
      <w:widowControl w:val="0"/>
      <w:autoSpaceDE w:val="0"/>
      <w:autoSpaceDN w:val="0"/>
    </w:pPr>
    <w:rPr>
      <w:rFonts w:ascii="Times New Roman" w:hAnsi="Times New Roman"/>
      <w:sz w:val="28"/>
      <w:szCs w:val="28"/>
      <w:lang w:val="pt-PT" w:eastAsia="en-US"/>
    </w:rPr>
  </w:style>
  <w:style w:type="character" w:customStyle="1" w:styleId="CorpodetextoChar">
    <w:name w:val="Corpo de texto Char"/>
    <w:basedOn w:val="DefaultParagraphFont"/>
    <w:link w:val="BodyText"/>
    <w:uiPriority w:val="1"/>
    <w:rsid w:val="005C0E3A"/>
    <w:rPr>
      <w:rFonts w:eastAsia="Times New Roman"/>
      <w:sz w:val="28"/>
      <w:szCs w:val="28"/>
      <w:lang w:val="pt-PT"/>
    </w:rPr>
  </w:style>
  <w:style w:type="paragraph" w:customStyle="1" w:styleId="Heading1">
    <w:name w:val="Heading 1"/>
    <w:basedOn w:val="Normal"/>
    <w:uiPriority w:val="1"/>
    <w:qFormat/>
    <w:rsid w:val="005C0E3A"/>
    <w:pPr>
      <w:widowControl w:val="0"/>
      <w:autoSpaceDE w:val="0"/>
      <w:autoSpaceDN w:val="0"/>
      <w:spacing w:before="68"/>
      <w:ind w:left="2624" w:right="1932" w:hanging="41"/>
      <w:outlineLvl w:val="1"/>
    </w:pPr>
    <w:rPr>
      <w:rFonts w:ascii="Times New Roman" w:hAnsi="Times New Roman"/>
      <w:b/>
      <w:bCs/>
      <w:sz w:val="31"/>
      <w:szCs w:val="31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C0E3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pt-PT" w:eastAsia="en-US"/>
    </w:rPr>
  </w:style>
  <w:style w:type="character" w:styleId="Strong">
    <w:name w:val="Strong"/>
    <w:qFormat/>
    <w:rsid w:val="003668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892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8</cp:revision>
  <cp:lastPrinted>2023-05-03T12:10:31Z</cp:lastPrinted>
  <dcterms:created xsi:type="dcterms:W3CDTF">2023-03-21T20:21:00Z</dcterms:created>
  <dcterms:modified xsi:type="dcterms:W3CDTF">2023-05-03T12:04:00Z</dcterms:modified>
</cp:coreProperties>
</file>