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1A7907" w:rsidP="00D92B73">
      <w:pPr>
        <w:pStyle w:val="Default"/>
        <w:jc w:val="both"/>
        <w:rPr>
          <w:rFonts w:ascii="Calibri" w:eastAsia="Times New Roman" w:hAnsi="Calibri" w:cs="Calibri"/>
          <w:bCs/>
          <w:color w:val="auto"/>
        </w:rPr>
      </w:pPr>
      <w:r w:rsidRPr="001A7907">
        <w:rPr>
          <w:rFonts w:ascii="Calibri" w:hAnsi="Calibri" w:cs="Calibri"/>
          <w:b/>
          <w:color w:val="auto"/>
        </w:rPr>
        <w:t>Parecer Jurídico nº</w:t>
      </w:r>
      <w:r w:rsidR="00577D1F">
        <w:rPr>
          <w:rFonts w:ascii="Calibri" w:hAnsi="Calibri" w:cs="Calibri"/>
          <w:b/>
          <w:color w:val="auto"/>
        </w:rPr>
        <w:t xml:space="preserve"> 13</w:t>
      </w:r>
      <w:r w:rsidR="00FC75C7">
        <w:rPr>
          <w:rFonts w:ascii="Calibri" w:hAnsi="Calibri" w:cs="Calibri"/>
          <w:b/>
          <w:color w:val="auto"/>
        </w:rPr>
        <w:t>8</w:t>
      </w:r>
      <w:r w:rsidRPr="001A7907">
        <w:rPr>
          <w:rFonts w:ascii="Calibri" w:hAnsi="Calibri" w:cs="Calibri"/>
          <w:b/>
          <w:color w:val="auto"/>
        </w:rPr>
        <w:t>/202</w:t>
      </w:r>
      <w:r w:rsidRPr="001A7907" w:rsidR="00184C16">
        <w:rPr>
          <w:rFonts w:ascii="Calibri" w:hAnsi="Calibri" w:cs="Calibri"/>
          <w:b/>
          <w:color w:val="auto"/>
        </w:rPr>
        <w:t>3</w:t>
      </w:r>
      <w:r w:rsidRPr="001A7907">
        <w:rPr>
          <w:rFonts w:ascii="Calibri" w:hAnsi="Calibri" w:cs="Calibri"/>
          <w:b/>
          <w:color w:val="auto"/>
        </w:rPr>
        <w:t>.</w:t>
      </w:r>
    </w:p>
    <w:p w:rsidR="005F4237" w:rsidRPr="00FC75C7" w:rsidP="005F4237">
      <w:pPr>
        <w:spacing w:after="0" w:line="240" w:lineRule="auto"/>
        <w:jc w:val="both"/>
        <w:rPr>
          <w:rFonts w:ascii="Calibri" w:hAnsi="Calibri" w:cs="Calibri"/>
          <w:bCs/>
          <w:szCs w:val="24"/>
        </w:rPr>
      </w:pPr>
      <w:r w:rsidRPr="001A7907">
        <w:rPr>
          <w:rFonts w:ascii="Calibri" w:hAnsi="Calibri" w:cs="Calibri"/>
          <w:b/>
          <w:bCs/>
          <w:szCs w:val="24"/>
        </w:rPr>
        <w:t>Assunto: Emenda 0</w:t>
      </w:r>
      <w:r w:rsidR="00FC75C7">
        <w:rPr>
          <w:rFonts w:ascii="Calibri" w:hAnsi="Calibri" w:cs="Calibri"/>
          <w:b/>
          <w:bCs/>
          <w:szCs w:val="24"/>
        </w:rPr>
        <w:t>3</w:t>
      </w:r>
      <w:r w:rsidRPr="001A7907">
        <w:rPr>
          <w:rFonts w:ascii="Calibri" w:hAnsi="Calibri" w:cs="Calibri"/>
          <w:b/>
          <w:bCs/>
          <w:szCs w:val="24"/>
        </w:rPr>
        <w:t xml:space="preserve"> ao </w:t>
      </w:r>
      <w:r>
        <w:rPr>
          <w:rFonts w:ascii="Calibri" w:hAnsi="Calibri" w:cs="Calibri"/>
          <w:b/>
          <w:bCs/>
          <w:szCs w:val="24"/>
        </w:rPr>
        <w:t xml:space="preserve">Projeto de Lei nº </w:t>
      </w:r>
      <w:r w:rsidR="00FC75C7">
        <w:rPr>
          <w:rFonts w:ascii="Calibri" w:hAnsi="Calibri" w:cs="Calibri"/>
          <w:b/>
          <w:bCs/>
          <w:szCs w:val="24"/>
        </w:rPr>
        <w:t>84</w:t>
      </w:r>
      <w:r w:rsidRPr="001A7907" w:rsidR="00184C16">
        <w:rPr>
          <w:rFonts w:ascii="Calibri" w:hAnsi="Calibri" w:cs="Calibri"/>
          <w:b/>
          <w:bCs/>
          <w:szCs w:val="24"/>
        </w:rPr>
        <w:t>/202</w:t>
      </w:r>
      <w:r w:rsidR="00577D1F">
        <w:rPr>
          <w:rFonts w:ascii="Calibri" w:hAnsi="Calibri" w:cs="Calibri"/>
          <w:b/>
          <w:bCs/>
          <w:szCs w:val="24"/>
        </w:rPr>
        <w:t>2</w:t>
      </w:r>
      <w:r w:rsidRPr="001A7907" w:rsidR="001A7907">
        <w:rPr>
          <w:rFonts w:ascii="Calibri" w:hAnsi="Calibri" w:cs="Calibri"/>
          <w:bCs/>
          <w:szCs w:val="24"/>
        </w:rPr>
        <w:t xml:space="preserve"> que </w:t>
      </w:r>
      <w:r w:rsidRPr="00FC75C7" w:rsidR="00577D1F">
        <w:rPr>
          <w:rFonts w:ascii="Calibri" w:hAnsi="Calibri" w:cs="Calibri"/>
          <w:bCs/>
          <w:szCs w:val="24"/>
        </w:rPr>
        <w:t>“</w:t>
      </w:r>
      <w:r w:rsidRPr="00FC75C7" w:rsidR="00FC75C7">
        <w:rPr>
          <w:rFonts w:ascii="Calibri" w:hAnsi="Calibri" w:cs="Calibri"/>
          <w:bCs/>
          <w:szCs w:val="24"/>
        </w:rPr>
        <w:t>Dispõe sobre a Lei do Silêncio no Município de Valinhos, e dá outras providências</w:t>
      </w:r>
      <w:r w:rsidRPr="00FC75C7">
        <w:rPr>
          <w:rFonts w:ascii="Calibri" w:hAnsi="Calibri" w:cs="Calibri"/>
          <w:bCs/>
          <w:szCs w:val="24"/>
        </w:rPr>
        <w:t>”.</w:t>
      </w:r>
    </w:p>
    <w:p w:rsidR="005F4237" w:rsidRPr="00FC75C7" w:rsidP="005F4237">
      <w:pPr>
        <w:spacing w:after="0" w:line="240" w:lineRule="auto"/>
        <w:jc w:val="both"/>
        <w:rPr>
          <w:rFonts w:ascii="Calibri" w:hAnsi="Calibri" w:cs="Calibri"/>
          <w:bCs/>
          <w:szCs w:val="24"/>
        </w:rPr>
      </w:pPr>
      <w:r w:rsidRPr="005F4237">
        <w:rPr>
          <w:rFonts w:eastAsia="Calibri" w:asciiTheme="minorHAnsi" w:hAnsiTheme="minorHAnsi" w:cstheme="minorHAnsi"/>
          <w:b/>
          <w:szCs w:val="24"/>
        </w:rPr>
        <w:t>Autoria</w:t>
      </w:r>
      <w:r>
        <w:rPr>
          <w:rFonts w:eastAsia="Calibri" w:asciiTheme="minorHAnsi" w:hAnsiTheme="minorHAnsi" w:cstheme="minorHAnsi"/>
          <w:b/>
          <w:szCs w:val="24"/>
        </w:rPr>
        <w:t xml:space="preserve"> da </w:t>
      </w:r>
      <w:r w:rsidR="00FC75C7">
        <w:rPr>
          <w:rFonts w:eastAsia="Calibri" w:asciiTheme="minorHAnsi" w:hAnsiTheme="minorHAnsi" w:cstheme="minorHAnsi"/>
          <w:b/>
          <w:szCs w:val="24"/>
        </w:rPr>
        <w:t>E</w:t>
      </w:r>
      <w:r>
        <w:rPr>
          <w:rFonts w:eastAsia="Calibri" w:asciiTheme="minorHAnsi" w:hAnsiTheme="minorHAnsi" w:cstheme="minorHAnsi"/>
          <w:b/>
          <w:szCs w:val="24"/>
        </w:rPr>
        <w:t>menda</w:t>
      </w:r>
      <w:r w:rsidRPr="005F4237">
        <w:rPr>
          <w:rFonts w:eastAsia="Calibri" w:asciiTheme="minorHAnsi" w:hAnsiTheme="minorHAnsi" w:cstheme="minorHAnsi"/>
          <w:b/>
          <w:szCs w:val="24"/>
        </w:rPr>
        <w:t xml:space="preserve">: </w:t>
      </w:r>
      <w:r w:rsidRPr="005F4237">
        <w:rPr>
          <w:rFonts w:eastAsia="Calibri" w:asciiTheme="minorHAnsi" w:hAnsiTheme="minorHAnsi" w:cstheme="minorHAnsi"/>
          <w:szCs w:val="24"/>
        </w:rPr>
        <w:t>Vereador</w:t>
      </w:r>
      <w:r w:rsidR="00271BCA">
        <w:rPr>
          <w:rFonts w:eastAsia="Calibri" w:asciiTheme="minorHAnsi" w:hAnsiTheme="minorHAnsi" w:cstheme="minorHAnsi"/>
          <w:szCs w:val="24"/>
        </w:rPr>
        <w:t xml:space="preserve"> </w:t>
      </w:r>
      <w:r w:rsidR="00FC75C7">
        <w:rPr>
          <w:rFonts w:eastAsia="Calibri" w:asciiTheme="minorHAnsi" w:hAnsiTheme="minorHAnsi" w:cstheme="minorHAnsi"/>
          <w:szCs w:val="24"/>
        </w:rPr>
        <w:t>César Rocha</w:t>
      </w:r>
      <w:r w:rsidRPr="005F4237">
        <w:rPr>
          <w:rFonts w:eastAsia="Calibri" w:asciiTheme="minorHAnsi" w:hAnsiTheme="minorHAnsi" w:cstheme="minorHAnsi"/>
          <w:szCs w:val="24"/>
        </w:rPr>
        <w:t>.</w:t>
      </w:r>
    </w:p>
    <w:p w:rsidR="005F4237" w:rsidP="00D92B73">
      <w:pPr>
        <w:spacing w:after="0" w:line="240" w:lineRule="auto"/>
        <w:jc w:val="both"/>
        <w:rPr>
          <w:rFonts w:ascii="Calibri" w:hAnsi="Calibri" w:cs="Calibri"/>
          <w:bCs/>
          <w:szCs w:val="24"/>
        </w:rPr>
      </w:pPr>
    </w:p>
    <w:p w:rsidR="00271BCA" w:rsidP="00D92B73">
      <w:pPr>
        <w:spacing w:after="0" w:line="240" w:lineRule="auto"/>
        <w:jc w:val="both"/>
        <w:rPr>
          <w:rFonts w:ascii="Calibri" w:hAnsi="Calibri" w:cs="Calibri"/>
          <w:bCs/>
          <w:szCs w:val="24"/>
        </w:rPr>
      </w:pPr>
    </w:p>
    <w:p w:rsidR="00B560EB" w:rsidP="00D92B73">
      <w:pPr>
        <w:spacing w:after="0" w:line="240" w:lineRule="auto"/>
        <w:jc w:val="both"/>
        <w:rPr>
          <w:rFonts w:ascii="Calibri" w:hAnsi="Calibri" w:cs="Calibri"/>
          <w:bCs/>
          <w:szCs w:val="24"/>
        </w:rPr>
      </w:pPr>
    </w:p>
    <w:p w:rsidR="00B560EB" w:rsidP="00D92B73">
      <w:pPr>
        <w:spacing w:after="0" w:line="240" w:lineRule="auto"/>
        <w:jc w:val="both"/>
        <w:rPr>
          <w:rFonts w:ascii="Calibri" w:hAnsi="Calibri" w:cs="Calibri"/>
          <w:bCs/>
          <w:szCs w:val="24"/>
        </w:rPr>
      </w:pPr>
    </w:p>
    <w:p w:rsidR="00A779B8" w:rsidRPr="001A7907" w:rsidP="00A779B8">
      <w:pPr>
        <w:pStyle w:val="Default"/>
        <w:jc w:val="both"/>
        <w:rPr>
          <w:rFonts w:ascii="Calibri" w:hAnsi="Calibri" w:cs="Calibri"/>
          <w:b/>
          <w:i/>
          <w:color w:val="auto"/>
        </w:rPr>
      </w:pPr>
      <w:r w:rsidRPr="001A7907">
        <w:rPr>
          <w:rFonts w:ascii="Calibri" w:hAnsi="Calibri" w:cs="Calibri"/>
          <w:b/>
          <w:i/>
          <w:color w:val="auto"/>
        </w:rPr>
        <w:t>À Comissão de Justiça e Redação,</w:t>
      </w:r>
    </w:p>
    <w:p w:rsidR="00A779B8" w:rsidRPr="001A7907" w:rsidP="00A779B8">
      <w:pPr>
        <w:pStyle w:val="Default"/>
        <w:jc w:val="both"/>
        <w:rPr>
          <w:rFonts w:ascii="Calibri" w:hAnsi="Calibri" w:cs="Calibri"/>
          <w:b/>
          <w:i/>
          <w:color w:val="auto"/>
        </w:rPr>
      </w:pPr>
      <w:r w:rsidRPr="001A7907">
        <w:rPr>
          <w:rFonts w:ascii="Calibri" w:hAnsi="Calibri" w:cs="Calibri"/>
          <w:b/>
          <w:i/>
          <w:color w:val="auto"/>
        </w:rPr>
        <w:t>Exmo.</w:t>
      </w:r>
      <w:r w:rsidRPr="001A7907" w:rsidR="006D0DE0">
        <w:rPr>
          <w:rFonts w:ascii="Calibri" w:hAnsi="Calibri" w:cs="Calibri"/>
          <w:b/>
          <w:i/>
          <w:color w:val="auto"/>
        </w:rPr>
        <w:t xml:space="preserve"> Sr.</w:t>
      </w:r>
      <w:r w:rsidRPr="001A7907">
        <w:rPr>
          <w:rFonts w:ascii="Calibri" w:hAnsi="Calibri" w:cs="Calibri"/>
          <w:b/>
          <w:i/>
          <w:color w:val="auto"/>
        </w:rPr>
        <w:t xml:space="preserve"> Presidente</w:t>
      </w:r>
      <w:r w:rsidRPr="001A7907" w:rsidR="001A7907">
        <w:rPr>
          <w:rFonts w:ascii="Calibri" w:hAnsi="Calibri" w:cs="Calibri"/>
          <w:b/>
          <w:i/>
          <w:color w:val="auto"/>
        </w:rPr>
        <w:t xml:space="preserve"> Vereador</w:t>
      </w:r>
      <w:r w:rsidRPr="001A7907">
        <w:rPr>
          <w:rFonts w:ascii="Calibri" w:hAnsi="Calibri" w:cs="Calibri"/>
          <w:b/>
          <w:i/>
          <w:color w:val="auto"/>
        </w:rPr>
        <w:t xml:space="preserve"> </w:t>
      </w:r>
      <w:r w:rsidRPr="001A7907" w:rsidR="008A0037">
        <w:rPr>
          <w:rFonts w:ascii="Calibri" w:hAnsi="Calibri" w:cs="Calibri"/>
          <w:b/>
          <w:i/>
          <w:color w:val="auto"/>
        </w:rPr>
        <w:t xml:space="preserve">Gabriel Bueno. </w:t>
      </w:r>
    </w:p>
    <w:p w:rsidR="00A779B8" w:rsidP="00A779B8">
      <w:pPr>
        <w:pStyle w:val="Default"/>
        <w:jc w:val="both"/>
        <w:rPr>
          <w:rFonts w:ascii="Calibri" w:hAnsi="Calibri" w:cs="Calibri"/>
          <w:b/>
          <w:i/>
          <w:color w:val="auto"/>
        </w:rPr>
      </w:pPr>
    </w:p>
    <w:p w:rsidR="00B560EB" w:rsidP="00A779B8">
      <w:pPr>
        <w:pStyle w:val="Default"/>
        <w:jc w:val="both"/>
        <w:rPr>
          <w:rFonts w:ascii="Calibri" w:hAnsi="Calibri" w:cs="Calibri"/>
          <w:b/>
          <w:i/>
          <w:color w:val="auto"/>
        </w:rPr>
      </w:pPr>
    </w:p>
    <w:p w:rsidR="00B560EB" w:rsidP="00A779B8">
      <w:pPr>
        <w:pStyle w:val="Default"/>
        <w:jc w:val="both"/>
        <w:rPr>
          <w:rFonts w:ascii="Calibri" w:hAnsi="Calibri" w:cs="Calibri"/>
          <w:b/>
          <w:i/>
          <w:color w:val="auto"/>
        </w:rPr>
      </w:pPr>
    </w:p>
    <w:p w:rsidR="00B560EB" w:rsidRPr="001A7907" w:rsidP="00A779B8">
      <w:pPr>
        <w:pStyle w:val="Default"/>
        <w:jc w:val="both"/>
        <w:rPr>
          <w:rFonts w:ascii="Calibri" w:hAnsi="Calibri" w:cs="Calibri"/>
          <w:b/>
          <w:i/>
          <w:color w:val="auto"/>
        </w:rPr>
      </w:pPr>
    </w:p>
    <w:p w:rsidR="00A779B8" w:rsidRPr="00577D1F" w:rsidP="00A779B8">
      <w:pPr>
        <w:pStyle w:val="Default"/>
        <w:jc w:val="both"/>
        <w:rPr>
          <w:rFonts w:ascii="Calibri" w:hAnsi="Calibri" w:cs="Calibri"/>
          <w:b/>
          <w:i/>
          <w:color w:val="auto"/>
          <w:sz w:val="12"/>
          <w:szCs w:val="12"/>
        </w:rPr>
      </w:pPr>
    </w:p>
    <w:p w:rsidR="00271BCA" w:rsidP="00A779B8">
      <w:pPr>
        <w:pStyle w:val="Default"/>
        <w:jc w:val="both"/>
        <w:rPr>
          <w:rFonts w:ascii="Calibri" w:hAnsi="Calibri" w:cs="Calibri"/>
          <w:b/>
          <w:i/>
          <w:color w:val="auto"/>
        </w:rPr>
      </w:pPr>
    </w:p>
    <w:p w:rsidR="00FC75C7" w:rsidP="00FC75C7">
      <w:pPr>
        <w:pStyle w:val="Default"/>
        <w:spacing w:after="240" w:line="360" w:lineRule="auto"/>
        <w:ind w:firstLine="2268"/>
        <w:jc w:val="both"/>
        <w:rPr>
          <w:rFonts w:ascii="Calibri" w:eastAsia="Times New Roman" w:hAnsi="Calibri" w:cs="Calibri"/>
          <w:bCs/>
          <w:color w:val="auto"/>
        </w:rPr>
      </w:pPr>
      <w:r w:rsidRPr="00FC75C7">
        <w:rPr>
          <w:rFonts w:ascii="Calibri" w:eastAsia="Times New Roman" w:hAnsi="Calibri" w:cs="Calibri"/>
          <w:bCs/>
          <w:color w:val="auto"/>
        </w:rPr>
        <w:t xml:space="preserve">Trata-se de parecer jurídico relativo à </w:t>
      </w:r>
      <w:r w:rsidRPr="00FC75C7" w:rsidR="00577D1F">
        <w:rPr>
          <w:rFonts w:ascii="Calibri" w:eastAsia="Times New Roman" w:hAnsi="Calibri" w:cs="Calibri"/>
          <w:bCs/>
          <w:color w:val="auto"/>
        </w:rPr>
        <w:t>sub</w:t>
      </w:r>
      <w:r w:rsidRPr="00FC75C7">
        <w:rPr>
          <w:rFonts w:ascii="Calibri" w:eastAsia="Times New Roman" w:hAnsi="Calibri" w:cs="Calibri"/>
          <w:bCs/>
          <w:color w:val="auto"/>
        </w:rPr>
        <w:t xml:space="preserve">emenda </w:t>
      </w:r>
      <w:r w:rsidRPr="00FC75C7" w:rsidR="00F66D55">
        <w:rPr>
          <w:rFonts w:ascii="Calibri" w:eastAsia="Times New Roman" w:hAnsi="Calibri" w:cs="Calibri"/>
          <w:bCs/>
          <w:color w:val="auto"/>
        </w:rPr>
        <w:t>em epígrafe</w:t>
      </w:r>
      <w:r w:rsidRPr="00FC75C7">
        <w:rPr>
          <w:rFonts w:ascii="Calibri" w:eastAsia="Times New Roman" w:hAnsi="Calibri" w:cs="Calibri"/>
          <w:bCs/>
          <w:color w:val="auto"/>
        </w:rPr>
        <w:t xml:space="preserve"> </w:t>
      </w:r>
      <w:r w:rsidRPr="00FC75C7" w:rsidR="001A7907">
        <w:rPr>
          <w:rFonts w:ascii="Calibri" w:eastAsia="Times New Roman" w:hAnsi="Calibri" w:cs="Calibri"/>
          <w:bCs/>
          <w:color w:val="auto"/>
        </w:rPr>
        <w:t xml:space="preserve">que </w:t>
      </w:r>
      <w:r w:rsidRPr="00FC75C7" w:rsidR="00577D1F">
        <w:rPr>
          <w:rFonts w:ascii="Calibri" w:eastAsia="Times New Roman" w:hAnsi="Calibri" w:cs="Calibri"/>
          <w:bCs/>
          <w:color w:val="auto"/>
        </w:rPr>
        <w:t xml:space="preserve">visa </w:t>
      </w:r>
      <w:r w:rsidRPr="00FC75C7">
        <w:rPr>
          <w:rFonts w:ascii="Calibri" w:eastAsia="Times New Roman" w:hAnsi="Calibri" w:cs="Calibri"/>
          <w:bCs/>
          <w:color w:val="auto"/>
        </w:rPr>
        <w:t>acrescenta o inciso V ao art. 2º, caput; modifica a redação do parágrafo único do art. 2º; suprime o inciso X do art. 4º; acrescenta o §4º ao art. 5º; acrescenta o inciso V ao art. 7º, no Projeto</w:t>
      </w:r>
      <w:r>
        <w:rPr>
          <w:rFonts w:ascii="Calibri" w:eastAsia="Times New Roman" w:hAnsi="Calibri" w:cs="Calibri"/>
          <w:bCs/>
          <w:color w:val="auto"/>
        </w:rPr>
        <w:t xml:space="preserve"> de Lei nº 84/2022</w:t>
      </w:r>
      <w:r w:rsidRPr="00FC75C7">
        <w:rPr>
          <w:rFonts w:ascii="Calibri" w:eastAsia="Times New Roman" w:hAnsi="Calibri" w:cs="Calibri"/>
          <w:bCs/>
          <w:color w:val="auto"/>
        </w:rPr>
        <w:t xml:space="preserve"> que “</w:t>
      </w:r>
      <w:r w:rsidRPr="00FC75C7">
        <w:rPr>
          <w:rFonts w:ascii="Calibri" w:eastAsia="Times New Roman" w:hAnsi="Calibri" w:cs="Calibri"/>
          <w:bCs/>
          <w:i/>
          <w:color w:val="auto"/>
        </w:rPr>
        <w:t>Dispõe sobre a Lei do Silêncio no Município de Vali</w:t>
      </w:r>
      <w:r>
        <w:rPr>
          <w:rFonts w:ascii="Calibri" w:eastAsia="Times New Roman" w:hAnsi="Calibri" w:cs="Calibri"/>
          <w:bCs/>
          <w:i/>
          <w:color w:val="auto"/>
        </w:rPr>
        <w:t>nhos, e dá outras providências”</w:t>
      </w:r>
      <w:r>
        <w:rPr>
          <w:rFonts w:ascii="Calibri" w:eastAsia="Times New Roman" w:hAnsi="Calibri" w:cs="Calibri"/>
          <w:bCs/>
          <w:color w:val="auto"/>
        </w:rPr>
        <w:t>, nos seguintes termos:</w:t>
      </w:r>
    </w:p>
    <w:tbl>
      <w:tblPr>
        <w:tblStyle w:val="TableGrid"/>
        <w:tblW w:w="0" w:type="auto"/>
        <w:tblLook w:val="04A0"/>
      </w:tblPr>
      <w:tblGrid>
        <w:gridCol w:w="4322"/>
        <w:gridCol w:w="4322"/>
      </w:tblGrid>
      <w:tr w:rsidTr="00657284">
        <w:tblPrEx>
          <w:tblW w:w="0" w:type="auto"/>
          <w:tblLook w:val="04A0"/>
        </w:tblPrEx>
        <w:trPr>
          <w:trHeight w:val="714"/>
        </w:trPr>
        <w:tc>
          <w:tcPr>
            <w:tcW w:w="4322" w:type="dxa"/>
            <w:vAlign w:val="center"/>
          </w:tcPr>
          <w:p w:rsidR="00FC75C7" w:rsidRPr="00657284" w:rsidP="00657284">
            <w:pPr>
              <w:pStyle w:val="Default"/>
              <w:spacing w:after="240" w:line="360" w:lineRule="auto"/>
              <w:jc w:val="center"/>
              <w:rPr>
                <w:rFonts w:ascii="Calibri" w:hAnsi="Calibri" w:cs="Calibri"/>
                <w:b/>
                <w:bCs/>
                <w:color w:val="auto"/>
              </w:rPr>
            </w:pPr>
            <w:r w:rsidRPr="00657284">
              <w:rPr>
                <w:rFonts w:ascii="Calibri" w:hAnsi="Calibri" w:cs="Calibri"/>
                <w:b/>
                <w:bCs/>
                <w:color w:val="auto"/>
              </w:rPr>
              <w:t>Projeto de Lei nº 84/2022</w:t>
            </w:r>
          </w:p>
        </w:tc>
        <w:tc>
          <w:tcPr>
            <w:tcW w:w="4322" w:type="dxa"/>
            <w:vAlign w:val="center"/>
          </w:tcPr>
          <w:p w:rsidR="00FC75C7" w:rsidRPr="00657284" w:rsidP="00657284">
            <w:pPr>
              <w:pStyle w:val="Default"/>
              <w:spacing w:after="240" w:line="360" w:lineRule="auto"/>
              <w:jc w:val="center"/>
              <w:rPr>
                <w:rFonts w:ascii="Calibri" w:hAnsi="Calibri" w:cs="Calibri"/>
                <w:b/>
                <w:bCs/>
                <w:color w:val="auto"/>
              </w:rPr>
            </w:pPr>
            <w:r w:rsidRPr="00657284">
              <w:rPr>
                <w:rFonts w:ascii="Calibri" w:hAnsi="Calibri" w:cs="Calibri"/>
                <w:b/>
                <w:bCs/>
                <w:color w:val="auto"/>
              </w:rPr>
              <w:t>Emenda 03 ao PL 84/2022</w:t>
            </w:r>
          </w:p>
        </w:tc>
      </w:tr>
      <w:tr w:rsidTr="00FC75C7">
        <w:tblPrEx>
          <w:tblW w:w="0" w:type="auto"/>
          <w:tblLook w:val="04A0"/>
        </w:tblPrEx>
        <w:tc>
          <w:tcPr>
            <w:tcW w:w="4322" w:type="dxa"/>
          </w:tcPr>
          <w:p w:rsidR="008E642B" w:rsidP="00FC75C7">
            <w:pPr>
              <w:pStyle w:val="Default"/>
              <w:spacing w:after="240" w:line="360" w:lineRule="auto"/>
              <w:jc w:val="both"/>
              <w:rPr>
                <w:rFonts w:asciiTheme="minorHAnsi" w:hAnsiTheme="minorHAnsi"/>
                <w:b/>
                <w:i/>
                <w:sz w:val="22"/>
                <w:szCs w:val="22"/>
              </w:rPr>
            </w:pPr>
          </w:p>
          <w:p w:rsidR="008E642B" w:rsidRPr="008E642B" w:rsidP="00FC75C7">
            <w:pPr>
              <w:pStyle w:val="Default"/>
              <w:spacing w:after="240" w:line="360" w:lineRule="auto"/>
              <w:jc w:val="both"/>
              <w:rPr>
                <w:rFonts w:asciiTheme="minorHAnsi" w:hAnsiTheme="minorHAnsi"/>
                <w:b/>
                <w:i/>
                <w:sz w:val="12"/>
                <w:szCs w:val="12"/>
              </w:rPr>
            </w:pPr>
          </w:p>
          <w:p w:rsidR="008E642B" w:rsidP="00657284">
            <w:pPr>
              <w:pStyle w:val="Default"/>
              <w:spacing w:after="120" w:line="276" w:lineRule="auto"/>
              <w:jc w:val="both"/>
              <w:rPr>
                <w:rFonts w:asciiTheme="minorHAnsi" w:hAnsiTheme="minorHAnsi"/>
                <w:i/>
                <w:sz w:val="22"/>
                <w:szCs w:val="22"/>
              </w:rPr>
            </w:pPr>
            <w:r w:rsidRPr="008E642B">
              <w:rPr>
                <w:rFonts w:asciiTheme="minorHAnsi" w:hAnsiTheme="minorHAnsi"/>
                <w:b/>
                <w:i/>
                <w:sz w:val="22"/>
                <w:szCs w:val="22"/>
              </w:rPr>
              <w:t>Art. 2</w:t>
            </w:r>
            <w:r w:rsidRPr="008E642B">
              <w:rPr>
                <w:rFonts w:asciiTheme="minorHAnsi" w:hAnsiTheme="minorHAnsi"/>
                <w:i/>
                <w:sz w:val="22"/>
                <w:szCs w:val="22"/>
              </w:rPr>
              <w:t xml:space="preserve">° Para os efeitos desta Lei, consideram-se prejudiciais à saúde, ao sossego público e ao meio ambiente, qualquer ruído ou som: </w:t>
            </w:r>
          </w:p>
          <w:p w:rsidR="00657284" w:rsidRPr="00657284" w:rsidP="00657284">
            <w:pPr>
              <w:pStyle w:val="Default"/>
              <w:spacing w:after="120" w:line="276" w:lineRule="auto"/>
              <w:jc w:val="both"/>
              <w:rPr>
                <w:rFonts w:asciiTheme="minorHAnsi" w:hAnsiTheme="minorHAnsi"/>
                <w:i/>
                <w:sz w:val="22"/>
                <w:szCs w:val="22"/>
              </w:rPr>
            </w:pPr>
            <w:r w:rsidRPr="008E642B">
              <w:rPr>
                <w:rFonts w:asciiTheme="minorHAnsi" w:hAnsiTheme="minorHAnsi"/>
                <w:i/>
                <w:sz w:val="22"/>
                <w:szCs w:val="22"/>
              </w:rPr>
              <w:t xml:space="preserve">I - produzido pelo ambiente emissor, desde que aferido pelos critérios da norma NBR 10151:2019, da Associação Brasileira de Normas Técnicas, ou equivalente ao tempo da infração, de acordo com a sua área de localização, níveis de pressão sonora equivalente (LAeq) em decibéis, ponderados </w:t>
            </w:r>
            <w:r w:rsidRPr="00657284">
              <w:rPr>
                <w:rFonts w:asciiTheme="minorHAnsi" w:hAnsiTheme="minorHAnsi"/>
                <w:i/>
                <w:sz w:val="22"/>
                <w:szCs w:val="22"/>
              </w:rPr>
              <w:t>em “A”,</w:t>
            </w:r>
            <w:r w:rsidRPr="00657284">
              <w:rPr>
                <w:rFonts w:asciiTheme="minorHAnsi" w:hAnsiTheme="minorHAnsi"/>
                <w:i/>
                <w:sz w:val="22"/>
                <w:szCs w:val="22"/>
              </w:rPr>
              <w:t xml:space="preserve"> </w:t>
            </w:r>
            <w:r w:rsidRPr="00657284">
              <w:rPr>
                <w:rFonts w:asciiTheme="minorHAnsi" w:hAnsiTheme="minorHAnsi"/>
                <w:i/>
                <w:sz w:val="22"/>
                <w:szCs w:val="22"/>
              </w:rPr>
              <w:t xml:space="preserve">superior àqueles consideráveis aceitáveis pela Tabela 3 - limites de níveis de </w:t>
            </w:r>
            <w:r w:rsidRPr="00657284">
              <w:rPr>
                <w:rFonts w:asciiTheme="minorHAnsi" w:hAnsiTheme="minorHAnsi"/>
                <w:i/>
                <w:sz w:val="22"/>
                <w:szCs w:val="22"/>
              </w:rPr>
              <w:t xml:space="preserve">pressão sonora em função dos tipos de áreas habitadas e do período; </w:t>
            </w:r>
          </w:p>
          <w:p w:rsidR="00657284" w:rsidRPr="00657284" w:rsidP="00657284">
            <w:pPr>
              <w:pStyle w:val="Default"/>
              <w:spacing w:after="120" w:line="276" w:lineRule="auto"/>
              <w:jc w:val="both"/>
              <w:rPr>
                <w:rFonts w:asciiTheme="minorHAnsi" w:hAnsiTheme="minorHAnsi"/>
                <w:i/>
                <w:sz w:val="22"/>
                <w:szCs w:val="22"/>
              </w:rPr>
            </w:pPr>
            <w:r w:rsidRPr="00657284">
              <w:rPr>
                <w:rFonts w:asciiTheme="minorHAnsi" w:hAnsiTheme="minorHAnsi"/>
                <w:i/>
                <w:sz w:val="22"/>
                <w:szCs w:val="22"/>
              </w:rPr>
              <w:t xml:space="preserve">II - produzido pelo ambiente emissor e que atinja no interior do ambiente receptor, nas condições indicadas pelo reclamante, níveis de ruídos para conforto acústico, em decibéis, superiores aos considerados aceitáveis pela Tabela 1 - valores dB(A) e NC da norma NBR 10.152 e demais normas correspondentes, da Associação Brasileira de Normas Técnicas, aferidos pelos critérios estabelecidos na norma NBR 10151:2019 e demais normas ABNT correspondentes ao tempo da infração; </w:t>
            </w:r>
          </w:p>
          <w:p w:rsidR="00657284" w:rsidRPr="00657284" w:rsidP="00657284">
            <w:pPr>
              <w:pStyle w:val="Default"/>
              <w:spacing w:after="120" w:line="276" w:lineRule="auto"/>
              <w:jc w:val="both"/>
              <w:rPr>
                <w:rFonts w:asciiTheme="minorHAnsi" w:hAnsiTheme="minorHAnsi"/>
                <w:i/>
                <w:sz w:val="22"/>
                <w:szCs w:val="22"/>
              </w:rPr>
            </w:pPr>
            <w:r w:rsidRPr="00657284">
              <w:rPr>
                <w:rFonts w:asciiTheme="minorHAnsi" w:hAnsiTheme="minorHAnsi"/>
                <w:i/>
                <w:sz w:val="22"/>
                <w:szCs w:val="22"/>
              </w:rPr>
              <w:t xml:space="preserve">III - produzido por qualquer espécie de equipamentos instalados em veículos, audível externamente, independentemente do volume ou frequência, que perturbe o sossego público, nas vias terrestres abertas à circulação e suas adjacências ou estacionados em áreas particulares de estacionamento de veículos. </w:t>
            </w:r>
          </w:p>
          <w:p w:rsidR="00657284" w:rsidP="00657284">
            <w:pPr>
              <w:pStyle w:val="Default"/>
              <w:spacing w:after="120" w:line="276" w:lineRule="auto"/>
              <w:jc w:val="both"/>
              <w:rPr>
                <w:rFonts w:asciiTheme="minorHAnsi" w:hAnsiTheme="minorHAnsi"/>
                <w:i/>
                <w:sz w:val="22"/>
                <w:szCs w:val="22"/>
              </w:rPr>
            </w:pPr>
            <w:r w:rsidRPr="00657284">
              <w:rPr>
                <w:rFonts w:asciiTheme="minorHAnsi" w:hAnsiTheme="minorHAnsi"/>
                <w:i/>
                <w:sz w:val="22"/>
                <w:szCs w:val="22"/>
              </w:rPr>
              <w:t>IV - excessivo e evitável originado de motor de explosão desprovido de silencioso ou em mau estado de funcionamento, bem como o de veículo com escapamento aberto ou de gerador de energia elétrica, que perturbe o sossego público, nas vias terrestres abertas à circulação e suas adjacências ou estacionados em áreas particulares de estacionamento de veículos.</w:t>
            </w:r>
          </w:p>
          <w:p w:rsidR="00B560EB" w:rsidP="00657284">
            <w:pPr>
              <w:pStyle w:val="Default"/>
              <w:spacing w:after="120" w:line="276" w:lineRule="auto"/>
              <w:jc w:val="both"/>
              <w:rPr>
                <w:rFonts w:ascii="Calibri" w:hAnsi="Calibri" w:cs="Calibri"/>
                <w:bCs/>
                <w:color w:val="auto"/>
              </w:rPr>
            </w:pPr>
          </w:p>
        </w:tc>
        <w:tc>
          <w:tcPr>
            <w:tcW w:w="4322" w:type="dxa"/>
          </w:tcPr>
          <w:p w:rsidR="000C24C7" w:rsidP="00E8365A">
            <w:pPr>
              <w:pStyle w:val="Default"/>
              <w:tabs>
                <w:tab w:val="left" w:pos="1215"/>
              </w:tabs>
              <w:spacing w:after="240" w:line="360" w:lineRule="auto"/>
              <w:jc w:val="both"/>
              <w:rPr>
                <w:rFonts w:asciiTheme="minorHAnsi" w:hAnsiTheme="minorHAnsi"/>
                <w:i/>
                <w:sz w:val="22"/>
                <w:szCs w:val="22"/>
              </w:rPr>
            </w:pPr>
            <w:r w:rsidRPr="000C24C7">
              <w:rPr>
                <w:rFonts w:asciiTheme="minorHAnsi" w:hAnsiTheme="minorHAnsi"/>
                <w:b/>
                <w:i/>
                <w:sz w:val="22"/>
                <w:szCs w:val="22"/>
              </w:rPr>
              <w:t>Art. 1º. O art. 2º é acrescido de um inciso V, com a seguinte redação</w:t>
            </w:r>
            <w:r w:rsidRPr="000C24C7">
              <w:rPr>
                <w:rFonts w:asciiTheme="minorHAnsi" w:hAnsiTheme="minorHAnsi"/>
                <w:i/>
                <w:sz w:val="22"/>
                <w:szCs w:val="22"/>
              </w:rPr>
              <w:t xml:space="preserve">: </w:t>
            </w:r>
          </w:p>
          <w:p w:rsidR="00FC75C7" w:rsidRPr="000C24C7" w:rsidP="00657284">
            <w:pPr>
              <w:pStyle w:val="Default"/>
              <w:tabs>
                <w:tab w:val="left" w:pos="1215"/>
              </w:tabs>
              <w:spacing w:line="276" w:lineRule="auto"/>
              <w:jc w:val="both"/>
              <w:rPr>
                <w:rFonts w:asciiTheme="minorHAnsi" w:hAnsiTheme="minorHAnsi" w:cs="Calibri"/>
                <w:bCs/>
                <w:i/>
                <w:color w:val="auto"/>
                <w:sz w:val="22"/>
                <w:szCs w:val="22"/>
              </w:rPr>
            </w:pPr>
            <w:r w:rsidRPr="000C24C7">
              <w:rPr>
                <w:rFonts w:asciiTheme="minorHAnsi" w:hAnsiTheme="minorHAnsi"/>
                <w:i/>
                <w:sz w:val="22"/>
                <w:szCs w:val="22"/>
              </w:rPr>
              <w:t>V – provocado a partir da utilização de fogos de artifício e artefatos pirotécnicos, como estouro e estampido, em recintos fechados e ambientes abertos, estendendo</w:t>
            </w:r>
            <w:r w:rsidR="000C24C7">
              <w:rPr>
                <w:rFonts w:asciiTheme="minorHAnsi" w:hAnsiTheme="minorHAnsi"/>
                <w:i/>
                <w:sz w:val="22"/>
                <w:szCs w:val="22"/>
              </w:rPr>
              <w:t>-</w:t>
            </w:r>
            <w:r w:rsidRPr="000C24C7">
              <w:rPr>
                <w:rFonts w:asciiTheme="minorHAnsi" w:hAnsiTheme="minorHAnsi"/>
                <w:i/>
                <w:sz w:val="22"/>
                <w:szCs w:val="22"/>
              </w:rPr>
              <w:t>se a áreas públicas e locais privados.</w:t>
            </w:r>
          </w:p>
        </w:tc>
      </w:tr>
      <w:tr w:rsidTr="00FC75C7">
        <w:tblPrEx>
          <w:tblW w:w="0" w:type="auto"/>
          <w:tblLook w:val="04A0"/>
        </w:tblPrEx>
        <w:tc>
          <w:tcPr>
            <w:tcW w:w="4322" w:type="dxa"/>
          </w:tcPr>
          <w:p w:rsidR="00FC75C7" w:rsidP="00B560EB">
            <w:pPr>
              <w:pStyle w:val="Default"/>
              <w:spacing w:after="120" w:line="276" w:lineRule="auto"/>
              <w:jc w:val="both"/>
              <w:rPr>
                <w:rFonts w:asciiTheme="minorHAnsi" w:hAnsiTheme="minorHAnsi"/>
                <w:b/>
                <w:i/>
                <w:sz w:val="22"/>
                <w:szCs w:val="22"/>
              </w:rPr>
            </w:pPr>
            <w:r w:rsidRPr="000C24C7">
              <w:rPr>
                <w:rFonts w:asciiTheme="minorHAnsi" w:hAnsiTheme="minorHAnsi"/>
                <w:b/>
                <w:i/>
                <w:sz w:val="22"/>
                <w:szCs w:val="22"/>
              </w:rPr>
              <w:t>Art. 2º.</w:t>
            </w:r>
            <w:r>
              <w:rPr>
                <w:rFonts w:asciiTheme="minorHAnsi" w:hAnsiTheme="minorHAnsi"/>
                <w:b/>
                <w:i/>
                <w:sz w:val="22"/>
                <w:szCs w:val="22"/>
              </w:rPr>
              <w:t>..</w:t>
            </w:r>
          </w:p>
          <w:p w:rsidR="00657284" w:rsidP="00B560EB">
            <w:pPr>
              <w:pStyle w:val="Default"/>
              <w:spacing w:after="120" w:line="276" w:lineRule="auto"/>
              <w:jc w:val="both"/>
              <w:rPr>
                <w:rFonts w:ascii="Calibri" w:hAnsi="Calibri" w:cs="Calibri"/>
                <w:bCs/>
                <w:color w:val="auto"/>
              </w:rPr>
            </w:pPr>
            <w:r>
              <w:rPr>
                <w:rFonts w:asciiTheme="minorHAnsi" w:hAnsiTheme="minorHAnsi"/>
                <w:b/>
                <w:i/>
                <w:sz w:val="22"/>
                <w:szCs w:val="22"/>
              </w:rPr>
              <w:t>(...)</w:t>
            </w:r>
          </w:p>
          <w:p w:rsidR="00657284" w:rsidP="00B560EB">
            <w:pPr>
              <w:pStyle w:val="Default"/>
              <w:spacing w:after="240" w:line="276" w:lineRule="auto"/>
              <w:jc w:val="both"/>
              <w:rPr>
                <w:rFonts w:ascii="Calibri" w:hAnsi="Calibri" w:cs="Calibri"/>
                <w:bCs/>
                <w:color w:val="auto"/>
              </w:rPr>
            </w:pPr>
            <w:r w:rsidRPr="00657284">
              <w:rPr>
                <w:rFonts w:asciiTheme="minorHAnsi" w:hAnsiTheme="minorHAnsi"/>
                <w:b/>
                <w:i/>
                <w:sz w:val="22"/>
                <w:szCs w:val="22"/>
              </w:rPr>
              <w:t>Parágrafo único</w:t>
            </w:r>
            <w:r w:rsidRPr="00657284">
              <w:rPr>
                <w:rFonts w:asciiTheme="minorHAnsi" w:hAnsiTheme="minorHAnsi"/>
                <w:i/>
                <w:sz w:val="22"/>
                <w:szCs w:val="22"/>
              </w:rPr>
              <w:t xml:space="preserve">. A constatação das infrações previstas nos </w:t>
            </w:r>
            <w:r w:rsidRPr="00657284">
              <w:rPr>
                <w:rFonts w:asciiTheme="minorHAnsi" w:hAnsiTheme="minorHAnsi"/>
                <w:b/>
                <w:i/>
                <w:sz w:val="22"/>
                <w:szCs w:val="22"/>
              </w:rPr>
              <w:t>incisos III e IV</w:t>
            </w:r>
            <w:r w:rsidRPr="00657284">
              <w:rPr>
                <w:rFonts w:asciiTheme="minorHAnsi" w:hAnsiTheme="minorHAnsi"/>
                <w:i/>
                <w:sz w:val="22"/>
                <w:szCs w:val="22"/>
              </w:rPr>
              <w:t xml:space="preserve"> independe de medição.</w:t>
            </w:r>
          </w:p>
        </w:tc>
        <w:tc>
          <w:tcPr>
            <w:tcW w:w="4322" w:type="dxa"/>
          </w:tcPr>
          <w:p w:rsidR="000C24C7" w:rsidP="00B560EB">
            <w:pPr>
              <w:pStyle w:val="Default"/>
              <w:spacing w:after="240" w:line="276" w:lineRule="auto"/>
              <w:jc w:val="both"/>
              <w:rPr>
                <w:rFonts w:asciiTheme="minorHAnsi" w:hAnsiTheme="minorHAnsi"/>
                <w:i/>
                <w:sz w:val="22"/>
                <w:szCs w:val="22"/>
              </w:rPr>
            </w:pPr>
            <w:r w:rsidRPr="000C24C7">
              <w:rPr>
                <w:rFonts w:asciiTheme="minorHAnsi" w:hAnsiTheme="minorHAnsi"/>
                <w:b/>
                <w:i/>
                <w:sz w:val="22"/>
                <w:szCs w:val="22"/>
              </w:rPr>
              <w:t>Art. 2º. O art. 2º, parágrafo único, passa a ter a seguinte redação</w:t>
            </w:r>
            <w:r w:rsidRPr="000C24C7">
              <w:rPr>
                <w:rFonts w:asciiTheme="minorHAnsi" w:hAnsiTheme="minorHAnsi"/>
                <w:i/>
                <w:sz w:val="22"/>
                <w:szCs w:val="22"/>
              </w:rPr>
              <w:t>:</w:t>
            </w:r>
          </w:p>
          <w:p w:rsidR="00B560EB" w:rsidRPr="000C24C7" w:rsidP="00B560EB">
            <w:pPr>
              <w:pStyle w:val="Default"/>
              <w:spacing w:after="240" w:line="276" w:lineRule="auto"/>
              <w:jc w:val="both"/>
              <w:rPr>
                <w:rFonts w:asciiTheme="minorHAnsi" w:hAnsiTheme="minorHAnsi"/>
                <w:i/>
                <w:sz w:val="22"/>
                <w:szCs w:val="22"/>
              </w:rPr>
            </w:pPr>
            <w:r w:rsidRPr="000C24C7">
              <w:rPr>
                <w:rFonts w:asciiTheme="minorHAnsi" w:hAnsiTheme="minorHAnsi"/>
                <w:i/>
                <w:sz w:val="22"/>
                <w:szCs w:val="22"/>
              </w:rPr>
              <w:t xml:space="preserve"> </w:t>
            </w:r>
            <w:r w:rsidRPr="00657284">
              <w:rPr>
                <w:rFonts w:asciiTheme="minorHAnsi" w:hAnsiTheme="minorHAnsi"/>
                <w:b/>
                <w:i/>
                <w:sz w:val="22"/>
                <w:szCs w:val="22"/>
              </w:rPr>
              <w:t>Parágrafo único</w:t>
            </w:r>
            <w:r w:rsidRPr="000C24C7">
              <w:rPr>
                <w:rFonts w:asciiTheme="minorHAnsi" w:hAnsiTheme="minorHAnsi"/>
                <w:i/>
                <w:sz w:val="22"/>
                <w:szCs w:val="22"/>
              </w:rPr>
              <w:t xml:space="preserve">. A constatação das infrações previstas </w:t>
            </w:r>
            <w:r w:rsidRPr="00657284">
              <w:rPr>
                <w:rFonts w:asciiTheme="minorHAnsi" w:hAnsiTheme="minorHAnsi"/>
                <w:b/>
                <w:i/>
                <w:sz w:val="22"/>
                <w:szCs w:val="22"/>
              </w:rPr>
              <w:t>nos incisos III, IV e V</w:t>
            </w:r>
            <w:r w:rsidRPr="000C24C7">
              <w:rPr>
                <w:rFonts w:asciiTheme="minorHAnsi" w:hAnsiTheme="minorHAnsi"/>
                <w:i/>
                <w:sz w:val="22"/>
                <w:szCs w:val="22"/>
              </w:rPr>
              <w:t xml:space="preserve"> independe de medição.</w:t>
            </w:r>
          </w:p>
        </w:tc>
      </w:tr>
      <w:tr w:rsidTr="00FC75C7">
        <w:tblPrEx>
          <w:tblW w:w="0" w:type="auto"/>
          <w:tblLook w:val="04A0"/>
        </w:tblPrEx>
        <w:tc>
          <w:tcPr>
            <w:tcW w:w="4322" w:type="dxa"/>
          </w:tcPr>
          <w:p w:rsidR="00B560EB" w:rsidP="00B560EB">
            <w:pPr>
              <w:pStyle w:val="Default"/>
              <w:spacing w:after="120" w:line="276" w:lineRule="auto"/>
              <w:jc w:val="both"/>
              <w:rPr>
                <w:rFonts w:asciiTheme="minorHAnsi" w:hAnsiTheme="minorHAnsi"/>
                <w:b/>
                <w:i/>
                <w:sz w:val="22"/>
                <w:szCs w:val="22"/>
              </w:rPr>
            </w:pPr>
          </w:p>
          <w:p w:rsidR="00B560EB" w:rsidP="00B560EB">
            <w:pPr>
              <w:pStyle w:val="Default"/>
              <w:spacing w:after="120" w:line="276" w:lineRule="auto"/>
              <w:jc w:val="both"/>
              <w:rPr>
                <w:rFonts w:asciiTheme="minorHAnsi" w:hAnsiTheme="minorHAnsi"/>
                <w:b/>
                <w:i/>
                <w:sz w:val="22"/>
                <w:szCs w:val="22"/>
              </w:rPr>
            </w:pPr>
          </w:p>
          <w:p w:rsidR="00B560EB" w:rsidP="00B560EB">
            <w:pPr>
              <w:pStyle w:val="Default"/>
              <w:spacing w:after="120" w:line="276" w:lineRule="auto"/>
              <w:jc w:val="both"/>
              <w:rPr>
                <w:rFonts w:asciiTheme="minorHAnsi" w:hAnsiTheme="minorHAnsi"/>
                <w:b/>
                <w:i/>
                <w:sz w:val="22"/>
                <w:szCs w:val="22"/>
              </w:rPr>
            </w:pPr>
          </w:p>
          <w:p w:rsidR="00FC75C7" w:rsidRPr="00B560EB" w:rsidP="00B560EB">
            <w:pPr>
              <w:pStyle w:val="Default"/>
              <w:spacing w:after="120" w:line="276" w:lineRule="auto"/>
              <w:jc w:val="both"/>
              <w:rPr>
                <w:rFonts w:asciiTheme="minorHAnsi" w:hAnsiTheme="minorHAnsi"/>
                <w:i/>
                <w:sz w:val="22"/>
                <w:szCs w:val="22"/>
              </w:rPr>
            </w:pPr>
            <w:r w:rsidRPr="00B560EB">
              <w:rPr>
                <w:rFonts w:asciiTheme="minorHAnsi" w:hAnsiTheme="minorHAnsi"/>
                <w:b/>
                <w:i/>
                <w:sz w:val="22"/>
                <w:szCs w:val="22"/>
              </w:rPr>
              <w:t>Art. 4°</w:t>
            </w:r>
            <w:r w:rsidRPr="00B560EB">
              <w:rPr>
                <w:rFonts w:asciiTheme="minorHAnsi" w:hAnsiTheme="minorHAnsi"/>
                <w:i/>
                <w:sz w:val="22"/>
                <w:szCs w:val="22"/>
              </w:rPr>
              <w:t xml:space="preserve"> São permitidos, observado o disposto no art. 2° desta Lei, os ruídos e sons que provenham:</w:t>
            </w:r>
          </w:p>
          <w:p w:rsidR="00657284" w:rsidRPr="00B560EB" w:rsidP="00B560EB">
            <w:pPr>
              <w:pStyle w:val="Default"/>
              <w:spacing w:after="120" w:line="276" w:lineRule="auto"/>
              <w:jc w:val="both"/>
              <w:rPr>
                <w:rFonts w:asciiTheme="minorHAnsi" w:hAnsiTheme="minorHAnsi"/>
                <w:i/>
                <w:sz w:val="22"/>
                <w:szCs w:val="22"/>
              </w:rPr>
            </w:pPr>
            <w:r w:rsidRPr="00B560EB">
              <w:rPr>
                <w:rFonts w:asciiTheme="minorHAnsi" w:hAnsiTheme="minorHAnsi"/>
                <w:i/>
                <w:sz w:val="22"/>
                <w:szCs w:val="22"/>
              </w:rPr>
              <w:t>(...)</w:t>
            </w:r>
          </w:p>
          <w:p w:rsidR="00657284" w:rsidRPr="00B560EB" w:rsidP="00B560EB">
            <w:pPr>
              <w:pStyle w:val="Default"/>
              <w:spacing w:after="120" w:line="276" w:lineRule="auto"/>
              <w:jc w:val="both"/>
              <w:rPr>
                <w:rFonts w:asciiTheme="minorHAnsi" w:hAnsiTheme="minorHAnsi"/>
                <w:b/>
                <w:i/>
                <w:sz w:val="22"/>
                <w:szCs w:val="22"/>
              </w:rPr>
            </w:pPr>
            <w:r w:rsidRPr="00B560EB">
              <w:rPr>
                <w:rFonts w:asciiTheme="minorHAnsi" w:hAnsiTheme="minorHAnsi"/>
                <w:b/>
                <w:i/>
                <w:sz w:val="22"/>
                <w:szCs w:val="22"/>
              </w:rPr>
              <w:t>X - de manifestações tradicionais dos dias de Natal e de Ano Novo consagradas pela cultura popular, das 18h da véspera às 18h do dia da festividade.</w:t>
            </w:r>
          </w:p>
          <w:p w:rsidR="00657284" w:rsidP="00B560EB">
            <w:pPr>
              <w:pStyle w:val="Default"/>
              <w:spacing w:after="120" w:line="276" w:lineRule="auto"/>
              <w:jc w:val="both"/>
              <w:rPr>
                <w:rFonts w:ascii="Calibri" w:hAnsi="Calibri" w:cs="Calibri"/>
                <w:bCs/>
                <w:color w:val="auto"/>
              </w:rPr>
            </w:pPr>
          </w:p>
        </w:tc>
        <w:tc>
          <w:tcPr>
            <w:tcW w:w="4322" w:type="dxa"/>
          </w:tcPr>
          <w:p w:rsidR="00B560EB" w:rsidP="00B560EB">
            <w:pPr>
              <w:pStyle w:val="Default"/>
              <w:spacing w:after="240" w:line="276" w:lineRule="auto"/>
              <w:jc w:val="both"/>
              <w:rPr>
                <w:rFonts w:asciiTheme="minorHAnsi" w:hAnsiTheme="minorHAnsi"/>
                <w:b/>
                <w:i/>
                <w:sz w:val="22"/>
                <w:szCs w:val="22"/>
              </w:rPr>
            </w:pPr>
          </w:p>
          <w:p w:rsidR="00FC75C7" w:rsidRPr="000C24C7" w:rsidP="00B560EB">
            <w:pPr>
              <w:pStyle w:val="Default"/>
              <w:spacing w:after="240" w:line="276" w:lineRule="auto"/>
              <w:jc w:val="both"/>
              <w:rPr>
                <w:rFonts w:asciiTheme="minorHAnsi" w:hAnsiTheme="minorHAnsi" w:cs="Calibri"/>
                <w:b/>
                <w:bCs/>
                <w:i/>
                <w:color w:val="auto"/>
                <w:sz w:val="22"/>
                <w:szCs w:val="22"/>
              </w:rPr>
            </w:pPr>
            <w:r w:rsidRPr="000C24C7">
              <w:rPr>
                <w:rFonts w:asciiTheme="minorHAnsi" w:hAnsiTheme="minorHAnsi"/>
                <w:b/>
                <w:i/>
                <w:sz w:val="22"/>
                <w:szCs w:val="22"/>
              </w:rPr>
              <w:t>Art. 3º. É excluído o inciso X do art. 4º, passando a contar com apenas nove incisos.</w:t>
            </w:r>
          </w:p>
        </w:tc>
      </w:tr>
      <w:tr w:rsidTr="00FC75C7">
        <w:tblPrEx>
          <w:tblW w:w="0" w:type="auto"/>
          <w:tblLook w:val="04A0"/>
        </w:tblPrEx>
        <w:tc>
          <w:tcPr>
            <w:tcW w:w="4322" w:type="dxa"/>
          </w:tcPr>
          <w:p w:rsidR="00B560EB" w:rsidRPr="00B560EB" w:rsidP="00B560EB">
            <w:pPr>
              <w:pStyle w:val="Default"/>
              <w:spacing w:after="120" w:line="276" w:lineRule="auto"/>
              <w:jc w:val="both"/>
              <w:rPr>
                <w:rFonts w:asciiTheme="minorHAnsi" w:hAnsiTheme="minorHAnsi"/>
                <w:i/>
                <w:sz w:val="22"/>
                <w:szCs w:val="22"/>
              </w:rPr>
            </w:pPr>
          </w:p>
          <w:p w:rsidR="00B560EB" w:rsidP="00B560EB">
            <w:pPr>
              <w:pStyle w:val="Default"/>
              <w:spacing w:after="120" w:line="276" w:lineRule="auto"/>
              <w:jc w:val="both"/>
              <w:rPr>
                <w:rFonts w:asciiTheme="minorHAnsi" w:hAnsiTheme="minorHAnsi"/>
                <w:i/>
                <w:sz w:val="22"/>
                <w:szCs w:val="22"/>
              </w:rPr>
            </w:pPr>
            <w:r w:rsidRPr="00B560EB">
              <w:rPr>
                <w:rFonts w:asciiTheme="minorHAnsi" w:hAnsiTheme="minorHAnsi"/>
                <w:b/>
                <w:i/>
                <w:sz w:val="22"/>
                <w:szCs w:val="22"/>
              </w:rPr>
              <w:t>Art. 5°</w:t>
            </w:r>
            <w:r w:rsidRPr="00B560EB">
              <w:rPr>
                <w:rFonts w:asciiTheme="minorHAnsi" w:hAnsiTheme="minorHAnsi"/>
                <w:i/>
                <w:sz w:val="22"/>
                <w:szCs w:val="22"/>
              </w:rPr>
              <w:t xml:space="preserve"> Sem prejuízo de eventuais sanções previstas em Lei Federal, o descumprimento de qualquer dos dispositivos desta Lei sujeita o infrator, pessoa física ou jurídica, às seguintes penalidades: </w:t>
            </w:r>
          </w:p>
          <w:p w:rsidR="00B560EB" w:rsidP="00B560EB">
            <w:pPr>
              <w:pStyle w:val="Default"/>
              <w:spacing w:after="120" w:line="276" w:lineRule="auto"/>
              <w:jc w:val="both"/>
              <w:rPr>
                <w:rFonts w:asciiTheme="minorHAnsi" w:hAnsiTheme="minorHAnsi"/>
                <w:i/>
                <w:sz w:val="22"/>
                <w:szCs w:val="22"/>
              </w:rPr>
            </w:pPr>
            <w:r w:rsidRPr="00B560EB">
              <w:rPr>
                <w:rFonts w:asciiTheme="minorHAnsi" w:hAnsiTheme="minorHAnsi"/>
                <w:i/>
                <w:sz w:val="22"/>
                <w:szCs w:val="22"/>
              </w:rPr>
              <w:t>I - notificação por escrito;</w:t>
            </w:r>
          </w:p>
          <w:p w:rsidR="00B560EB" w:rsidP="00B560EB">
            <w:pPr>
              <w:pStyle w:val="Default"/>
              <w:spacing w:after="120" w:line="276" w:lineRule="auto"/>
              <w:jc w:val="both"/>
              <w:rPr>
                <w:rFonts w:asciiTheme="minorHAnsi" w:hAnsiTheme="minorHAnsi"/>
                <w:i/>
                <w:sz w:val="22"/>
                <w:szCs w:val="22"/>
              </w:rPr>
            </w:pPr>
            <w:r w:rsidRPr="00B560EB">
              <w:rPr>
                <w:rFonts w:asciiTheme="minorHAnsi" w:hAnsiTheme="minorHAnsi"/>
                <w:i/>
                <w:sz w:val="22"/>
                <w:szCs w:val="22"/>
              </w:rPr>
              <w:t xml:space="preserve">II - multa; </w:t>
            </w:r>
          </w:p>
          <w:p w:rsidR="00B560EB" w:rsidP="00B560EB">
            <w:pPr>
              <w:pStyle w:val="Default"/>
              <w:spacing w:after="120" w:line="276" w:lineRule="auto"/>
              <w:jc w:val="both"/>
              <w:rPr>
                <w:rFonts w:asciiTheme="minorHAnsi" w:hAnsiTheme="minorHAnsi"/>
                <w:i/>
                <w:sz w:val="22"/>
                <w:szCs w:val="22"/>
              </w:rPr>
            </w:pPr>
            <w:r w:rsidRPr="00B560EB">
              <w:rPr>
                <w:rFonts w:asciiTheme="minorHAnsi" w:hAnsiTheme="minorHAnsi"/>
                <w:i/>
                <w:sz w:val="22"/>
                <w:szCs w:val="22"/>
              </w:rPr>
              <w:t xml:space="preserve">III - interdição para regularização do estabelecimento comercial ou industrial; </w:t>
            </w:r>
          </w:p>
          <w:p w:rsidR="00B560EB" w:rsidP="00B560EB">
            <w:pPr>
              <w:pStyle w:val="Default"/>
              <w:spacing w:after="120" w:line="276" w:lineRule="auto"/>
              <w:jc w:val="both"/>
              <w:rPr>
                <w:rFonts w:asciiTheme="minorHAnsi" w:hAnsiTheme="minorHAnsi"/>
                <w:i/>
                <w:sz w:val="22"/>
                <w:szCs w:val="22"/>
              </w:rPr>
            </w:pPr>
            <w:r w:rsidRPr="00B560EB">
              <w:rPr>
                <w:rFonts w:asciiTheme="minorHAnsi" w:hAnsiTheme="minorHAnsi"/>
                <w:i/>
                <w:sz w:val="22"/>
                <w:szCs w:val="22"/>
              </w:rPr>
              <w:t xml:space="preserve">IV - apreensão dos equipamentos causadores dos ruídos e sons não permitidos. </w:t>
            </w:r>
          </w:p>
          <w:p w:rsidR="00FC75C7" w:rsidP="00B560EB">
            <w:pPr>
              <w:pStyle w:val="Default"/>
              <w:spacing w:after="120" w:line="276" w:lineRule="auto"/>
              <w:jc w:val="both"/>
              <w:rPr>
                <w:rFonts w:asciiTheme="minorHAnsi" w:hAnsiTheme="minorHAnsi"/>
                <w:i/>
                <w:sz w:val="22"/>
                <w:szCs w:val="22"/>
              </w:rPr>
            </w:pPr>
            <w:r w:rsidRPr="00B560EB">
              <w:rPr>
                <w:rFonts w:asciiTheme="minorHAnsi" w:hAnsiTheme="minorHAnsi"/>
                <w:i/>
                <w:sz w:val="22"/>
                <w:szCs w:val="22"/>
              </w:rPr>
              <w:t>§ 1° Tratando-se de estabelecimento comercial ou industrial, parques de diversões, circos ou similares, a respectiva licença para localização ou alvará de funcionamento poderá ser cassada e o estabelecimento lacrado se as penalidades acima se revelarem inócuas para fazer cessar os sons e ruídos não permitidos.</w:t>
            </w:r>
          </w:p>
          <w:p w:rsidR="00B560EB" w:rsidRPr="00B560EB" w:rsidP="00B560EB">
            <w:pPr>
              <w:pStyle w:val="Default"/>
              <w:spacing w:after="120" w:line="276" w:lineRule="auto"/>
              <w:jc w:val="both"/>
              <w:rPr>
                <w:rFonts w:asciiTheme="minorHAnsi" w:hAnsiTheme="minorHAnsi"/>
                <w:i/>
                <w:sz w:val="22"/>
                <w:szCs w:val="22"/>
              </w:rPr>
            </w:pPr>
            <w:r w:rsidRPr="00B560EB">
              <w:rPr>
                <w:rFonts w:asciiTheme="minorHAnsi" w:hAnsiTheme="minorHAnsi"/>
                <w:i/>
                <w:sz w:val="22"/>
                <w:szCs w:val="22"/>
              </w:rPr>
              <w:t xml:space="preserve">§ 2° Tratando-se de veículos, não sendo possível a retirada dos equipamentos causadores dos ruídos e sons não permitidos, </w:t>
            </w:r>
            <w:r w:rsidRPr="00B560EB">
              <w:rPr>
                <w:rFonts w:asciiTheme="minorHAnsi" w:hAnsiTheme="minorHAnsi"/>
                <w:i/>
                <w:sz w:val="22"/>
                <w:szCs w:val="22"/>
              </w:rPr>
              <w:t xml:space="preserve">o agente fiscalizador municipal acionará o agente de trânsito competente, para que se proceda ao recolhimento do veículo em pátio próprio, cuja liberação será autorizada após a retirada dos equipamentos por seu proprietário e do pagamento da multa e das taxas previstas nesta lei, sem prejuízo de outras taxas e estadias previstas na Legislação Federal. </w:t>
            </w:r>
          </w:p>
          <w:p w:rsidR="00B560EB" w:rsidP="00B560EB">
            <w:pPr>
              <w:pStyle w:val="Default"/>
              <w:spacing w:after="120" w:line="276" w:lineRule="auto"/>
              <w:jc w:val="both"/>
              <w:rPr>
                <w:rFonts w:ascii="Calibri" w:hAnsi="Calibri" w:cs="Calibri"/>
                <w:bCs/>
                <w:color w:val="auto"/>
              </w:rPr>
            </w:pPr>
            <w:r w:rsidRPr="00B560EB">
              <w:rPr>
                <w:rFonts w:asciiTheme="minorHAnsi" w:hAnsiTheme="minorHAnsi"/>
                <w:i/>
                <w:sz w:val="22"/>
                <w:szCs w:val="22"/>
              </w:rPr>
              <w:t>§ 3° Os órgãos fiscalizadores poderão se utilizar de cadastros municipais, estaduais e federais para a identificação dos condutores ou proprietários para o cometimento das infrações previstas nesta lei.</w:t>
            </w:r>
          </w:p>
        </w:tc>
        <w:tc>
          <w:tcPr>
            <w:tcW w:w="4322" w:type="dxa"/>
          </w:tcPr>
          <w:p w:rsidR="000C24C7" w:rsidRPr="000C24C7" w:rsidP="00B560EB">
            <w:pPr>
              <w:pStyle w:val="Default"/>
              <w:spacing w:after="120" w:line="276" w:lineRule="auto"/>
              <w:jc w:val="both"/>
              <w:rPr>
                <w:rFonts w:asciiTheme="minorHAnsi" w:hAnsiTheme="minorHAnsi"/>
                <w:b/>
                <w:i/>
                <w:sz w:val="22"/>
                <w:szCs w:val="22"/>
              </w:rPr>
            </w:pPr>
            <w:r w:rsidRPr="000C24C7">
              <w:rPr>
                <w:rFonts w:asciiTheme="minorHAnsi" w:hAnsiTheme="minorHAnsi"/>
                <w:b/>
                <w:i/>
                <w:sz w:val="22"/>
                <w:szCs w:val="22"/>
              </w:rPr>
              <w:t xml:space="preserve">Art. 4º. Ao art. 5º é acrescentado o §4º, com a redação abaixo: </w:t>
            </w:r>
          </w:p>
          <w:p w:rsidR="00FC75C7" w:rsidRPr="000C24C7" w:rsidP="00B560EB">
            <w:pPr>
              <w:pStyle w:val="Default"/>
              <w:spacing w:after="120" w:line="276" w:lineRule="auto"/>
              <w:jc w:val="both"/>
              <w:rPr>
                <w:rFonts w:asciiTheme="minorHAnsi" w:hAnsiTheme="minorHAnsi" w:cs="Calibri"/>
                <w:bCs/>
                <w:i/>
                <w:color w:val="auto"/>
                <w:sz w:val="22"/>
                <w:szCs w:val="22"/>
              </w:rPr>
            </w:pPr>
            <w:r w:rsidRPr="00B560EB">
              <w:rPr>
                <w:rFonts w:asciiTheme="minorHAnsi" w:hAnsiTheme="minorHAnsi"/>
                <w:b/>
                <w:i/>
                <w:sz w:val="22"/>
                <w:szCs w:val="22"/>
              </w:rPr>
              <w:t>§4º.</w:t>
            </w:r>
            <w:r w:rsidRPr="000C24C7">
              <w:rPr>
                <w:rFonts w:asciiTheme="minorHAnsi" w:hAnsiTheme="minorHAnsi"/>
                <w:i/>
                <w:sz w:val="22"/>
                <w:szCs w:val="22"/>
              </w:rPr>
              <w:t xml:space="preserve"> Na hipótese de fogos de artifício, artefatos pirotécnicos ou objetos similares, causadores de estouro, estampido e todo tipo de poluição sonora, à autoridade fiscalizadora faculta-se a apreensão dos materiais que estejam em poder do particular, quando da sua autuação.</w:t>
            </w:r>
          </w:p>
        </w:tc>
      </w:tr>
      <w:tr w:rsidTr="00FC75C7">
        <w:tblPrEx>
          <w:tblW w:w="0" w:type="auto"/>
          <w:tblLook w:val="04A0"/>
        </w:tblPrEx>
        <w:tc>
          <w:tcPr>
            <w:tcW w:w="4322" w:type="dxa"/>
          </w:tcPr>
          <w:p w:rsidR="00FC75C7" w:rsidP="00B560EB">
            <w:pPr>
              <w:pStyle w:val="Default"/>
              <w:spacing w:after="120" w:line="276" w:lineRule="auto"/>
              <w:jc w:val="both"/>
              <w:rPr>
                <w:rFonts w:ascii="Calibri" w:hAnsi="Calibri" w:cs="Calibri"/>
                <w:bCs/>
                <w:color w:val="auto"/>
              </w:rPr>
            </w:pPr>
          </w:p>
          <w:p w:rsidR="00B560EB" w:rsidRPr="004D6095" w:rsidP="00B560EB">
            <w:pPr>
              <w:pStyle w:val="Default"/>
              <w:spacing w:after="120" w:line="276" w:lineRule="auto"/>
              <w:jc w:val="both"/>
              <w:rPr>
                <w:rFonts w:asciiTheme="minorHAnsi" w:hAnsiTheme="minorHAnsi"/>
                <w:i/>
                <w:sz w:val="22"/>
                <w:szCs w:val="22"/>
              </w:rPr>
            </w:pPr>
            <w:r w:rsidRPr="004D6095">
              <w:rPr>
                <w:rFonts w:asciiTheme="minorHAnsi" w:hAnsiTheme="minorHAnsi"/>
                <w:b/>
                <w:i/>
                <w:sz w:val="22"/>
                <w:szCs w:val="22"/>
              </w:rPr>
              <w:t>Art. 7°</w:t>
            </w:r>
            <w:r w:rsidRPr="004D6095">
              <w:rPr>
                <w:rFonts w:asciiTheme="minorHAnsi" w:hAnsiTheme="minorHAnsi"/>
                <w:i/>
                <w:sz w:val="22"/>
                <w:szCs w:val="22"/>
              </w:rPr>
              <w:t xml:space="preserve"> As penalidades previstas nesta Lei serão aplicadas da seguinte maneira:</w:t>
            </w:r>
          </w:p>
          <w:p w:rsidR="004D6095" w:rsidRPr="004D6095" w:rsidP="00B560EB">
            <w:pPr>
              <w:pStyle w:val="Default"/>
              <w:spacing w:after="120" w:line="276" w:lineRule="auto"/>
              <w:jc w:val="both"/>
              <w:rPr>
                <w:rFonts w:asciiTheme="minorHAnsi" w:hAnsiTheme="minorHAnsi"/>
                <w:i/>
                <w:sz w:val="22"/>
                <w:szCs w:val="22"/>
              </w:rPr>
            </w:pPr>
            <w:r w:rsidRPr="004D6095">
              <w:rPr>
                <w:rFonts w:asciiTheme="minorHAnsi" w:hAnsiTheme="minorHAnsi"/>
                <w:i/>
                <w:sz w:val="22"/>
                <w:szCs w:val="22"/>
              </w:rPr>
              <w:t xml:space="preserve">I - a notificação escrita será expedida no ato da fiscalização à pessoa física ou jurídica que de alguma maneira impedir a comprovação, por medição própria, dos níveis de pressão sonora emitidos, nos termos do artigo 2° desta Lei; </w:t>
            </w:r>
          </w:p>
          <w:p w:rsidR="004D6095" w:rsidRPr="004D6095" w:rsidP="00B560EB">
            <w:pPr>
              <w:pStyle w:val="Default"/>
              <w:spacing w:after="120" w:line="276" w:lineRule="auto"/>
              <w:jc w:val="both"/>
              <w:rPr>
                <w:rFonts w:asciiTheme="minorHAnsi" w:hAnsiTheme="minorHAnsi"/>
                <w:i/>
                <w:sz w:val="22"/>
                <w:szCs w:val="22"/>
              </w:rPr>
            </w:pPr>
            <w:r w:rsidRPr="004D6095">
              <w:rPr>
                <w:rFonts w:asciiTheme="minorHAnsi" w:hAnsiTheme="minorHAnsi"/>
                <w:i/>
                <w:sz w:val="22"/>
                <w:szCs w:val="22"/>
              </w:rPr>
              <w:t xml:space="preserve">II - o valor da multa será definido em razão do percentual excedido dos valores permitidos, definidos por escalonamento, na seguinte conformidade: </w:t>
            </w:r>
          </w:p>
          <w:p w:rsidR="004D6095" w:rsidRPr="004D6095" w:rsidP="00B560EB">
            <w:pPr>
              <w:pStyle w:val="Default"/>
              <w:spacing w:after="120" w:line="276" w:lineRule="auto"/>
              <w:jc w:val="both"/>
              <w:rPr>
                <w:rFonts w:asciiTheme="minorHAnsi" w:hAnsiTheme="minorHAnsi"/>
                <w:i/>
                <w:sz w:val="22"/>
                <w:szCs w:val="22"/>
              </w:rPr>
            </w:pPr>
            <w:r w:rsidRPr="004D6095">
              <w:rPr>
                <w:rFonts w:asciiTheme="minorHAnsi" w:hAnsiTheme="minorHAnsi"/>
                <w:i/>
                <w:sz w:val="22"/>
                <w:szCs w:val="22"/>
              </w:rPr>
              <w:t xml:space="preserve">a) a multa será aplicada ao infrator que já tenha sido notificado anteriormente ou quando no ato da fiscalização, por medição própria, ficar comprovado níveis de pressão sonora acima daqueles considerados aceitáveis, conforme art. 2° desta Lei; </w:t>
            </w:r>
          </w:p>
          <w:p w:rsidR="004D6095" w:rsidRPr="004D6095" w:rsidP="00B560EB">
            <w:pPr>
              <w:pStyle w:val="Default"/>
              <w:spacing w:after="120" w:line="276" w:lineRule="auto"/>
              <w:jc w:val="both"/>
              <w:rPr>
                <w:rFonts w:asciiTheme="minorHAnsi" w:hAnsiTheme="minorHAnsi"/>
                <w:i/>
                <w:sz w:val="22"/>
                <w:szCs w:val="22"/>
              </w:rPr>
            </w:pPr>
            <w:r w:rsidRPr="004D6095">
              <w:rPr>
                <w:rFonts w:asciiTheme="minorHAnsi" w:hAnsiTheme="minorHAnsi"/>
                <w:i/>
                <w:sz w:val="22"/>
                <w:szCs w:val="22"/>
              </w:rPr>
              <w:t xml:space="preserve">b) a multa no valor inicial de 5 (cinco) UFMV unidades fiscais do Município de Valinhos será aplicada em medições que excedam em até 20% (vinte centésimos percentuais) dos </w:t>
            </w:r>
            <w:r w:rsidRPr="004D6095">
              <w:rPr>
                <w:rFonts w:asciiTheme="minorHAnsi" w:hAnsiTheme="minorHAnsi"/>
                <w:i/>
                <w:sz w:val="22"/>
                <w:szCs w:val="22"/>
              </w:rPr>
              <w:t xml:space="preserve">decibéis permitidos; </w:t>
            </w:r>
          </w:p>
          <w:p w:rsidR="004D6095" w:rsidRPr="004D6095" w:rsidP="00B560EB">
            <w:pPr>
              <w:pStyle w:val="Default"/>
              <w:spacing w:after="120" w:line="276" w:lineRule="auto"/>
              <w:jc w:val="both"/>
              <w:rPr>
                <w:rFonts w:asciiTheme="minorHAnsi" w:hAnsiTheme="minorHAnsi"/>
                <w:i/>
                <w:sz w:val="22"/>
                <w:szCs w:val="22"/>
              </w:rPr>
            </w:pPr>
            <w:r w:rsidRPr="004D6095">
              <w:rPr>
                <w:rFonts w:asciiTheme="minorHAnsi" w:hAnsiTheme="minorHAnsi"/>
                <w:i/>
                <w:sz w:val="22"/>
                <w:szCs w:val="22"/>
              </w:rPr>
              <w:t xml:space="preserve">c) a multa de 6 (seis) UFMV será aplicada nas medições que excedam de 20% (vinte centésimos percentuais) em até 50% (cinquenta centésimos percentuais) dos decibéis permitidos; </w:t>
            </w:r>
          </w:p>
          <w:p w:rsidR="004D6095" w:rsidRPr="004D6095" w:rsidP="00B560EB">
            <w:pPr>
              <w:pStyle w:val="Default"/>
              <w:spacing w:after="120" w:line="276" w:lineRule="auto"/>
              <w:jc w:val="both"/>
              <w:rPr>
                <w:rFonts w:asciiTheme="minorHAnsi" w:hAnsiTheme="minorHAnsi"/>
                <w:i/>
                <w:sz w:val="22"/>
                <w:szCs w:val="22"/>
              </w:rPr>
            </w:pPr>
            <w:r w:rsidRPr="004D6095">
              <w:rPr>
                <w:rFonts w:asciiTheme="minorHAnsi" w:hAnsiTheme="minorHAnsi"/>
                <w:i/>
                <w:sz w:val="22"/>
                <w:szCs w:val="22"/>
              </w:rPr>
              <w:t xml:space="preserve">d) a multa de 7,5 (sete inteiros e cinco décimos) UFMV será aplicada nas medições que excedam 50% (cinquenta centésimos percentuais) dos decibéis permitidos; </w:t>
            </w:r>
          </w:p>
          <w:p w:rsidR="004D6095" w:rsidRPr="004D6095" w:rsidP="00B560EB">
            <w:pPr>
              <w:pStyle w:val="Default"/>
              <w:spacing w:after="120" w:line="276" w:lineRule="auto"/>
              <w:jc w:val="both"/>
              <w:rPr>
                <w:rFonts w:asciiTheme="minorHAnsi" w:hAnsiTheme="minorHAnsi"/>
                <w:i/>
                <w:sz w:val="22"/>
                <w:szCs w:val="22"/>
              </w:rPr>
            </w:pPr>
            <w:r w:rsidRPr="004D6095">
              <w:rPr>
                <w:rFonts w:asciiTheme="minorHAnsi" w:hAnsiTheme="minorHAnsi"/>
                <w:i/>
                <w:sz w:val="22"/>
                <w:szCs w:val="22"/>
              </w:rPr>
              <w:t xml:space="preserve">e) no caso de reincidência de infração no período de 01 (um) ano, a penalidade de multa será aplicada em dobro, tendo como referência pecuniária os critérios da última medição, sem prejuízo de outras sanções aplicadas cumulativamente; </w:t>
            </w:r>
          </w:p>
          <w:p w:rsidR="00B560EB" w:rsidRPr="004D6095" w:rsidP="00B560EB">
            <w:pPr>
              <w:pStyle w:val="Default"/>
              <w:spacing w:after="120" w:line="276" w:lineRule="auto"/>
              <w:jc w:val="both"/>
              <w:rPr>
                <w:rFonts w:asciiTheme="minorHAnsi" w:hAnsiTheme="minorHAnsi"/>
                <w:i/>
                <w:sz w:val="22"/>
                <w:szCs w:val="22"/>
              </w:rPr>
            </w:pPr>
            <w:r w:rsidRPr="004D6095">
              <w:rPr>
                <w:rFonts w:asciiTheme="minorHAnsi" w:hAnsiTheme="minorHAnsi"/>
                <w:i/>
                <w:sz w:val="22"/>
                <w:szCs w:val="22"/>
              </w:rPr>
              <w:t>III - a interdição do estabelecimento comercial ou industrial de que trata o § 1° do art. 5° desta Lei será aplicada pelo órgão responsável pela licença ou alvará de funcionamento nos casos de reincidência de infração no período de 01 (um) ano, até que sejam feitas as modificações acústicas necessárias para se manter os níveis de pressão sonora permitidos pelo art. 2° desta Lei, cuja liberação será feita somente após o término das obras de regularização e mediante fiscalização;</w:t>
            </w:r>
          </w:p>
          <w:p w:rsidR="00B560EB" w:rsidP="00B560EB">
            <w:pPr>
              <w:pStyle w:val="Default"/>
              <w:spacing w:after="120" w:line="276" w:lineRule="auto"/>
              <w:jc w:val="both"/>
              <w:rPr>
                <w:rFonts w:ascii="Calibri" w:hAnsi="Calibri" w:cs="Calibri"/>
                <w:bCs/>
                <w:color w:val="auto"/>
              </w:rPr>
            </w:pPr>
            <w:r w:rsidRPr="004D6095">
              <w:rPr>
                <w:rFonts w:asciiTheme="minorHAnsi" w:hAnsiTheme="minorHAnsi"/>
                <w:i/>
                <w:sz w:val="22"/>
                <w:szCs w:val="22"/>
              </w:rPr>
              <w:t xml:space="preserve">IV - a apreensão dos equipamentos causadores dos ruídos e sons não permitidos, instalados em veículos, em estabelecimentos comerciais, sedes de associações, ou em imóveis que explorem eventos de qualquer natureza, será aplicada cumulativamente, no caso de reincidência de infração no período de 01 (um) ano, os quais permanecerão depositados em local próprio a ser determinado pelo Poder Executivo, cuja liberação ficará condicionada ao pagamento </w:t>
            </w:r>
            <w:r w:rsidRPr="004D6095">
              <w:rPr>
                <w:rFonts w:asciiTheme="minorHAnsi" w:hAnsiTheme="minorHAnsi"/>
                <w:i/>
                <w:sz w:val="22"/>
                <w:szCs w:val="22"/>
              </w:rPr>
              <w:t>do preço público de estadia no valor de 3 (três) UFMV, sem prejuízo das multas previstas nesta Lei, bem como outras previstas em legislação federal.</w:t>
            </w:r>
          </w:p>
        </w:tc>
        <w:tc>
          <w:tcPr>
            <w:tcW w:w="4322" w:type="dxa"/>
          </w:tcPr>
          <w:p w:rsidR="00F45C81" w:rsidP="00B560EB">
            <w:pPr>
              <w:pStyle w:val="Default"/>
              <w:spacing w:after="120" w:line="276" w:lineRule="auto"/>
              <w:jc w:val="both"/>
              <w:rPr>
                <w:rFonts w:asciiTheme="minorHAnsi" w:hAnsiTheme="minorHAnsi"/>
                <w:b/>
                <w:i/>
                <w:sz w:val="22"/>
                <w:szCs w:val="22"/>
              </w:rPr>
            </w:pPr>
          </w:p>
          <w:p w:rsidR="000C24C7" w:rsidRPr="000C24C7" w:rsidP="00B560EB">
            <w:pPr>
              <w:pStyle w:val="Default"/>
              <w:spacing w:after="120" w:line="276" w:lineRule="auto"/>
              <w:jc w:val="both"/>
              <w:rPr>
                <w:rFonts w:asciiTheme="minorHAnsi" w:hAnsiTheme="minorHAnsi"/>
                <w:b/>
                <w:i/>
                <w:sz w:val="22"/>
                <w:szCs w:val="22"/>
              </w:rPr>
            </w:pPr>
            <w:r w:rsidRPr="000C24C7">
              <w:rPr>
                <w:rFonts w:asciiTheme="minorHAnsi" w:hAnsiTheme="minorHAnsi"/>
                <w:b/>
                <w:i/>
                <w:sz w:val="22"/>
                <w:szCs w:val="22"/>
              </w:rPr>
              <w:t xml:space="preserve">Art. 5º. É acrescentado o inciso V do art. 7º, com a seguinte redação: </w:t>
            </w:r>
          </w:p>
          <w:p w:rsidR="00FC75C7" w:rsidRPr="000C24C7" w:rsidP="00B560EB">
            <w:pPr>
              <w:pStyle w:val="Default"/>
              <w:spacing w:after="120" w:line="276" w:lineRule="auto"/>
              <w:jc w:val="both"/>
              <w:rPr>
                <w:rFonts w:asciiTheme="minorHAnsi" w:hAnsiTheme="minorHAnsi" w:cs="Calibri"/>
                <w:bCs/>
                <w:i/>
                <w:color w:val="auto"/>
                <w:sz w:val="22"/>
                <w:szCs w:val="22"/>
              </w:rPr>
            </w:pPr>
            <w:r w:rsidRPr="000C24C7">
              <w:rPr>
                <w:rFonts w:asciiTheme="minorHAnsi" w:hAnsiTheme="minorHAnsi"/>
                <w:i/>
                <w:sz w:val="22"/>
                <w:szCs w:val="22"/>
              </w:rPr>
              <w:t>V – no caso de infrações que dispensam medição (parágrafo único do art. 2º) fica estabelecida multa pecuniária no valor equivalente a 7 (sete) Unidades Fiscais do Município de Valinhos – UFMV -, aplicada em dobro na hipótese de reincidência.</w:t>
            </w:r>
          </w:p>
        </w:tc>
      </w:tr>
    </w:tbl>
    <w:p w:rsidR="003960BC" w:rsidRPr="003960BC" w:rsidP="00A779B8">
      <w:pPr>
        <w:pStyle w:val="Default"/>
        <w:spacing w:after="240" w:line="360" w:lineRule="auto"/>
        <w:ind w:firstLine="2268"/>
        <w:jc w:val="both"/>
        <w:rPr>
          <w:rFonts w:asciiTheme="minorHAnsi" w:hAnsiTheme="minorHAnsi" w:cstheme="minorHAnsi"/>
          <w:i/>
          <w:color w:val="auto"/>
          <w:sz w:val="4"/>
          <w:szCs w:val="4"/>
        </w:rPr>
      </w:pPr>
    </w:p>
    <w:p w:rsidR="00A779B8" w:rsidRPr="001A7907" w:rsidP="00A779B8">
      <w:pPr>
        <w:pStyle w:val="Default"/>
        <w:spacing w:after="240" w:line="360" w:lineRule="auto"/>
        <w:ind w:firstLine="2268"/>
        <w:jc w:val="both"/>
        <w:rPr>
          <w:rFonts w:asciiTheme="minorHAnsi" w:hAnsiTheme="minorHAnsi" w:cstheme="minorHAnsi"/>
          <w:color w:val="auto"/>
        </w:rPr>
      </w:pPr>
      <w:r w:rsidRPr="001A7907">
        <w:rPr>
          <w:rFonts w:asciiTheme="minorHAnsi" w:hAnsiTheme="minorHAnsi" w:cstheme="minorHAnsi"/>
          <w:i/>
          <w:color w:val="auto"/>
        </w:rPr>
        <w:t>Ab initio</w:t>
      </w:r>
      <w:r w:rsidRPr="001A7907">
        <w:rPr>
          <w:rFonts w:asciiTheme="minorHAnsi" w:hAnsiTheme="minorHAnsi" w:cstheme="minorHAnsi"/>
          <w:color w:val="auto"/>
        </w:rPr>
        <w:t>, cumpre destacar a competência regimental da Comissão de Justiça e Redação estabelecida no artigo 38.</w:t>
      </w:r>
    </w:p>
    <w:p w:rsidR="00A779B8" w:rsidRPr="001A7907" w:rsidP="006D0DE0">
      <w:pPr>
        <w:spacing w:after="120" w:line="360" w:lineRule="auto"/>
        <w:ind w:firstLine="2268"/>
        <w:jc w:val="both"/>
        <w:rPr>
          <w:rFonts w:asciiTheme="minorHAnsi" w:hAnsiTheme="minorHAnsi" w:cstheme="minorHAnsi"/>
        </w:rPr>
      </w:pPr>
      <w:r w:rsidRPr="001A7907">
        <w:rPr>
          <w:rFonts w:asciiTheme="minorHAnsi" w:hAnsiTheme="minorHAnsi" w:cstheme="minorHAnsi"/>
          <w:szCs w:val="24"/>
        </w:rPr>
        <w:t xml:space="preserve">Outrossim, ressalta-se que a opinião jurídica exarada neste parecer </w:t>
      </w:r>
      <w:r w:rsidRPr="001A7907">
        <w:rPr>
          <w:rFonts w:asciiTheme="minorHAnsi" w:hAnsiTheme="minorHAnsi" w:cstheme="minorHAnsi"/>
          <w:b/>
          <w:szCs w:val="24"/>
        </w:rPr>
        <w:t>não tem força vinculante,</w:t>
      </w:r>
      <w:r w:rsidRPr="001A7907">
        <w:rPr>
          <w:rFonts w:asciiTheme="minorHAnsi" w:hAnsiTheme="minorHAnsi" w:cstheme="minorHAnsi"/>
          <w:szCs w:val="24"/>
        </w:rPr>
        <w:t xml:space="preserve"> sendo meramente opinativo não fundamentando decisão proferida pelas Comissões e/ou nobres vereadores.</w:t>
      </w:r>
      <w:r w:rsidRPr="001A7907" w:rsidR="006D0DE0">
        <w:rPr>
          <w:rFonts w:asciiTheme="minorHAnsi" w:hAnsiTheme="minorHAnsi" w:cstheme="minorHAnsi"/>
          <w:szCs w:val="24"/>
        </w:rPr>
        <w:t xml:space="preserve"> </w:t>
      </w:r>
      <w:r w:rsidRPr="001A7907">
        <w:rPr>
          <w:rFonts w:asciiTheme="minorHAnsi" w:hAnsiTheme="minorHAnsi" w:cstheme="minorHAnsi"/>
        </w:rPr>
        <w:t xml:space="preserve">Nesse sentido é o entendimento do </w:t>
      </w:r>
      <w:r w:rsidRPr="001A7907" w:rsidR="007E38B4">
        <w:rPr>
          <w:rFonts w:asciiTheme="minorHAnsi" w:hAnsiTheme="minorHAnsi" w:cstheme="minorHAnsi"/>
        </w:rPr>
        <w:t xml:space="preserve">C. </w:t>
      </w:r>
      <w:r w:rsidRPr="001A7907">
        <w:rPr>
          <w:rFonts w:asciiTheme="minorHAnsi" w:hAnsiTheme="minorHAnsi" w:cstheme="minorHAnsi"/>
        </w:rPr>
        <w:t>Supremo Tribunal Federal</w:t>
      </w:r>
      <w:r>
        <w:rPr>
          <w:rStyle w:val="FootnoteReference"/>
          <w:rFonts w:asciiTheme="minorHAnsi" w:hAnsiTheme="minorHAnsi" w:cstheme="minorHAnsi"/>
        </w:rPr>
        <w:footnoteReference w:id="2"/>
      </w:r>
      <w:r w:rsidRPr="001A7907" w:rsidR="001A7907">
        <w:rPr>
          <w:rFonts w:asciiTheme="minorHAnsi" w:hAnsiTheme="minorHAnsi" w:cstheme="minorHAnsi"/>
        </w:rPr>
        <w:t>.</w:t>
      </w:r>
    </w:p>
    <w:p w:rsidR="00A779B8" w:rsidRPr="001A7907" w:rsidP="00A779B8">
      <w:pPr>
        <w:tabs>
          <w:tab w:val="left" w:pos="1701"/>
        </w:tabs>
        <w:spacing w:after="240" w:line="360" w:lineRule="auto"/>
        <w:ind w:firstLine="2268"/>
        <w:jc w:val="both"/>
        <w:rPr>
          <w:rFonts w:eastAsia="Calibri" w:asciiTheme="minorHAnsi" w:hAnsiTheme="minorHAnsi" w:cstheme="minorHAnsi"/>
          <w:szCs w:val="24"/>
        </w:rPr>
      </w:pPr>
      <w:r w:rsidRPr="001A7907">
        <w:rPr>
          <w:rFonts w:eastAsia="Calibri" w:asciiTheme="minorHAnsi" w:hAnsiTheme="minorHAnsi" w:cstheme="minorHAnsi"/>
          <w:szCs w:val="24"/>
        </w:rPr>
        <w:t>Desta feita, considerando os aspectos jurídicos</w:t>
      </w:r>
      <w:r w:rsidRPr="001A7907" w:rsidR="007E38B4">
        <w:rPr>
          <w:rFonts w:eastAsia="Calibri" w:asciiTheme="minorHAnsi" w:hAnsiTheme="minorHAnsi" w:cstheme="minorHAnsi"/>
          <w:szCs w:val="24"/>
        </w:rPr>
        <w:t>, passamos à</w:t>
      </w:r>
      <w:r w:rsidRPr="001A7907">
        <w:rPr>
          <w:rFonts w:eastAsia="Calibri" w:asciiTheme="minorHAnsi" w:hAnsiTheme="minorHAnsi" w:cstheme="minorHAnsi"/>
          <w:szCs w:val="24"/>
        </w:rPr>
        <w:t xml:space="preserve"> </w:t>
      </w:r>
      <w:r w:rsidRPr="001A7907">
        <w:rPr>
          <w:rFonts w:eastAsia="Calibri" w:asciiTheme="minorHAnsi" w:hAnsiTheme="minorHAnsi" w:cstheme="minorHAnsi"/>
          <w:b/>
          <w:szCs w:val="24"/>
        </w:rPr>
        <w:t>análise técnica</w:t>
      </w:r>
      <w:r w:rsidRPr="001A7907">
        <w:rPr>
          <w:rFonts w:eastAsia="Calibri" w:asciiTheme="minorHAnsi" w:hAnsiTheme="minorHAnsi" w:cstheme="minorHAnsi"/>
          <w:szCs w:val="24"/>
        </w:rPr>
        <w:t xml:space="preserve"> do projeto em epígrafe solicitado.</w:t>
      </w:r>
    </w:p>
    <w:p w:rsidR="00A779B8" w:rsidRPr="001A7907" w:rsidP="00A779B8">
      <w:pPr>
        <w:spacing w:before="240" w:after="240" w:line="360" w:lineRule="auto"/>
        <w:ind w:firstLine="2268"/>
        <w:jc w:val="both"/>
        <w:rPr>
          <w:rFonts w:asciiTheme="minorHAnsi" w:hAnsiTheme="minorHAnsi" w:cstheme="minorHAnsi"/>
          <w:szCs w:val="24"/>
        </w:rPr>
      </w:pPr>
      <w:r w:rsidRPr="001A7907">
        <w:rPr>
          <w:rFonts w:asciiTheme="minorHAnsi" w:hAnsiTheme="minorHAnsi" w:cs="Calibri"/>
          <w:szCs w:val="24"/>
        </w:rPr>
        <w:t>No que tange aos projetos de emendas o Regimento Interno desta Casa de Leis assim estabelece:</w:t>
      </w:r>
    </w:p>
    <w:p w:rsidR="00A779B8" w:rsidRPr="001A7907" w:rsidP="00D92B73">
      <w:pPr>
        <w:autoSpaceDE w:val="0"/>
        <w:autoSpaceDN w:val="0"/>
        <w:adjustRightInd w:val="0"/>
        <w:spacing w:after="120" w:line="240" w:lineRule="auto"/>
        <w:ind w:left="2835"/>
        <w:jc w:val="both"/>
        <w:rPr>
          <w:rFonts w:asciiTheme="minorHAnsi" w:hAnsiTheme="minorHAnsi" w:cs="Calibri"/>
          <w:i/>
          <w:sz w:val="22"/>
          <w:szCs w:val="22"/>
          <w:u w:val="single"/>
        </w:rPr>
      </w:pPr>
      <w:r w:rsidRPr="001A7907">
        <w:rPr>
          <w:rFonts w:asciiTheme="minorHAnsi" w:hAnsiTheme="minorHAnsi" w:cs="Calibri"/>
          <w:i/>
          <w:sz w:val="22"/>
          <w:szCs w:val="22"/>
        </w:rPr>
        <w:t xml:space="preserve">Art. 140. </w:t>
      </w:r>
      <w:r w:rsidRPr="001A7907">
        <w:rPr>
          <w:rFonts w:asciiTheme="minorHAnsi" w:hAnsiTheme="minorHAnsi" w:cs="Calibri"/>
          <w:i/>
          <w:sz w:val="22"/>
          <w:szCs w:val="22"/>
          <w:u w:val="single"/>
        </w:rPr>
        <w:t xml:space="preserve">Emenda é a correção apresentada a um dispositivo de projeto de lei ou de resolução. </w:t>
      </w:r>
    </w:p>
    <w:p w:rsidR="00A779B8" w:rsidRPr="001A7907" w:rsidP="00D92B73">
      <w:pPr>
        <w:autoSpaceDE w:val="0"/>
        <w:autoSpaceDN w:val="0"/>
        <w:adjustRightInd w:val="0"/>
        <w:spacing w:after="120" w:line="240" w:lineRule="auto"/>
        <w:ind w:left="2835"/>
        <w:jc w:val="both"/>
        <w:rPr>
          <w:rFonts w:asciiTheme="minorHAnsi" w:hAnsiTheme="minorHAnsi" w:cs="Calibri"/>
          <w:b/>
          <w:i/>
          <w:sz w:val="22"/>
          <w:szCs w:val="22"/>
        </w:rPr>
      </w:pPr>
      <w:r w:rsidRPr="001A7907">
        <w:rPr>
          <w:rFonts w:asciiTheme="minorHAnsi" w:hAnsiTheme="minorHAnsi" w:cs="Calibri"/>
          <w:b/>
          <w:i/>
          <w:sz w:val="22"/>
          <w:szCs w:val="22"/>
        </w:rPr>
        <w:t xml:space="preserve">§ 1º. Emenda supressiva é a que manda suprimir, em parte ou no todo, o artigo do projeto. </w:t>
      </w:r>
    </w:p>
    <w:p w:rsidR="00A779B8" w:rsidRPr="001A7907" w:rsidP="00D92B73">
      <w:pPr>
        <w:autoSpaceDE w:val="0"/>
        <w:autoSpaceDN w:val="0"/>
        <w:adjustRightInd w:val="0"/>
        <w:spacing w:after="120" w:line="240" w:lineRule="auto"/>
        <w:ind w:left="2835"/>
        <w:jc w:val="both"/>
        <w:rPr>
          <w:rFonts w:asciiTheme="minorHAnsi" w:hAnsiTheme="minorHAnsi" w:cs="Calibri"/>
          <w:i/>
          <w:sz w:val="22"/>
          <w:szCs w:val="22"/>
        </w:rPr>
      </w:pPr>
      <w:r w:rsidRPr="001A7907">
        <w:rPr>
          <w:rFonts w:asciiTheme="minorHAnsi" w:hAnsiTheme="minorHAnsi" w:cs="Calibri"/>
          <w:i/>
          <w:sz w:val="22"/>
          <w:szCs w:val="22"/>
        </w:rPr>
        <w:t xml:space="preserve">§ 2º. Emenda substitutiva é a que deve ser colocada no lugar do artigo. </w:t>
      </w:r>
    </w:p>
    <w:p w:rsidR="00A779B8" w:rsidRPr="001A7907" w:rsidP="00D92B73">
      <w:pPr>
        <w:autoSpaceDE w:val="0"/>
        <w:autoSpaceDN w:val="0"/>
        <w:adjustRightInd w:val="0"/>
        <w:spacing w:after="120" w:line="240" w:lineRule="auto"/>
        <w:ind w:left="2835"/>
        <w:jc w:val="both"/>
        <w:rPr>
          <w:rFonts w:asciiTheme="minorHAnsi" w:hAnsiTheme="minorHAnsi" w:cs="Calibri"/>
          <w:i/>
          <w:sz w:val="22"/>
          <w:szCs w:val="22"/>
        </w:rPr>
      </w:pPr>
      <w:r w:rsidRPr="001A7907">
        <w:rPr>
          <w:rFonts w:asciiTheme="minorHAnsi" w:hAnsiTheme="minorHAnsi" w:cs="Calibri"/>
          <w:i/>
          <w:sz w:val="22"/>
          <w:szCs w:val="22"/>
        </w:rPr>
        <w:t xml:space="preserve">§ 3º. Emenda aditiva é a que deve ser acrescentada aos termos do artigo. </w:t>
      </w:r>
    </w:p>
    <w:p w:rsidR="00A779B8" w:rsidRPr="001A7907" w:rsidP="00D92B73">
      <w:pPr>
        <w:autoSpaceDE w:val="0"/>
        <w:autoSpaceDN w:val="0"/>
        <w:adjustRightInd w:val="0"/>
        <w:spacing w:after="120" w:line="240" w:lineRule="auto"/>
        <w:ind w:left="2835"/>
        <w:jc w:val="both"/>
        <w:rPr>
          <w:rFonts w:asciiTheme="minorHAnsi" w:hAnsiTheme="minorHAnsi" w:cs="Calibri"/>
          <w:i/>
          <w:sz w:val="22"/>
          <w:szCs w:val="22"/>
        </w:rPr>
      </w:pPr>
      <w:r w:rsidRPr="001A7907">
        <w:rPr>
          <w:rFonts w:asciiTheme="minorHAnsi" w:hAnsiTheme="minorHAnsi" w:cs="Calibri"/>
          <w:i/>
          <w:sz w:val="22"/>
          <w:szCs w:val="22"/>
        </w:rPr>
        <w:t xml:space="preserve">§ 4º. Emenda modificativa é a que se refere apenas à redação do artigo, sem alterar a sua substância. </w:t>
      </w:r>
    </w:p>
    <w:p w:rsidR="00A779B8" w:rsidRPr="001A7907" w:rsidP="00D92B73">
      <w:pPr>
        <w:autoSpaceDE w:val="0"/>
        <w:autoSpaceDN w:val="0"/>
        <w:adjustRightInd w:val="0"/>
        <w:spacing w:after="120" w:line="240" w:lineRule="auto"/>
        <w:ind w:left="2835"/>
        <w:jc w:val="both"/>
        <w:rPr>
          <w:rFonts w:asciiTheme="minorHAnsi" w:hAnsiTheme="minorHAnsi" w:cs="Calibri"/>
          <w:i/>
          <w:sz w:val="22"/>
          <w:szCs w:val="22"/>
        </w:rPr>
      </w:pPr>
      <w:r w:rsidRPr="001A7907">
        <w:rPr>
          <w:rFonts w:asciiTheme="minorHAnsi" w:hAnsiTheme="minorHAnsi" w:cs="Calibri"/>
          <w:i/>
          <w:sz w:val="22"/>
          <w:szCs w:val="22"/>
        </w:rPr>
        <w:t xml:space="preserve">§ 5º. A emenda apresentada à outra emenda denomina-se subemenda. </w:t>
      </w:r>
    </w:p>
    <w:p w:rsidR="00A779B8" w:rsidRPr="001A7907" w:rsidP="00D92B73">
      <w:pPr>
        <w:autoSpaceDE w:val="0"/>
        <w:autoSpaceDN w:val="0"/>
        <w:adjustRightInd w:val="0"/>
        <w:spacing w:after="120" w:line="240" w:lineRule="auto"/>
        <w:ind w:left="2835"/>
        <w:jc w:val="both"/>
        <w:rPr>
          <w:rFonts w:asciiTheme="minorHAnsi" w:hAnsiTheme="minorHAnsi" w:cs="Calibri"/>
          <w:b/>
          <w:i/>
          <w:sz w:val="22"/>
          <w:szCs w:val="22"/>
        </w:rPr>
      </w:pPr>
      <w:r w:rsidRPr="001A7907">
        <w:rPr>
          <w:rFonts w:asciiTheme="minorHAnsi" w:hAnsiTheme="minorHAnsi" w:cs="Calibri"/>
          <w:i/>
          <w:sz w:val="22"/>
          <w:szCs w:val="22"/>
        </w:rPr>
        <w:t xml:space="preserve">Art. 141. </w:t>
      </w:r>
      <w:r w:rsidRPr="001A7907">
        <w:rPr>
          <w:rFonts w:asciiTheme="minorHAnsi" w:hAnsiTheme="minorHAnsi" w:cs="Calibri"/>
          <w:b/>
          <w:i/>
          <w:sz w:val="22"/>
          <w:szCs w:val="22"/>
        </w:rPr>
        <w:t xml:space="preserve">Não serão aceitos substitutivos, emendas ou subemendas que não tenham relação direta ou imediata com a matéria da proposição principal. </w:t>
      </w:r>
    </w:p>
    <w:p w:rsidR="00A779B8" w:rsidRPr="001A7907" w:rsidP="00D92B73">
      <w:pPr>
        <w:autoSpaceDE w:val="0"/>
        <w:autoSpaceDN w:val="0"/>
        <w:adjustRightInd w:val="0"/>
        <w:spacing w:after="120" w:line="240" w:lineRule="auto"/>
        <w:ind w:left="2835"/>
        <w:jc w:val="both"/>
        <w:rPr>
          <w:rFonts w:asciiTheme="minorHAnsi" w:hAnsiTheme="minorHAnsi" w:cs="Calibri"/>
          <w:i/>
          <w:sz w:val="22"/>
          <w:szCs w:val="22"/>
        </w:rPr>
      </w:pPr>
      <w:r w:rsidRPr="001A7907">
        <w:rPr>
          <w:rFonts w:asciiTheme="minorHAnsi" w:hAnsiTheme="minorHAnsi" w:cs="Calibri"/>
          <w:i/>
          <w:sz w:val="22"/>
          <w:szCs w:val="22"/>
        </w:rPr>
        <w:t xml:space="preserve">§ 1º. O autor do projeto que receber substitutivo ou emenda estranhos ao seu objetivo terá o direito de reclamar contra a sua admissão, competindo ao Presidente decidir sobre a reclamação. </w:t>
      </w:r>
    </w:p>
    <w:p w:rsidR="00A779B8" w:rsidRPr="001A7907" w:rsidP="00D92B73">
      <w:pPr>
        <w:autoSpaceDE w:val="0"/>
        <w:autoSpaceDN w:val="0"/>
        <w:adjustRightInd w:val="0"/>
        <w:spacing w:after="120" w:line="240" w:lineRule="auto"/>
        <w:ind w:left="2835"/>
        <w:jc w:val="both"/>
        <w:rPr>
          <w:rFonts w:asciiTheme="minorHAnsi" w:hAnsiTheme="minorHAnsi" w:cs="Calibri"/>
          <w:i/>
          <w:sz w:val="22"/>
          <w:szCs w:val="22"/>
        </w:rPr>
      </w:pPr>
      <w:r w:rsidRPr="001A7907">
        <w:rPr>
          <w:rFonts w:asciiTheme="minorHAnsi" w:hAnsiTheme="minorHAnsi" w:cs="Calibri"/>
          <w:i/>
          <w:sz w:val="22"/>
          <w:szCs w:val="22"/>
        </w:rPr>
        <w:t>§ 2º. Da decisão do Presidente caberá recurso ao Plenário, a ser proposto pelo autor do projeto ou do substitutivo ou emenda.</w:t>
      </w:r>
    </w:p>
    <w:p w:rsidR="00A779B8" w:rsidRPr="001A7907" w:rsidP="00A779B8">
      <w:pPr>
        <w:autoSpaceDE w:val="0"/>
        <w:autoSpaceDN w:val="0"/>
        <w:adjustRightInd w:val="0"/>
        <w:spacing w:before="120"/>
        <w:ind w:left="2835"/>
        <w:jc w:val="both"/>
        <w:rPr>
          <w:rFonts w:asciiTheme="minorHAnsi" w:hAnsiTheme="minorHAnsi" w:cs="Calibri"/>
          <w:i/>
          <w:sz w:val="12"/>
          <w:szCs w:val="12"/>
        </w:rPr>
      </w:pPr>
    </w:p>
    <w:p w:rsidR="000C24C7" w:rsidP="00A779B8">
      <w:pPr>
        <w:autoSpaceDE w:val="0"/>
        <w:autoSpaceDN w:val="0"/>
        <w:adjustRightInd w:val="0"/>
        <w:spacing w:before="240" w:after="240" w:line="360" w:lineRule="auto"/>
        <w:ind w:firstLine="2268"/>
        <w:jc w:val="both"/>
        <w:rPr>
          <w:rFonts w:asciiTheme="minorHAnsi" w:hAnsiTheme="minorHAnsi" w:cs="Calibri"/>
          <w:szCs w:val="24"/>
        </w:rPr>
      </w:pPr>
      <w:r w:rsidRPr="001A7907">
        <w:rPr>
          <w:rFonts w:asciiTheme="minorHAnsi" w:hAnsiTheme="minorHAnsi" w:cs="Calibri"/>
          <w:szCs w:val="24"/>
        </w:rPr>
        <w:t xml:space="preserve"> Destarte, verifica-se que o projeto de emenda atende aos dispositivos do Regimento Interno da Câmara, não havendo óbice regimental na sua tramitação</w:t>
      </w:r>
      <w:r>
        <w:rPr>
          <w:rFonts w:asciiTheme="minorHAnsi" w:hAnsiTheme="minorHAnsi" w:cs="Calibri"/>
          <w:szCs w:val="24"/>
        </w:rPr>
        <w:t>.</w:t>
      </w:r>
    </w:p>
    <w:p w:rsidR="00783D37" w:rsidP="00783D37">
      <w:pPr>
        <w:autoSpaceDE w:val="0"/>
        <w:autoSpaceDN w:val="0"/>
        <w:adjustRightInd w:val="0"/>
        <w:spacing w:before="240" w:after="240" w:line="360" w:lineRule="auto"/>
        <w:ind w:firstLine="2268"/>
        <w:jc w:val="both"/>
        <w:rPr>
          <w:rFonts w:asciiTheme="minorHAnsi" w:hAnsiTheme="minorHAnsi" w:cstheme="minorHAnsi"/>
          <w:color w:val="000000"/>
          <w:szCs w:val="24"/>
          <w:shd w:val="clear" w:color="auto" w:fill="FFFFFF"/>
        </w:rPr>
      </w:pPr>
      <w:r>
        <w:rPr>
          <w:rFonts w:asciiTheme="minorHAnsi" w:hAnsiTheme="minorHAnsi" w:cstheme="minorHAnsi"/>
        </w:rPr>
        <w:t xml:space="preserve">Quanto à matéria reiteramos o Parecer Jurídico nº 154/2022, atinente ao Projeto de Lei 84/2022, que concluiu pela </w:t>
      </w:r>
      <w:r w:rsidRPr="001310F4">
        <w:rPr>
          <w:rFonts w:asciiTheme="minorHAnsi" w:hAnsiTheme="minorHAnsi" w:cstheme="minorHAnsi"/>
          <w:b/>
        </w:rPr>
        <w:t>competência suplementar do município</w:t>
      </w:r>
      <w:r>
        <w:rPr>
          <w:rFonts w:asciiTheme="minorHAnsi" w:hAnsiTheme="minorHAnsi" w:cstheme="minorHAnsi"/>
        </w:rPr>
        <w:t xml:space="preserve"> </w:t>
      </w:r>
      <w:r w:rsidRPr="001310F4">
        <w:rPr>
          <w:rFonts w:asciiTheme="minorHAnsi" w:hAnsiTheme="minorHAnsi" w:cstheme="minorHAnsi"/>
          <w:b/>
          <w:szCs w:val="24"/>
        </w:rPr>
        <w:t>para legislar sobre</w:t>
      </w:r>
      <w:r w:rsidRPr="001310F4">
        <w:rPr>
          <w:rFonts w:asciiTheme="minorHAnsi" w:hAnsiTheme="minorHAnsi" w:cstheme="minorHAnsi"/>
          <w:b/>
          <w:color w:val="000000"/>
          <w:szCs w:val="24"/>
          <w:shd w:val="clear" w:color="auto" w:fill="FFFFFF"/>
        </w:rPr>
        <w:t xml:space="preserve"> a proteção do meio ambiente</w:t>
      </w:r>
      <w:r w:rsidRPr="00CD726F">
        <w:rPr>
          <w:rFonts w:asciiTheme="minorHAnsi" w:hAnsiTheme="minorHAnsi" w:cstheme="minorHAnsi"/>
          <w:b/>
          <w:color w:val="000000"/>
          <w:szCs w:val="24"/>
          <w:shd w:val="clear" w:color="auto" w:fill="FFFFFF"/>
        </w:rPr>
        <w:t>, controle da poluição e defesa da saúde</w:t>
      </w:r>
      <w:r>
        <w:rPr>
          <w:rFonts w:asciiTheme="minorHAnsi" w:hAnsiTheme="minorHAnsi" w:cstheme="minorHAnsi"/>
          <w:color w:val="000000"/>
          <w:szCs w:val="24"/>
          <w:shd w:val="clear" w:color="auto" w:fill="FFFFFF"/>
        </w:rPr>
        <w:t xml:space="preserve">. </w:t>
      </w:r>
    </w:p>
    <w:p w:rsidR="008B4489" w:rsidRPr="008B4489" w:rsidP="009E408B">
      <w:pPr>
        <w:autoSpaceDE w:val="0"/>
        <w:autoSpaceDN w:val="0"/>
        <w:adjustRightInd w:val="0"/>
        <w:spacing w:before="240" w:after="240" w:line="360" w:lineRule="auto"/>
        <w:ind w:firstLine="2268"/>
        <w:jc w:val="both"/>
        <w:rPr>
          <w:rFonts w:asciiTheme="minorHAnsi" w:hAnsiTheme="minorHAnsi" w:cs="Calibri"/>
          <w:szCs w:val="24"/>
        </w:rPr>
      </w:pPr>
      <w:r>
        <w:rPr>
          <w:rFonts w:asciiTheme="minorHAnsi" w:hAnsiTheme="minorHAnsi" w:cs="Calibri"/>
          <w:szCs w:val="24"/>
        </w:rPr>
        <w:t>A propósito</w:t>
      </w:r>
      <w:r w:rsidR="009E408B">
        <w:rPr>
          <w:rFonts w:asciiTheme="minorHAnsi" w:hAnsiTheme="minorHAnsi" w:cs="Calibri"/>
          <w:szCs w:val="24"/>
        </w:rPr>
        <w:t xml:space="preserve">, </w:t>
      </w:r>
      <w:r>
        <w:rPr>
          <w:rFonts w:asciiTheme="minorHAnsi" w:hAnsiTheme="minorHAnsi" w:cs="Calibri"/>
          <w:szCs w:val="24"/>
        </w:rPr>
        <w:t>precipuamente</w:t>
      </w:r>
      <w:r w:rsidR="009E408B">
        <w:rPr>
          <w:rFonts w:asciiTheme="minorHAnsi" w:hAnsiTheme="minorHAnsi" w:cs="Calibri"/>
          <w:szCs w:val="24"/>
        </w:rPr>
        <w:t xml:space="preserve"> acerca da temática tratada na emenda, </w:t>
      </w:r>
      <w:r w:rsidRPr="001310F4">
        <w:rPr>
          <w:rFonts w:asciiTheme="minorHAnsi" w:hAnsiTheme="minorHAnsi" w:cstheme="minorHAnsi"/>
          <w:color w:val="000000"/>
          <w:szCs w:val="24"/>
        </w:rPr>
        <w:t>o</w:t>
      </w:r>
      <w:r>
        <w:rPr>
          <w:rFonts w:asciiTheme="minorHAnsi" w:hAnsiTheme="minorHAnsi" w:cstheme="minorHAnsi"/>
          <w:color w:val="000000"/>
          <w:szCs w:val="24"/>
        </w:rPr>
        <w:t xml:space="preserve"> </w:t>
      </w:r>
      <w:r>
        <w:rPr>
          <w:rFonts w:asciiTheme="minorHAnsi" w:hAnsiTheme="minorHAnsi" w:cs="Calibri"/>
          <w:szCs w:val="24"/>
        </w:rPr>
        <w:t>Supremo Tribunal Federal, no julgamento do RE 1.210.727, com repercussão geral reconhecida</w:t>
      </w:r>
      <w:r w:rsidRPr="009E408B" w:rsidR="009E408B">
        <w:rPr>
          <w:rFonts w:asciiTheme="minorHAnsi" w:hAnsiTheme="minorHAnsi" w:cs="Calibri"/>
          <w:szCs w:val="24"/>
        </w:rPr>
        <w:t xml:space="preserve"> (</w:t>
      </w:r>
      <w:r w:rsidRPr="008B4489" w:rsidR="009E408B">
        <w:rPr>
          <w:rFonts w:asciiTheme="minorHAnsi" w:hAnsiTheme="minorHAnsi" w:cs="Calibri"/>
          <w:szCs w:val="24"/>
        </w:rPr>
        <w:t>Tema 1056</w:t>
      </w:r>
      <w:r w:rsidRPr="009E408B" w:rsidR="009E408B">
        <w:rPr>
          <w:rFonts w:asciiTheme="minorHAnsi" w:hAnsiTheme="minorHAnsi" w:cs="Calibri"/>
          <w:szCs w:val="24"/>
        </w:rPr>
        <w:t>)</w:t>
      </w:r>
      <w:r w:rsidR="009E408B">
        <w:rPr>
          <w:rFonts w:asciiTheme="minorHAnsi" w:hAnsiTheme="minorHAnsi" w:cs="Calibri"/>
          <w:szCs w:val="24"/>
        </w:rPr>
        <w:t>, decidiu pela c</w:t>
      </w:r>
      <w:r w:rsidRPr="009E408B">
        <w:rPr>
          <w:rFonts w:asciiTheme="minorHAnsi" w:hAnsiTheme="minorHAnsi" w:cs="Calibri"/>
          <w:szCs w:val="24"/>
        </w:rPr>
        <w:t>onstitucionalidade de lei municipal que proíbe a soltura de fogos de artifício e artefatos pirotécnicos produtores de estampidos</w:t>
      </w:r>
      <w:r w:rsidR="009E408B">
        <w:rPr>
          <w:rFonts w:asciiTheme="minorHAnsi" w:hAnsiTheme="minorHAnsi" w:cs="Calibri"/>
          <w:szCs w:val="24"/>
        </w:rPr>
        <w:t>.</w:t>
      </w:r>
    </w:p>
    <w:p w:rsidR="00B92A1B" w:rsidP="008B4489">
      <w:pPr>
        <w:autoSpaceDE w:val="0"/>
        <w:autoSpaceDN w:val="0"/>
        <w:adjustRightInd w:val="0"/>
        <w:spacing w:before="240" w:after="240" w:line="360" w:lineRule="auto"/>
        <w:ind w:firstLine="2268"/>
        <w:jc w:val="both"/>
        <w:rPr>
          <w:rFonts w:asciiTheme="minorHAnsi" w:hAnsiTheme="minorHAnsi" w:cs="Calibri"/>
          <w:szCs w:val="24"/>
        </w:rPr>
      </w:pPr>
      <w:r>
        <w:rPr>
          <w:rFonts w:asciiTheme="minorHAnsi" w:hAnsiTheme="minorHAnsi" w:cs="Calibri"/>
          <w:szCs w:val="24"/>
        </w:rPr>
        <w:t>Na mesma linha,</w:t>
      </w:r>
      <w:r w:rsidRPr="00B92A1B" w:rsidR="009E408B">
        <w:rPr>
          <w:rFonts w:asciiTheme="minorHAnsi" w:hAnsiTheme="minorHAnsi" w:cs="Calibri"/>
          <w:szCs w:val="24"/>
        </w:rPr>
        <w:t xml:space="preserve"> </w:t>
      </w:r>
      <w:r w:rsidRPr="00B92A1B" w:rsidR="009E408B">
        <w:rPr>
          <w:rFonts w:asciiTheme="minorHAnsi" w:hAnsiTheme="minorHAnsi" w:cs="Calibri"/>
          <w:szCs w:val="24"/>
        </w:rPr>
        <w:t xml:space="preserve">a </w:t>
      </w:r>
      <w:r w:rsidRPr="00B92A1B">
        <w:rPr>
          <w:rFonts w:asciiTheme="minorHAnsi" w:hAnsiTheme="minorHAnsi" w:cs="Calibri"/>
          <w:szCs w:val="24"/>
        </w:rPr>
        <w:t>Suprema Corte</w:t>
      </w:r>
      <w:r>
        <w:rPr>
          <w:rFonts w:asciiTheme="minorHAnsi" w:hAnsiTheme="minorHAnsi" w:cs="Calibri"/>
          <w:szCs w:val="24"/>
        </w:rPr>
        <w:t>, na ADPF 567,</w:t>
      </w:r>
      <w:r w:rsidRPr="00B92A1B" w:rsidR="009E408B">
        <w:rPr>
          <w:rFonts w:asciiTheme="minorHAnsi" w:hAnsiTheme="minorHAnsi" w:cs="Calibri"/>
          <w:szCs w:val="24"/>
        </w:rPr>
        <w:t xml:space="preserve"> considerou válida lei do Município de São Paulo que proíbe o manuseio, utilização, queima e soltura de fogos de estampidos, artifícios e artefatos pirotécnicos quando produzirem efeitos</w:t>
      </w:r>
      <w:r>
        <w:rPr>
          <w:rFonts w:asciiTheme="minorHAnsi" w:hAnsiTheme="minorHAnsi" w:cs="Calibri"/>
          <w:szCs w:val="24"/>
        </w:rPr>
        <w:t xml:space="preserve"> </w:t>
      </w:r>
      <w:r w:rsidRPr="00B92A1B">
        <w:rPr>
          <w:rFonts w:asciiTheme="minorHAnsi" w:hAnsiTheme="minorHAnsi" w:cs="Calibri"/>
          <w:szCs w:val="24"/>
        </w:rPr>
        <w:t xml:space="preserve">sonoros ruidosos, ao entendimento de que os entes federativos podem editar normas mais protetivas com o objetivo de conferir maior proteção à saúde e ao meio ambiente. </w:t>
      </w:r>
    </w:p>
    <w:p w:rsidR="00B92A1B" w:rsidP="008B4489">
      <w:pPr>
        <w:autoSpaceDE w:val="0"/>
        <w:autoSpaceDN w:val="0"/>
        <w:adjustRightInd w:val="0"/>
        <w:spacing w:before="240" w:after="240" w:line="360" w:lineRule="auto"/>
        <w:ind w:firstLine="2268"/>
        <w:jc w:val="both"/>
        <w:rPr>
          <w:rFonts w:asciiTheme="minorHAnsi" w:hAnsiTheme="minorHAnsi" w:cs="Calibri"/>
          <w:szCs w:val="24"/>
        </w:rPr>
      </w:pPr>
      <w:r w:rsidRPr="00B92A1B">
        <w:rPr>
          <w:rFonts w:asciiTheme="minorHAnsi" w:hAnsiTheme="minorHAnsi" w:cs="Calibri"/>
          <w:szCs w:val="24"/>
        </w:rPr>
        <w:t xml:space="preserve">Eis a ementa do acórdão: </w:t>
      </w:r>
    </w:p>
    <w:p w:rsidR="00B92A1B" w:rsidRPr="00F6036B" w:rsidP="00F6036B">
      <w:pPr>
        <w:autoSpaceDE w:val="0"/>
        <w:autoSpaceDN w:val="0"/>
        <w:adjustRightInd w:val="0"/>
        <w:spacing w:before="240" w:after="240"/>
        <w:ind w:left="2835"/>
        <w:jc w:val="both"/>
        <w:rPr>
          <w:rFonts w:asciiTheme="minorHAnsi" w:hAnsiTheme="minorHAnsi" w:cs="Calibri"/>
          <w:i/>
          <w:sz w:val="22"/>
          <w:szCs w:val="22"/>
        </w:rPr>
      </w:pPr>
      <w:r w:rsidRPr="00F6036B">
        <w:rPr>
          <w:rFonts w:asciiTheme="minorHAnsi" w:hAnsiTheme="minorHAnsi" w:cs="Calibri"/>
          <w:i/>
          <w:sz w:val="22"/>
          <w:szCs w:val="22"/>
        </w:rPr>
        <w:t xml:space="preserve">“Ementa: DIREITO CONSTITUCIONAL. FEDERALISMO E RESPEITO ÀS REGRAS DE DISTRIBUIÇÃO DE COMPETÊNCIA. LEI 16.897/2018 DO MUNICÍPIO DE SÃO PAULO. </w:t>
      </w:r>
      <w:r w:rsidRPr="007A406F">
        <w:rPr>
          <w:rFonts w:asciiTheme="minorHAnsi" w:hAnsiTheme="minorHAnsi" w:cs="Calibri"/>
          <w:b/>
          <w:i/>
          <w:sz w:val="22"/>
          <w:szCs w:val="22"/>
        </w:rPr>
        <w:t>PREDOMINÂNCIA DO INTERESSE LOCAL (ART. 30, I, DA CF). COMPETÊNCIA LEGISLATIVA MUNICIPAL. PROIBIÇÃO RAZOÁVEL DE MANUSEIO, UTILIZAÇÃO, QUEIMA E SOLTURA DE FOGOS DE ESTAMPIDOS, ARTIFÍCIOS E ARTEFATOS PIROTÉCNICOS SOMENTE QUANDO PRODUZIREM EFEITOS SONOROS RUIDOSOS. PROTEÇÃO À SAÚDE E AO MEIO AMBIENTE.</w:t>
      </w:r>
      <w:r w:rsidRPr="00F6036B">
        <w:rPr>
          <w:rFonts w:asciiTheme="minorHAnsi" w:hAnsiTheme="minorHAnsi" w:cs="Calibri"/>
          <w:i/>
          <w:sz w:val="22"/>
          <w:szCs w:val="22"/>
        </w:rPr>
        <w:t xml:space="preserve"> IMPACTOS GRAVES E NEGATIVOS ÀS PESSOAS COM TRANSTORNO DO ESPECTRO AUTISTA. DANOS IRREVERÍSVEIS ÀS DIVERSAS ESPÉCIES ANIMAIS. IMPROCEDÊNCIA. </w:t>
      </w:r>
    </w:p>
    <w:p w:rsidR="00F6036B" w:rsidRPr="00F6036B" w:rsidP="00F6036B">
      <w:pPr>
        <w:autoSpaceDE w:val="0"/>
        <w:autoSpaceDN w:val="0"/>
        <w:adjustRightInd w:val="0"/>
        <w:spacing w:before="240" w:after="240"/>
        <w:ind w:left="2835"/>
        <w:jc w:val="both"/>
        <w:rPr>
          <w:rFonts w:asciiTheme="minorHAnsi" w:hAnsiTheme="minorHAnsi" w:cs="Calibri"/>
          <w:i/>
          <w:sz w:val="22"/>
          <w:szCs w:val="22"/>
        </w:rPr>
      </w:pPr>
      <w:r w:rsidRPr="00F6036B">
        <w:rPr>
          <w:rFonts w:asciiTheme="minorHAnsi" w:hAnsiTheme="minorHAnsi" w:cs="Calibri"/>
          <w:i/>
          <w:sz w:val="22"/>
          <w:szCs w:val="22"/>
        </w:rPr>
        <w:t xml:space="preserve">1. O princípio geral que norteia a repartição de competência entre as entidades competentes do Estado Federal é o da predominância do interesse, competindo à União atuar em matérias e questões de interesse geral; aos Estados, em matérias e questões de interesse regional; aos Municípios, assuntos de interesse local e, ao Distrito Federal, tanto temas de interesse regional quanto local. </w:t>
      </w:r>
    </w:p>
    <w:p w:rsidR="00B92A1B" w:rsidRPr="00F6036B" w:rsidP="00F6036B">
      <w:pPr>
        <w:autoSpaceDE w:val="0"/>
        <w:autoSpaceDN w:val="0"/>
        <w:adjustRightInd w:val="0"/>
        <w:spacing w:before="240" w:after="240"/>
        <w:ind w:left="2835"/>
        <w:jc w:val="both"/>
        <w:rPr>
          <w:rFonts w:asciiTheme="minorHAnsi" w:hAnsiTheme="minorHAnsi" w:cs="Calibri"/>
          <w:b/>
          <w:i/>
          <w:sz w:val="22"/>
          <w:szCs w:val="22"/>
        </w:rPr>
      </w:pPr>
      <w:r w:rsidRPr="00F6036B">
        <w:rPr>
          <w:rFonts w:asciiTheme="minorHAnsi" w:hAnsiTheme="minorHAnsi" w:cs="Calibri"/>
          <w:i/>
          <w:sz w:val="22"/>
          <w:szCs w:val="22"/>
        </w:rPr>
        <w:t xml:space="preserve">2. </w:t>
      </w:r>
      <w:r w:rsidRPr="00F6036B">
        <w:rPr>
          <w:rFonts w:asciiTheme="minorHAnsi" w:hAnsiTheme="minorHAnsi" w:cs="Calibri"/>
          <w:b/>
          <w:i/>
          <w:sz w:val="22"/>
          <w:szCs w:val="22"/>
        </w:rPr>
        <w:t>As competências municipais, dentro dessa ideia de predominância de interesse, foram enumeradas no art. 30 da Constituição Federal, o qual expressamente atribuiu aos Municípios a competência para legislar sobre assuntos de interesse local (art. 30, I) e para suplementar a legislação federal e a estadual no que couber (art. 30, II). A jurisprudência do SUPREMO TRIBUNAL FEDERAL já assentou que a disciplina do meio ambiente está abrangida no conceito de interesse local e que a proteção do meio ambiente e da saúde integram a competência legislativa suplementar dos Municípios. Precedentes.</w:t>
      </w:r>
    </w:p>
    <w:p w:rsidR="00F6036B" w:rsidRPr="00F6036B" w:rsidP="00F6036B">
      <w:pPr>
        <w:autoSpaceDE w:val="0"/>
        <w:autoSpaceDN w:val="0"/>
        <w:adjustRightInd w:val="0"/>
        <w:spacing w:before="240" w:after="240"/>
        <w:ind w:left="2835"/>
        <w:jc w:val="both"/>
        <w:rPr>
          <w:rFonts w:asciiTheme="minorHAnsi" w:hAnsiTheme="minorHAnsi" w:cs="Calibri"/>
          <w:i/>
          <w:sz w:val="22"/>
          <w:szCs w:val="22"/>
        </w:rPr>
      </w:pPr>
      <w:r w:rsidRPr="00F6036B">
        <w:rPr>
          <w:rFonts w:asciiTheme="minorHAnsi" w:hAnsiTheme="minorHAnsi" w:cs="Calibri"/>
          <w:i/>
          <w:sz w:val="22"/>
          <w:szCs w:val="22"/>
        </w:rPr>
        <w:t xml:space="preserve">3. </w:t>
      </w:r>
      <w:r w:rsidRPr="007A406F">
        <w:rPr>
          <w:rFonts w:asciiTheme="minorHAnsi" w:hAnsiTheme="minorHAnsi" w:cs="Calibri"/>
          <w:b/>
          <w:i/>
          <w:sz w:val="22"/>
          <w:szCs w:val="22"/>
        </w:rPr>
        <w:t>A jurisprudência desta CORTE admite, em matéria de proteção da saúde e do meio ambiente, que os Estados e Municípios editem normas mais protetivas, com fundamento em suas peculiaridades regionais e na preponderância de seu interesse.</w:t>
      </w:r>
      <w:r w:rsidRPr="00F6036B">
        <w:rPr>
          <w:rFonts w:asciiTheme="minorHAnsi" w:hAnsiTheme="minorHAnsi" w:cs="Calibri"/>
          <w:i/>
          <w:sz w:val="22"/>
          <w:szCs w:val="22"/>
        </w:rPr>
        <w:t xml:space="preserve"> A Lei Municipal 16.897/2018, ao proibir o uso de fogos de artifício de efeito sonoro ruidoso no Município de São </w:t>
      </w:r>
      <w:r w:rsidRPr="00F6036B">
        <w:rPr>
          <w:rFonts w:asciiTheme="minorHAnsi" w:hAnsiTheme="minorHAnsi" w:cs="Calibri"/>
          <w:i/>
          <w:sz w:val="22"/>
          <w:szCs w:val="22"/>
        </w:rPr>
        <w:t>Paulo, promoveu um padrão mais elevado de proteção à saúde e ao meio ambiente, tendo sido editada dentro de limites razoáveis do regular exercício de competência legislativa pelo ente municipal. 4. Comprovação técnico-científica dos impactos graves e negativos que fogos de estampido e de artifício com efeito sonoro ruidoso causam às pessoas com transtorno do espectro autista, em razão de hipersensibilidade auditiva. Objetivo de tutelar o bem-estar e a saúde da população de autistas residentes no Município de São Paulo. 5. Estudos demonstram a ocorrência de danos irreversíveis às diversas espécies animais. Existência de sólida base técnico-científica para a restrição ao uso desses produtos como medida de proteção ao meio ambiente. Princípio da prevenção. 6. Arguição de Preceito Fundamental julgada improcedente.”</w:t>
      </w:r>
    </w:p>
    <w:p w:rsidR="00783D37" w:rsidRPr="008B4489" w:rsidP="008B4489">
      <w:pPr>
        <w:autoSpaceDE w:val="0"/>
        <w:autoSpaceDN w:val="0"/>
        <w:adjustRightInd w:val="0"/>
        <w:spacing w:before="240" w:after="240" w:line="360" w:lineRule="auto"/>
        <w:ind w:firstLine="2268"/>
        <w:jc w:val="both"/>
        <w:rPr>
          <w:rFonts w:asciiTheme="minorHAnsi" w:hAnsiTheme="minorHAnsi" w:cs="Calibri"/>
          <w:szCs w:val="24"/>
        </w:rPr>
      </w:pPr>
      <w:r w:rsidRPr="008B4489">
        <w:rPr>
          <w:rFonts w:asciiTheme="minorHAnsi" w:hAnsiTheme="minorHAnsi" w:cs="Calibri"/>
          <w:szCs w:val="24"/>
        </w:rPr>
        <w:t>No mesmo diapasão encontramos decisões da Corte Bandeirante:</w:t>
      </w:r>
    </w:p>
    <w:p w:rsidR="00783D37" w:rsidRPr="00783D37" w:rsidP="0029333E">
      <w:pPr>
        <w:autoSpaceDE w:val="0"/>
        <w:autoSpaceDN w:val="0"/>
        <w:adjustRightInd w:val="0"/>
        <w:spacing w:after="0"/>
        <w:ind w:left="2835"/>
        <w:jc w:val="both"/>
        <w:rPr>
          <w:rFonts w:asciiTheme="minorHAnsi" w:hAnsiTheme="minorHAnsi"/>
          <w:i/>
          <w:color w:val="000000"/>
          <w:sz w:val="22"/>
          <w:szCs w:val="22"/>
          <w:shd w:val="clear" w:color="auto" w:fill="FFFFFF"/>
        </w:rPr>
      </w:pPr>
      <w:r w:rsidRPr="00783D37">
        <w:rPr>
          <w:rFonts w:asciiTheme="minorHAnsi" w:hAnsiTheme="minorHAnsi"/>
          <w:i/>
          <w:color w:val="000000"/>
          <w:sz w:val="22"/>
          <w:szCs w:val="22"/>
          <w:shd w:val="clear" w:color="auto" w:fill="FFFFFF"/>
        </w:rPr>
        <w:t xml:space="preserve">Ação direta de inconstitucionalidade proposta pelo prefeito do Município de </w:t>
      </w:r>
      <w:r w:rsidRPr="00783D37">
        <w:rPr>
          <w:rFonts w:asciiTheme="minorHAnsi" w:hAnsiTheme="minorHAnsi"/>
          <w:i/>
          <w:color w:val="000000"/>
          <w:sz w:val="22"/>
          <w:szCs w:val="22"/>
          <w:shd w:val="clear" w:color="auto" w:fill="FFFFFF"/>
        </w:rPr>
        <w:t>Fernando P</w:t>
      </w:r>
      <w:r w:rsidRPr="00783D37">
        <w:rPr>
          <w:rFonts w:asciiTheme="minorHAnsi" w:hAnsiTheme="minorHAnsi"/>
          <w:i/>
          <w:color w:val="000000"/>
          <w:sz w:val="22"/>
          <w:szCs w:val="22"/>
          <w:shd w:val="clear" w:color="auto" w:fill="FFFFFF"/>
        </w:rPr>
        <w:t xml:space="preserve">restes contra a Lei municipal 2.337/2021, </w:t>
      </w:r>
      <w:r w:rsidRPr="00783D37">
        <w:rPr>
          <w:rFonts w:asciiTheme="minorHAnsi" w:hAnsiTheme="minorHAnsi"/>
          <w:b/>
          <w:i/>
          <w:color w:val="000000"/>
          <w:sz w:val="22"/>
          <w:szCs w:val="22"/>
          <w:shd w:val="clear" w:color="auto" w:fill="FFFFFF"/>
        </w:rPr>
        <w:t>que Proíbe o manuseio, a utilização, a queima e a soltura de fogos de estampidos e de artifícios, assim como de quaisquer artefatos pirotécnico</w:t>
      </w:r>
      <w:r w:rsidRPr="008B4489">
        <w:rPr>
          <w:rFonts w:asciiTheme="minorHAnsi" w:hAnsiTheme="minorHAnsi"/>
          <w:b/>
          <w:i/>
          <w:color w:val="000000"/>
          <w:sz w:val="22"/>
          <w:szCs w:val="22"/>
          <w:shd w:val="clear" w:color="auto" w:fill="FFFFFF"/>
        </w:rPr>
        <w:t>s de efeito sonoro ruidoso no Município de Fernando Prestes</w:t>
      </w:r>
      <w:r w:rsidRPr="00783D37">
        <w:rPr>
          <w:rFonts w:asciiTheme="minorHAnsi" w:hAnsiTheme="minorHAnsi"/>
          <w:i/>
          <w:color w:val="000000"/>
          <w:sz w:val="22"/>
          <w:szCs w:val="22"/>
          <w:shd w:val="clear" w:color="auto" w:fill="FFFFFF"/>
        </w:rPr>
        <w:t xml:space="preserve">, e dá outras providências. </w:t>
      </w:r>
      <w:r w:rsidRPr="00783D37">
        <w:rPr>
          <w:rFonts w:asciiTheme="minorHAnsi" w:hAnsiTheme="minorHAnsi"/>
          <w:b/>
          <w:i/>
          <w:color w:val="000000"/>
          <w:sz w:val="22"/>
          <w:szCs w:val="22"/>
          <w:shd w:val="clear" w:color="auto" w:fill="FFFFFF"/>
        </w:rPr>
        <w:t>Matéria que não é de iniciativa exclusiva do poder executivo. Ausência de ofensa ao princípio da separação de poderes. Precedentes deste órgão especial em casos análogos</w:t>
      </w:r>
      <w:r w:rsidRPr="00783D37">
        <w:rPr>
          <w:rFonts w:asciiTheme="minorHAnsi" w:hAnsiTheme="minorHAnsi"/>
          <w:i/>
          <w:color w:val="000000"/>
          <w:sz w:val="22"/>
          <w:szCs w:val="22"/>
          <w:shd w:val="clear" w:color="auto" w:fill="FFFFFF"/>
        </w:rPr>
        <w:t xml:space="preserve">. </w:t>
      </w:r>
      <w:r w:rsidRPr="00783D37">
        <w:rPr>
          <w:rFonts w:asciiTheme="minorHAnsi" w:hAnsiTheme="minorHAnsi"/>
          <w:i/>
          <w:color w:val="000000"/>
          <w:sz w:val="22"/>
          <w:szCs w:val="22"/>
          <w:shd w:val="clear" w:color="auto" w:fill="FFFFFF"/>
        </w:rPr>
        <w:t>I</w:t>
      </w:r>
      <w:r w:rsidRPr="00783D37">
        <w:rPr>
          <w:rFonts w:asciiTheme="minorHAnsi" w:hAnsiTheme="minorHAnsi"/>
          <w:i/>
          <w:color w:val="000000"/>
          <w:sz w:val="22"/>
          <w:szCs w:val="22"/>
          <w:shd w:val="clear" w:color="auto" w:fill="FFFFFF"/>
        </w:rPr>
        <w:t xml:space="preserve">mposição de prazo para regulamentação da lei e disposições quanto à fiscalização. </w:t>
      </w:r>
      <w:r w:rsidRPr="00783D37">
        <w:rPr>
          <w:rFonts w:asciiTheme="minorHAnsi" w:hAnsiTheme="minorHAnsi"/>
          <w:i/>
          <w:color w:val="000000"/>
          <w:sz w:val="22"/>
          <w:szCs w:val="22"/>
          <w:shd w:val="clear" w:color="auto" w:fill="FFFFFF"/>
        </w:rPr>
        <w:t>I</w:t>
      </w:r>
      <w:r w:rsidRPr="00783D37">
        <w:rPr>
          <w:rFonts w:asciiTheme="minorHAnsi" w:hAnsiTheme="minorHAnsi"/>
          <w:i/>
          <w:color w:val="000000"/>
          <w:sz w:val="22"/>
          <w:szCs w:val="22"/>
          <w:shd w:val="clear" w:color="auto" w:fill="FFFFFF"/>
        </w:rPr>
        <w:t>nconstitucionalidade configurada, pois constatada afronta aos arts. 5º, 47, II, XIV e XIX, "a", e 144 da Constituição do Estado de São Paulo. Ação procedente em parte, para declarar a inconstitucionalidade da expressão "no prazo de 90 (noventa) dias a contar da data da sua publicação", constante do art. 7º da Lei nº 2.337/2021, bem como dos arts. 4º e 5º da mencionada lei do Município de Fernando Prestes. </w:t>
      </w:r>
    </w:p>
    <w:p w:rsidR="00783D37" w:rsidRPr="00783D37" w:rsidP="00783D37">
      <w:pPr>
        <w:pBdr>
          <w:bottom w:val="single" w:sz="12" w:space="1" w:color="auto"/>
        </w:pBdr>
        <w:autoSpaceDE w:val="0"/>
        <w:autoSpaceDN w:val="0"/>
        <w:adjustRightInd w:val="0"/>
        <w:spacing w:after="40"/>
        <w:ind w:left="2835"/>
        <w:jc w:val="both"/>
        <w:rPr>
          <w:rFonts w:asciiTheme="minorHAnsi" w:hAnsiTheme="minorHAnsi"/>
          <w:i/>
          <w:color w:val="000000"/>
          <w:sz w:val="20"/>
          <w:shd w:val="clear" w:color="auto" w:fill="FFFFFF"/>
        </w:rPr>
      </w:pPr>
      <w:r w:rsidRPr="00783D37">
        <w:rPr>
          <w:rFonts w:asciiTheme="minorHAnsi" w:hAnsiTheme="minorHAnsi"/>
          <w:i/>
          <w:color w:val="000000"/>
          <w:sz w:val="20"/>
          <w:shd w:val="clear" w:color="auto" w:fill="FFFFFF"/>
        </w:rPr>
        <w:t>(TJSP;  Direta de Inconstitucionalidade 2111710-25.2022.8.26.0000; Relator (a): Campos Mello; Órgão Julgador: Órgão Especial; Tribunal de Justiça de São Paulo - N/A; Data do Julgamento: 28/09/2022; Data de Registro: 29/09/2022)</w:t>
      </w:r>
    </w:p>
    <w:p w:rsidR="0029333E" w:rsidP="0029333E">
      <w:pPr>
        <w:autoSpaceDE w:val="0"/>
        <w:autoSpaceDN w:val="0"/>
        <w:adjustRightInd w:val="0"/>
        <w:spacing w:after="40"/>
        <w:ind w:left="2835"/>
        <w:jc w:val="both"/>
        <w:rPr>
          <w:rFonts w:asciiTheme="minorHAnsi" w:hAnsiTheme="minorHAnsi"/>
          <w:i/>
          <w:color w:val="000000"/>
          <w:sz w:val="22"/>
          <w:szCs w:val="22"/>
          <w:shd w:val="clear" w:color="auto" w:fill="FFFFFF"/>
        </w:rPr>
      </w:pPr>
    </w:p>
    <w:p w:rsidR="00783D37" w:rsidRPr="00783D37" w:rsidP="0029333E">
      <w:pPr>
        <w:autoSpaceDE w:val="0"/>
        <w:autoSpaceDN w:val="0"/>
        <w:adjustRightInd w:val="0"/>
        <w:spacing w:after="40"/>
        <w:ind w:left="2835"/>
        <w:jc w:val="both"/>
        <w:rPr>
          <w:rFonts w:asciiTheme="minorHAnsi" w:hAnsiTheme="minorHAnsi"/>
          <w:i/>
          <w:color w:val="000000"/>
          <w:sz w:val="22"/>
          <w:szCs w:val="22"/>
          <w:shd w:val="clear" w:color="auto" w:fill="FFFFFF"/>
        </w:rPr>
      </w:pPr>
      <w:r w:rsidRPr="00783D37">
        <w:rPr>
          <w:rFonts w:asciiTheme="minorHAnsi" w:hAnsiTheme="minorHAnsi"/>
          <w:i/>
          <w:color w:val="000000"/>
          <w:sz w:val="22"/>
          <w:szCs w:val="22"/>
          <w:shd w:val="clear" w:color="auto" w:fill="FFFFFF"/>
        </w:rPr>
        <w:t xml:space="preserve">AÇÃO DIRETA DE INCONSTITUCIONALIDADE – LEI Nº 981, DE 25 DE JUNHO DE 2021, DO MUNICÍPIO DE GUATAPARÁ/SP, QUE </w:t>
      </w:r>
      <w:r w:rsidRPr="00783D37">
        <w:rPr>
          <w:rFonts w:asciiTheme="minorHAnsi" w:hAnsiTheme="minorHAnsi"/>
          <w:b/>
          <w:i/>
          <w:color w:val="000000"/>
          <w:sz w:val="22"/>
          <w:szCs w:val="22"/>
          <w:shd w:val="clear" w:color="auto" w:fill="FFFFFF"/>
        </w:rPr>
        <w:t>DISPÕE SOBRE A PROIBIÇÃO DO USO E MANUSEIO DE FOGOS DE ARTIFÍCIO E ARTEFATOS PIROTÉCNICOS COM ESTAMPIDO</w:t>
      </w:r>
      <w:r w:rsidRPr="00783D37">
        <w:rPr>
          <w:rFonts w:asciiTheme="minorHAnsi" w:hAnsiTheme="minorHAnsi"/>
          <w:i/>
          <w:color w:val="000000"/>
          <w:sz w:val="22"/>
          <w:szCs w:val="22"/>
          <w:shd w:val="clear" w:color="auto" w:fill="FFFFFF"/>
        </w:rPr>
        <w:t xml:space="preserve">, </w:t>
      </w:r>
      <w:r w:rsidRPr="008B4489">
        <w:rPr>
          <w:rFonts w:asciiTheme="minorHAnsi" w:hAnsiTheme="minorHAnsi"/>
          <w:b/>
          <w:i/>
          <w:color w:val="000000"/>
          <w:sz w:val="22"/>
          <w:szCs w:val="22"/>
          <w:shd w:val="clear" w:color="auto" w:fill="FFFFFF"/>
        </w:rPr>
        <w:t>NO MUNICÍPIO DE GUATAPARÁ E DÁ OUTRAS PROVIDÊNCIAS</w:t>
      </w:r>
      <w:r w:rsidRPr="00783D37">
        <w:rPr>
          <w:rFonts w:asciiTheme="minorHAnsi" w:hAnsiTheme="minorHAnsi"/>
          <w:i/>
          <w:color w:val="000000"/>
          <w:sz w:val="22"/>
          <w:szCs w:val="22"/>
          <w:shd w:val="clear" w:color="auto" w:fill="FFFFFF"/>
        </w:rPr>
        <w:t xml:space="preserve"> – </w:t>
      </w:r>
      <w:r w:rsidRPr="00783D37">
        <w:rPr>
          <w:rFonts w:asciiTheme="minorHAnsi" w:hAnsiTheme="minorHAnsi"/>
          <w:b/>
          <w:i/>
          <w:color w:val="000000"/>
          <w:sz w:val="22"/>
          <w:szCs w:val="22"/>
          <w:shd w:val="clear" w:color="auto" w:fill="FFFFFF"/>
        </w:rPr>
        <w:t xml:space="preserve">NORMA DE INICIATIVA PARLAMENTAR – CONFORMIDADE AOS ARTIGOS. 5º E 24, §2º, DA CONSTITUIÇÃO DO ESTADO DE SÃO PAULO – VÍCIO DE INICIATIVA NÃO CARACTERIZADO, POIS A NORMA IMPUGNADA NÃO VERSA SOBRE A ESTRUTURA OU ORGANIZAÇÃO DE ÓRGÃOS DO EXECUTIVO OU REGIME JURÍDICO DOS SERVIDORES PÚBLICOS – TESE FIXADA EM REPERCUSSÃO GERAL NO ÂMBITO DO C. STF – TEMA NO 917 – ARE. 878.911/RJ – </w:t>
      </w:r>
      <w:r w:rsidRPr="008B4489">
        <w:rPr>
          <w:rFonts w:asciiTheme="minorHAnsi" w:hAnsiTheme="minorHAnsi"/>
          <w:b/>
          <w:i/>
          <w:color w:val="000000"/>
          <w:sz w:val="22"/>
          <w:szCs w:val="22"/>
          <w:u w:val="single"/>
          <w:shd w:val="clear" w:color="auto" w:fill="FFFFFF"/>
        </w:rPr>
        <w:t>TEMA RELACIONADO À POLÍTICA PÚBLICA AMBIENTAL, À LUZ DE POLÍCIA ADMINISTRATIVA – TUTELA DA POLUIÇÃO SONORA, ALCANÇANDO TAMBÉM SEARA DE SAÚDE PÚBLICA – PRECEDENTES DO C. SUPREMO TRIBUNAL FEDERAL E DESTE C. ÓRGÃO ESPECIAL</w:t>
      </w:r>
      <w:r w:rsidRPr="008B4489">
        <w:rPr>
          <w:rFonts w:asciiTheme="minorHAnsi" w:hAnsiTheme="minorHAnsi"/>
          <w:i/>
          <w:color w:val="000000"/>
          <w:sz w:val="22"/>
          <w:szCs w:val="22"/>
          <w:u w:val="single"/>
          <w:shd w:val="clear" w:color="auto" w:fill="FFFFFF"/>
        </w:rPr>
        <w:t xml:space="preserve"> –</w:t>
      </w:r>
      <w:r w:rsidRPr="00783D37">
        <w:rPr>
          <w:rFonts w:asciiTheme="minorHAnsi" w:hAnsiTheme="minorHAnsi"/>
          <w:i/>
          <w:color w:val="000000"/>
          <w:sz w:val="22"/>
          <w:szCs w:val="22"/>
          <w:shd w:val="clear" w:color="auto" w:fill="FFFFFF"/>
        </w:rPr>
        <w:t xml:space="preserve"> AUSÊNCIA DE PREVISÃO ORÇAMENTÁRIA, ADEMAIS, QUE POR SI SÓ NÃO INVALIDA A NORMA – PRETENSÃO IMPROCEDENTE. </w:t>
      </w:r>
    </w:p>
    <w:p w:rsidR="00783D37" w:rsidRPr="00783D37" w:rsidP="0029333E">
      <w:pPr>
        <w:autoSpaceDE w:val="0"/>
        <w:autoSpaceDN w:val="0"/>
        <w:adjustRightInd w:val="0"/>
        <w:spacing w:after="40"/>
        <w:ind w:left="2835"/>
        <w:jc w:val="both"/>
        <w:rPr>
          <w:rFonts w:asciiTheme="minorHAnsi" w:hAnsiTheme="minorHAnsi" w:cs="Calibri"/>
          <w:i/>
          <w:color w:val="FF0000"/>
          <w:sz w:val="20"/>
        </w:rPr>
      </w:pPr>
      <w:r w:rsidRPr="00783D37">
        <w:rPr>
          <w:rFonts w:asciiTheme="minorHAnsi" w:hAnsiTheme="minorHAnsi"/>
          <w:i/>
          <w:color w:val="000000"/>
          <w:sz w:val="20"/>
          <w:shd w:val="clear" w:color="auto" w:fill="FFFFFF"/>
        </w:rPr>
        <w:t>(TJSP;  Direta de Inconstitucionalidade 2029492-37.2022.8.26.0000; Relator (a): Francisco Casconi; Órgão Julgador: Órgão Especial; Tribunal de Justiça de São Paulo - N/A; Data do Julgamento: 21/09/2022; Data de Registro: 23/09/2022)</w:t>
      </w:r>
    </w:p>
    <w:p w:rsidR="008B4489" w:rsidRPr="008B4489" w:rsidP="008B4489">
      <w:pPr>
        <w:autoSpaceDE w:val="0"/>
        <w:autoSpaceDN w:val="0"/>
        <w:adjustRightInd w:val="0"/>
        <w:spacing w:before="240" w:after="240" w:line="360" w:lineRule="auto"/>
        <w:ind w:firstLine="2268"/>
        <w:jc w:val="both"/>
        <w:rPr>
          <w:rFonts w:asciiTheme="minorHAnsi" w:hAnsiTheme="minorHAnsi" w:cs="Calibri"/>
          <w:szCs w:val="24"/>
        </w:rPr>
      </w:pPr>
      <w:r>
        <w:rPr>
          <w:rFonts w:asciiTheme="minorHAnsi" w:hAnsiTheme="minorHAnsi" w:cs="Calibri"/>
          <w:szCs w:val="24"/>
        </w:rPr>
        <w:t>No mais</w:t>
      </w:r>
      <w:r w:rsidR="007A406F">
        <w:rPr>
          <w:rFonts w:asciiTheme="minorHAnsi" w:hAnsiTheme="minorHAnsi" w:cs="Calibri"/>
          <w:szCs w:val="24"/>
        </w:rPr>
        <w:t>,</w:t>
      </w:r>
      <w:r w:rsidRPr="008B4489">
        <w:rPr>
          <w:rFonts w:asciiTheme="minorHAnsi" w:hAnsiTheme="minorHAnsi" w:cs="Calibri"/>
          <w:szCs w:val="24"/>
        </w:rPr>
        <w:t xml:space="preserve"> o projeto </w:t>
      </w:r>
      <w:r w:rsidR="00367272">
        <w:rPr>
          <w:rFonts w:asciiTheme="minorHAnsi" w:hAnsiTheme="minorHAnsi" w:cs="Calibri"/>
          <w:szCs w:val="24"/>
        </w:rPr>
        <w:t>está em consonância</w:t>
      </w:r>
      <w:r w:rsidRPr="008B4489">
        <w:rPr>
          <w:rFonts w:asciiTheme="minorHAnsi" w:hAnsiTheme="minorHAnsi" w:cs="Calibri"/>
          <w:szCs w:val="24"/>
        </w:rPr>
        <w:t xml:space="preserve"> com a Lei nº 17.389/2021, do Estado de São Paulo, que no art. 1º estabelece:</w:t>
      </w:r>
    </w:p>
    <w:p w:rsidR="008B4489" w:rsidRPr="00783D37" w:rsidP="008B4489">
      <w:pPr>
        <w:autoSpaceDE w:val="0"/>
        <w:autoSpaceDN w:val="0"/>
        <w:adjustRightInd w:val="0"/>
        <w:spacing w:before="240" w:after="240"/>
        <w:ind w:left="2835"/>
        <w:jc w:val="both"/>
        <w:rPr>
          <w:rFonts w:ascii="Calibri" w:hAnsi="Calibri" w:cs="Arial"/>
          <w:i/>
          <w:color w:val="000000"/>
          <w:sz w:val="22"/>
          <w:szCs w:val="22"/>
        </w:rPr>
      </w:pPr>
      <w:r w:rsidRPr="00783D37">
        <w:rPr>
          <w:rStyle w:val="Strong"/>
          <w:rFonts w:ascii="Calibri" w:hAnsi="Calibri" w:cs="Arial"/>
          <w:i/>
          <w:color w:val="000000"/>
          <w:sz w:val="22"/>
          <w:szCs w:val="22"/>
        </w:rPr>
        <w:t>Artigo 1º - </w:t>
      </w:r>
      <w:r w:rsidRPr="00783D37">
        <w:rPr>
          <w:rFonts w:ascii="Calibri" w:hAnsi="Calibri" w:cs="Arial"/>
          <w:b/>
          <w:i/>
          <w:color w:val="000000"/>
          <w:sz w:val="22"/>
          <w:szCs w:val="22"/>
          <w:u w:val="single"/>
        </w:rPr>
        <w:t>Ficam proibidos a queima, a soltura</w:t>
      </w:r>
      <w:r w:rsidRPr="00783D37">
        <w:rPr>
          <w:rFonts w:ascii="Calibri" w:hAnsi="Calibri" w:cs="Arial"/>
          <w:i/>
          <w:color w:val="000000"/>
          <w:sz w:val="22"/>
          <w:szCs w:val="22"/>
          <w:u w:val="single"/>
        </w:rPr>
        <w:t>,</w:t>
      </w:r>
      <w:r w:rsidRPr="00783D37">
        <w:rPr>
          <w:rFonts w:ascii="Calibri" w:hAnsi="Calibri" w:cs="Arial"/>
          <w:i/>
          <w:color w:val="000000"/>
          <w:sz w:val="22"/>
          <w:szCs w:val="22"/>
        </w:rPr>
        <w:t xml:space="preserve"> a comercialização, o armazenamento e o transporte </w:t>
      </w:r>
      <w:r w:rsidRPr="00783D37">
        <w:rPr>
          <w:rFonts w:ascii="Calibri" w:hAnsi="Calibri" w:cs="Arial"/>
          <w:b/>
          <w:i/>
          <w:color w:val="000000"/>
          <w:sz w:val="22"/>
          <w:szCs w:val="22"/>
        </w:rPr>
        <w:t>d</w:t>
      </w:r>
      <w:r w:rsidRPr="00783D37">
        <w:rPr>
          <w:rFonts w:ascii="Calibri" w:hAnsi="Calibri" w:cs="Arial"/>
          <w:b/>
          <w:i/>
          <w:color w:val="000000"/>
          <w:sz w:val="22"/>
          <w:szCs w:val="22"/>
          <w:u w:val="single"/>
        </w:rPr>
        <w:t>e fogos de artifício de estampido e de qualquer artefato pirotécnico de efeito sonoro ruidoso no Estado de São Paulo.</w:t>
      </w:r>
      <w:r w:rsidRPr="00783D37">
        <w:rPr>
          <w:rFonts w:ascii="Calibri" w:hAnsi="Calibri" w:cs="Arial"/>
          <w:i/>
          <w:color w:val="000000"/>
          <w:sz w:val="22"/>
          <w:szCs w:val="22"/>
          <w:u w:val="single"/>
        </w:rPr>
        <w:t xml:space="preserve"> (</w:t>
      </w:r>
      <w:r w:rsidRPr="00783D37">
        <w:rPr>
          <w:rFonts w:ascii="Calibri" w:hAnsi="Calibri" w:cs="Arial"/>
          <w:i/>
          <w:color w:val="000000"/>
          <w:sz w:val="22"/>
          <w:szCs w:val="22"/>
        </w:rPr>
        <w:t>NR)</w:t>
      </w:r>
    </w:p>
    <w:p w:rsidR="008B4489" w:rsidRPr="00783D37" w:rsidP="008B4489">
      <w:pPr>
        <w:pStyle w:val="NormalWeb"/>
        <w:spacing w:before="0" w:beforeAutospacing="0" w:after="0" w:afterAutospacing="0" w:line="276" w:lineRule="auto"/>
        <w:ind w:left="2835"/>
        <w:jc w:val="both"/>
        <w:rPr>
          <w:rFonts w:ascii="Calibri" w:hAnsi="Calibri" w:cs="Arial"/>
          <w:b/>
          <w:i/>
          <w:color w:val="000000"/>
          <w:sz w:val="22"/>
          <w:szCs w:val="22"/>
        </w:rPr>
      </w:pPr>
      <w:r w:rsidRPr="00783D37">
        <w:rPr>
          <w:rStyle w:val="Strong"/>
          <w:rFonts w:ascii="Calibri" w:hAnsi="Calibri" w:cs="Arial"/>
          <w:i/>
          <w:color w:val="000000"/>
          <w:sz w:val="22"/>
          <w:szCs w:val="22"/>
        </w:rPr>
        <w:t>§ 1º- </w:t>
      </w:r>
      <w:r w:rsidRPr="00783D37">
        <w:rPr>
          <w:rFonts w:ascii="Calibri" w:hAnsi="Calibri" w:cs="Arial"/>
          <w:b/>
          <w:i/>
          <w:color w:val="000000"/>
          <w:sz w:val="22"/>
          <w:szCs w:val="22"/>
        </w:rPr>
        <w:t>A proibição de queima e soltura se aplica a recintos fechados e ambientes abertos, em áreas públicas ou locais privados.</w:t>
      </w:r>
    </w:p>
    <w:p w:rsidR="008B4489" w:rsidRPr="00783D37" w:rsidP="008B4489">
      <w:pPr>
        <w:pStyle w:val="NormalWeb"/>
        <w:spacing w:before="0" w:beforeAutospacing="0" w:after="0" w:afterAutospacing="0" w:line="276" w:lineRule="auto"/>
        <w:ind w:left="2835"/>
        <w:jc w:val="both"/>
        <w:rPr>
          <w:rFonts w:ascii="Calibri" w:hAnsi="Calibri" w:cs="Arial"/>
          <w:i/>
          <w:color w:val="000000"/>
          <w:sz w:val="22"/>
          <w:szCs w:val="22"/>
        </w:rPr>
      </w:pPr>
      <w:r w:rsidRPr="00783D37">
        <w:rPr>
          <w:rStyle w:val="Strong"/>
          <w:rFonts w:ascii="Calibri" w:hAnsi="Calibri" w:cs="Arial"/>
          <w:i/>
          <w:color w:val="000000"/>
          <w:sz w:val="22"/>
          <w:szCs w:val="22"/>
        </w:rPr>
        <w:t>§ 2º -</w:t>
      </w:r>
      <w:r w:rsidRPr="00783D37">
        <w:rPr>
          <w:rFonts w:ascii="Calibri" w:hAnsi="Calibri" w:cs="Arial"/>
          <w:i/>
          <w:color w:val="000000"/>
          <w:sz w:val="22"/>
          <w:szCs w:val="22"/>
        </w:rPr>
        <w:t> Os fogos de vista, assim denominados aqueles que produzem efeitos visuais sem estampido, estão excetuados das proibições contidas no ‘caput’.</w:t>
      </w:r>
    </w:p>
    <w:p w:rsidR="007A19C0" w:rsidP="007A19C0">
      <w:pPr>
        <w:pStyle w:val="BodyText"/>
        <w:spacing w:line="360" w:lineRule="auto"/>
        <w:ind w:firstLine="2268"/>
        <w:jc w:val="both"/>
        <w:rPr>
          <w:rFonts w:asciiTheme="minorHAnsi" w:hAnsiTheme="minorHAnsi" w:cstheme="minorHAnsi"/>
          <w:szCs w:val="24"/>
        </w:rPr>
      </w:pPr>
    </w:p>
    <w:p w:rsidR="007A19C0" w:rsidRPr="001310F4" w:rsidP="007A19C0">
      <w:pPr>
        <w:pStyle w:val="BodyText"/>
        <w:spacing w:line="360" w:lineRule="auto"/>
        <w:ind w:firstLine="2268"/>
        <w:jc w:val="both"/>
        <w:rPr>
          <w:rFonts w:asciiTheme="minorHAnsi" w:hAnsiTheme="minorHAnsi" w:cstheme="minorHAnsi"/>
          <w:szCs w:val="24"/>
        </w:rPr>
      </w:pPr>
      <w:r w:rsidRPr="001310F4">
        <w:rPr>
          <w:rFonts w:asciiTheme="minorHAnsi" w:hAnsiTheme="minorHAnsi" w:cstheme="minorHAnsi"/>
          <w:szCs w:val="24"/>
        </w:rPr>
        <w:t xml:space="preserve">Por fim, quanto ao aspecto gramatical e lógico o projeto </w:t>
      </w:r>
      <w:r>
        <w:rPr>
          <w:rFonts w:asciiTheme="minorHAnsi" w:hAnsiTheme="minorHAnsi" w:cstheme="minorHAnsi"/>
          <w:szCs w:val="24"/>
        </w:rPr>
        <w:t xml:space="preserve">de emenda </w:t>
      </w:r>
      <w:r w:rsidRPr="001310F4">
        <w:rPr>
          <w:rFonts w:asciiTheme="minorHAnsi" w:hAnsiTheme="minorHAnsi" w:cstheme="minorHAnsi"/>
          <w:szCs w:val="24"/>
        </w:rPr>
        <w:t>atente aos preceitos da Lei Complementar nº 95 de 1998, que dispõe sobre a elaboração, redação, alteração e consolidação das leis.</w:t>
      </w:r>
    </w:p>
    <w:p w:rsidR="00A779B8" w:rsidRPr="008B4489" w:rsidP="00A779B8">
      <w:pPr>
        <w:autoSpaceDE w:val="0"/>
        <w:autoSpaceDN w:val="0"/>
        <w:adjustRightInd w:val="0"/>
        <w:spacing w:before="240" w:after="240" w:line="360" w:lineRule="auto"/>
        <w:ind w:firstLine="2268"/>
        <w:jc w:val="both"/>
        <w:rPr>
          <w:rFonts w:ascii="Calibri" w:hAnsi="Calibri" w:cstheme="minorHAnsi"/>
          <w:szCs w:val="24"/>
        </w:rPr>
      </w:pPr>
      <w:r w:rsidRPr="008B4489">
        <w:rPr>
          <w:rFonts w:asciiTheme="minorHAnsi" w:hAnsiTheme="minorHAnsi" w:cs="Calibri"/>
          <w:szCs w:val="24"/>
        </w:rPr>
        <w:t xml:space="preserve">Ante todo o exposto, opinamos </w:t>
      </w:r>
      <w:r w:rsidRPr="008B4489">
        <w:rPr>
          <w:rFonts w:asciiTheme="minorHAnsi" w:hAnsiTheme="minorHAnsi" w:cs="Calibri"/>
          <w:szCs w:val="24"/>
        </w:rPr>
        <w:t>pela</w:t>
      </w:r>
      <w:r w:rsidRPr="008B4489">
        <w:rPr>
          <w:rFonts w:asciiTheme="minorHAnsi" w:hAnsiTheme="minorHAnsi" w:cs="Calibri"/>
          <w:szCs w:val="24"/>
        </w:rPr>
        <w:t xml:space="preserve"> constitucionalidade d</w:t>
      </w:r>
      <w:r w:rsidRPr="008B4489" w:rsidR="008B4489">
        <w:rPr>
          <w:rFonts w:asciiTheme="minorHAnsi" w:hAnsiTheme="minorHAnsi" w:cs="Calibri"/>
          <w:szCs w:val="24"/>
        </w:rPr>
        <w:t>a</w:t>
      </w:r>
      <w:r w:rsidRPr="008B4489">
        <w:rPr>
          <w:rFonts w:asciiTheme="minorHAnsi" w:hAnsiTheme="minorHAnsi" w:cs="Calibri"/>
          <w:szCs w:val="24"/>
        </w:rPr>
        <w:t xml:space="preserve"> </w:t>
      </w:r>
      <w:r w:rsidRPr="008B4489" w:rsidR="008B4489">
        <w:rPr>
          <w:rFonts w:asciiTheme="minorHAnsi" w:hAnsiTheme="minorHAnsi" w:cs="Calibri"/>
          <w:szCs w:val="24"/>
        </w:rPr>
        <w:t>emenda</w:t>
      </w:r>
      <w:r w:rsidRPr="008B4489">
        <w:rPr>
          <w:rFonts w:asciiTheme="minorHAnsi" w:hAnsiTheme="minorHAnsi" w:cs="Calibri"/>
          <w:szCs w:val="24"/>
        </w:rPr>
        <w:t xml:space="preserve">. </w:t>
      </w:r>
      <w:r w:rsidRPr="008B4489" w:rsidR="00721F99">
        <w:rPr>
          <w:rFonts w:asciiTheme="minorHAnsi" w:hAnsiTheme="minorHAnsi" w:cs="Calibri"/>
          <w:szCs w:val="24"/>
        </w:rPr>
        <w:t>No exame do</w:t>
      </w:r>
      <w:r w:rsidRPr="008B4489" w:rsidR="001A7907">
        <w:rPr>
          <w:rFonts w:ascii="Calibri" w:hAnsi="Calibri" w:cstheme="minorHAnsi"/>
          <w:szCs w:val="24"/>
        </w:rPr>
        <w:t xml:space="preserve"> mérito</w:t>
      </w:r>
      <w:r w:rsidRPr="008B4489">
        <w:rPr>
          <w:rFonts w:ascii="Calibri" w:hAnsi="Calibri" w:cstheme="minorHAnsi"/>
          <w:szCs w:val="24"/>
        </w:rPr>
        <w:t xml:space="preserve"> o</w:t>
      </w:r>
      <w:r w:rsidRPr="008B4489" w:rsidR="00E85CA4">
        <w:rPr>
          <w:rFonts w:ascii="Calibri" w:hAnsi="Calibri" w:cstheme="minorHAnsi"/>
          <w:szCs w:val="24"/>
        </w:rPr>
        <w:t xml:space="preserve"> Plenário é</w:t>
      </w:r>
      <w:r w:rsidRPr="008B4489">
        <w:rPr>
          <w:rFonts w:ascii="Calibri" w:hAnsi="Calibri" w:cstheme="minorHAnsi"/>
          <w:szCs w:val="24"/>
        </w:rPr>
        <w:t xml:space="preserve"> </w:t>
      </w:r>
      <w:r w:rsidRPr="008B4489" w:rsidR="00E85CA4">
        <w:rPr>
          <w:rFonts w:ascii="Calibri" w:hAnsi="Calibri" w:cstheme="minorHAnsi"/>
          <w:szCs w:val="24"/>
        </w:rPr>
        <w:t>s</w:t>
      </w:r>
      <w:r w:rsidRPr="008B4489">
        <w:rPr>
          <w:rFonts w:ascii="Calibri" w:hAnsi="Calibri" w:cstheme="minorHAnsi"/>
          <w:szCs w:val="24"/>
        </w:rPr>
        <w:t>oberano</w:t>
      </w:r>
      <w:r w:rsidRPr="008B4489" w:rsidR="00E85CA4">
        <w:rPr>
          <w:rFonts w:ascii="Calibri" w:hAnsi="Calibri" w:cstheme="minorHAnsi"/>
          <w:szCs w:val="24"/>
        </w:rPr>
        <w:t>.</w:t>
      </w:r>
    </w:p>
    <w:p w:rsidR="00A779B8" w:rsidRPr="001A7907" w:rsidP="00A779B8">
      <w:pPr>
        <w:autoSpaceDE w:val="0"/>
        <w:autoSpaceDN w:val="0"/>
        <w:adjustRightInd w:val="0"/>
        <w:spacing w:before="240" w:after="240" w:line="360" w:lineRule="auto"/>
        <w:ind w:firstLine="2268"/>
        <w:jc w:val="both"/>
        <w:rPr>
          <w:rFonts w:asciiTheme="minorHAnsi" w:hAnsiTheme="minorHAnsi" w:cs="Calibri"/>
          <w:szCs w:val="24"/>
        </w:rPr>
      </w:pPr>
      <w:r w:rsidRPr="001A7907">
        <w:rPr>
          <w:rFonts w:ascii="Calibri" w:hAnsi="Calibri" w:cs="Calibri"/>
          <w:szCs w:val="24"/>
        </w:rPr>
        <w:t>É o parecer, a superior consideração.</w:t>
      </w:r>
    </w:p>
    <w:p w:rsidR="00A779B8" w:rsidRPr="001A7907" w:rsidP="00F66D55">
      <w:pPr>
        <w:autoSpaceDE w:val="0"/>
        <w:autoSpaceDN w:val="0"/>
        <w:adjustRightInd w:val="0"/>
        <w:spacing w:before="240" w:after="240" w:line="360" w:lineRule="auto"/>
        <w:ind w:firstLine="2268"/>
        <w:jc w:val="both"/>
        <w:rPr>
          <w:rFonts w:ascii="Calibri" w:hAnsi="Calibri" w:cs="Calibri"/>
          <w:szCs w:val="24"/>
        </w:rPr>
      </w:pPr>
      <w:r w:rsidRPr="001A7907">
        <w:rPr>
          <w:rFonts w:ascii="Calibri" w:hAnsi="Calibri" w:cs="Calibri"/>
          <w:szCs w:val="24"/>
        </w:rPr>
        <w:t>Procuradoria</w:t>
      </w:r>
      <w:r w:rsidR="00271BCA">
        <w:rPr>
          <w:rFonts w:ascii="Calibri" w:hAnsi="Calibri" w:cs="Calibri"/>
          <w:szCs w:val="24"/>
        </w:rPr>
        <w:t>, 2</w:t>
      </w:r>
      <w:r w:rsidR="00DE2D2E">
        <w:rPr>
          <w:rFonts w:ascii="Calibri" w:hAnsi="Calibri" w:cs="Calibri"/>
          <w:szCs w:val="24"/>
        </w:rPr>
        <w:t>4</w:t>
      </w:r>
      <w:bookmarkStart w:id="0" w:name="_GoBack"/>
      <w:bookmarkEnd w:id="0"/>
      <w:r w:rsidRPr="001A7907" w:rsidR="001A7907">
        <w:rPr>
          <w:rFonts w:ascii="Calibri" w:hAnsi="Calibri" w:cs="Calibri"/>
          <w:szCs w:val="24"/>
        </w:rPr>
        <w:t xml:space="preserve"> de </w:t>
      </w:r>
      <w:r w:rsidR="00271BCA">
        <w:rPr>
          <w:rFonts w:ascii="Calibri" w:hAnsi="Calibri" w:cs="Calibri"/>
          <w:szCs w:val="24"/>
        </w:rPr>
        <w:t>abril</w:t>
      </w:r>
      <w:r w:rsidRPr="001A7907">
        <w:rPr>
          <w:rFonts w:ascii="Calibri" w:hAnsi="Calibri" w:cs="Calibri"/>
          <w:szCs w:val="24"/>
        </w:rPr>
        <w:t xml:space="preserve"> de 202</w:t>
      </w:r>
      <w:r w:rsidRPr="001A7907" w:rsidR="007D2103">
        <w:rPr>
          <w:rFonts w:ascii="Calibri" w:hAnsi="Calibri" w:cs="Calibri"/>
          <w:szCs w:val="24"/>
        </w:rPr>
        <w:t>3</w:t>
      </w:r>
      <w:r w:rsidRPr="001A7907">
        <w:rPr>
          <w:rFonts w:ascii="Calibri" w:hAnsi="Calibri" w:cs="Calibri"/>
          <w:szCs w:val="24"/>
        </w:rPr>
        <w:t>.</w:t>
      </w:r>
    </w:p>
    <w:p w:rsidR="00F66D55" w:rsidRPr="001A7907" w:rsidP="00F66D55">
      <w:pPr>
        <w:autoSpaceDE w:val="0"/>
        <w:autoSpaceDN w:val="0"/>
        <w:adjustRightInd w:val="0"/>
        <w:spacing w:before="240" w:after="240" w:line="360" w:lineRule="auto"/>
        <w:ind w:firstLine="2268"/>
        <w:jc w:val="both"/>
        <w:rPr>
          <w:rFonts w:asciiTheme="minorHAnsi" w:hAnsiTheme="minorHAnsi" w:cs="Calibri"/>
          <w:szCs w:val="24"/>
        </w:rPr>
      </w:pPr>
    </w:p>
    <w:p w:rsidR="006D0DE0" w:rsidRPr="001A7907" w:rsidP="001A7907">
      <w:pPr>
        <w:tabs>
          <w:tab w:val="left" w:pos="2880"/>
        </w:tabs>
        <w:spacing w:after="0" w:line="240" w:lineRule="auto"/>
        <w:jc w:val="center"/>
        <w:rPr>
          <w:rFonts w:asciiTheme="minorHAnsi" w:hAnsiTheme="minorHAnsi" w:cstheme="minorHAnsi"/>
          <w:b/>
          <w:szCs w:val="24"/>
        </w:rPr>
        <w:sectPr w:rsidSect="00577D1F">
          <w:headerReference w:type="default" r:id="rId6"/>
          <w:footerReference w:type="default" r:id="rId7"/>
          <w:pgSz w:w="11906" w:h="16838"/>
          <w:pgMar w:top="2410" w:right="1701" w:bottom="1418" w:left="1701" w:header="709" w:footer="709" w:gutter="0"/>
          <w:cols w:space="708"/>
          <w:docGrid w:linePitch="360"/>
        </w:sectPr>
      </w:pPr>
    </w:p>
    <w:p w:rsidR="006D0DE0" w:rsidRPr="001A7907" w:rsidP="006D0DE0">
      <w:pPr>
        <w:pStyle w:val="BodyText"/>
        <w:spacing w:after="0" w:line="240" w:lineRule="auto"/>
        <w:jc w:val="center"/>
        <w:rPr>
          <w:rFonts w:asciiTheme="minorHAnsi" w:hAnsiTheme="minorHAnsi" w:cstheme="minorHAnsi"/>
          <w:b/>
          <w:szCs w:val="24"/>
        </w:rPr>
      </w:pPr>
      <w:r w:rsidRPr="001A7907">
        <w:rPr>
          <w:rFonts w:asciiTheme="minorHAnsi" w:hAnsiTheme="minorHAnsi" w:cstheme="minorHAnsi"/>
          <w:b/>
          <w:szCs w:val="24"/>
        </w:rPr>
        <w:t>Rosemeire de Souza Cardoso Barbosa</w:t>
      </w:r>
    </w:p>
    <w:p w:rsidR="006D0DE0" w:rsidRPr="001A7907" w:rsidP="006D0DE0">
      <w:pPr>
        <w:pStyle w:val="BodyText"/>
        <w:spacing w:after="0" w:line="240" w:lineRule="auto"/>
        <w:jc w:val="center"/>
        <w:rPr>
          <w:rFonts w:asciiTheme="minorHAnsi" w:hAnsiTheme="minorHAnsi" w:cstheme="minorHAnsi"/>
          <w:b/>
          <w:szCs w:val="24"/>
        </w:rPr>
      </w:pPr>
      <w:r w:rsidRPr="001A7907">
        <w:rPr>
          <w:rFonts w:asciiTheme="minorHAnsi" w:hAnsiTheme="minorHAnsi" w:cstheme="minorHAnsi"/>
          <w:b/>
          <w:szCs w:val="24"/>
        </w:rPr>
        <w:t>Procuradora - OAB/SP 308.298</w:t>
      </w:r>
    </w:p>
    <w:p w:rsidR="00646BC4" w:rsidRPr="001A7907" w:rsidP="00D92B73">
      <w:pPr>
        <w:pStyle w:val="BodyText"/>
        <w:spacing w:after="0" w:line="240" w:lineRule="auto"/>
        <w:jc w:val="center"/>
      </w:pPr>
      <w:r w:rsidRPr="001A7907">
        <w:rPr>
          <w:rFonts w:asciiTheme="minorHAnsi" w:hAnsiTheme="minorHAnsi" w:cstheme="minorHAnsi"/>
          <w:szCs w:val="24"/>
        </w:rPr>
        <w:t>Assinado digitalmente</w:t>
      </w:r>
    </w:p>
    <w:sectPr w:rsidSect="001A7907">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853E6" w:rsidP="00A853E6">
            <w:pPr>
              <w:pStyle w:val="Footer"/>
              <w:jc w:val="right"/>
              <w:rPr>
                <w:sz w:val="18"/>
                <w:lang w:val="pt-PT"/>
              </w:rPr>
            </w:pPr>
          </w:p>
          <w:p w:rsidR="00A853E6" w:rsidP="00A853E6">
            <w:pPr>
              <w:pStyle w:val="Footer"/>
              <w:ind w:right="-313"/>
              <w:jc w:val="center"/>
              <w:rPr>
                <w:sz w:val="18"/>
                <w:lang w:val="pt-PT"/>
              </w:rPr>
            </w:pPr>
            <w:r>
              <w:rPr>
                <w:sz w:val="18"/>
                <w:lang w:val="pt-PT"/>
              </w:rPr>
              <w:t>________________________________________________________________________________________</w:t>
            </w:r>
          </w:p>
          <w:p w:rsidR="00A853E6" w:rsidP="00A853E6">
            <w:pPr>
              <w:pStyle w:val="Footer"/>
              <w:ind w:right="-313"/>
              <w:rPr>
                <w:sz w:val="18"/>
                <w:lang w:val="pt-PT"/>
              </w:rPr>
            </w:pPr>
            <w:r>
              <w:rPr>
                <w:sz w:val="18"/>
                <w:lang w:val="pt-PT"/>
              </w:rPr>
              <w:t xml:space="preserve">          Rua Antônio Schiavinato, 59, Residencial São Luis - Tel: (19) 3829.5310 - CEP: 13270-470</w:t>
            </w:r>
          </w:p>
          <w:p w:rsidR="00A853E6" w:rsidP="00A853E6">
            <w:pPr>
              <w:pStyle w:val="Footer"/>
              <w:ind w:left="-1985" w:right="-313"/>
              <w:jc w:val="center"/>
              <w:rPr>
                <w:sz w:val="18"/>
                <w:lang w:val="pt-PT"/>
              </w:rPr>
            </w:pPr>
            <w:r>
              <w:rPr>
                <w:sz w:val="18"/>
                <w:lang w:val="pt-PT"/>
              </w:rPr>
              <w:t xml:space="preserve">    site: www.camaravalinhos.sp.gov.br   </w:t>
            </w:r>
          </w:p>
          <w:p w:rsidR="00A853E6" w:rsidP="00A853E6">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DE2D2E">
              <w:rPr>
                <w:b/>
                <w:bCs/>
                <w:noProof/>
                <w:sz w:val="18"/>
                <w:szCs w:val="18"/>
              </w:rPr>
              <w:t>11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DE2D2E">
              <w:rPr>
                <w:b/>
                <w:bCs/>
                <w:noProof/>
                <w:sz w:val="18"/>
                <w:szCs w:val="18"/>
              </w:rPr>
              <w:t>11</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853E6">
      <w:pPr>
        <w:spacing w:after="0" w:line="240" w:lineRule="auto"/>
      </w:pPr>
      <w:r>
        <w:separator/>
      </w:r>
    </w:p>
  </w:footnote>
  <w:footnote w:type="continuationSeparator" w:id="1">
    <w:p w:rsidR="00A853E6">
      <w:pPr>
        <w:spacing w:after="0" w:line="240" w:lineRule="auto"/>
      </w:pPr>
      <w:r>
        <w:continuationSeparator/>
      </w:r>
    </w:p>
  </w:footnote>
  <w:footnote w:id="2">
    <w:p w:rsidR="001A7907" w:rsidP="001A7907">
      <w:pPr>
        <w:pStyle w:val="Default"/>
        <w:spacing w:after="240"/>
        <w:jc w:val="both"/>
      </w:pPr>
      <w:r>
        <w:rPr>
          <w:rStyle w:val="FootnoteReference"/>
        </w:rPr>
        <w:footnoteRef/>
      </w:r>
      <w:r>
        <w:t xml:space="preserve"> </w:t>
      </w:r>
      <w:r w:rsidRPr="006D0DE0">
        <w:rPr>
          <w:rFonts w:asciiTheme="minorHAnsi" w:hAnsiTheme="minorHAnsi" w:cstheme="minorHAnsi"/>
          <w:i/>
          <w:color w:val="auto"/>
          <w:sz w:val="21"/>
          <w:szCs w:val="21"/>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 oficio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53E6" w:rsidP="00A853E6">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53E6" w:rsidP="00A853E6">
                          <w:r>
                            <w:rPr>
                              <w:noProof/>
                            </w:rPr>
                            <w:drawing>
                              <wp:inline distT="0" distB="0" distL="0" distR="0">
                                <wp:extent cx="876300" cy="850900"/>
                                <wp:effectExtent l="19050" t="0" r="0" b="0"/>
                                <wp:docPr id="63384287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05554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853E6" w:rsidP="00A853E6">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93482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A853E6" w:rsidP="00A853E6">
    <w:pPr>
      <w:pStyle w:val="Header"/>
      <w:jc w:val="center"/>
      <w:rPr>
        <w:b/>
        <w:sz w:val="28"/>
        <w:lang w:val="pt-PT"/>
      </w:rPr>
    </w:pPr>
    <w:r>
      <w:rPr>
        <w:b/>
        <w:sz w:val="28"/>
        <w:lang w:val="pt-PT"/>
      </w:rPr>
      <w:t>CÂMARA MUNICIPAL DE VALINHOS</w:t>
    </w:r>
  </w:p>
  <w:p w:rsidR="00A853E6" w:rsidP="00A853E6">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0733361"/>
    <w:multiLevelType w:val="multilevel"/>
    <w:tmpl w:val="7B9E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C24C7"/>
    <w:rsid w:val="001310F4"/>
    <w:rsid w:val="00184C16"/>
    <w:rsid w:val="00191BF5"/>
    <w:rsid w:val="001A7907"/>
    <w:rsid w:val="00233F3C"/>
    <w:rsid w:val="00260AD0"/>
    <w:rsid w:val="00271BCA"/>
    <w:rsid w:val="0029333E"/>
    <w:rsid w:val="002E0FA3"/>
    <w:rsid w:val="00301D5F"/>
    <w:rsid w:val="00317378"/>
    <w:rsid w:val="00363138"/>
    <w:rsid w:val="00367272"/>
    <w:rsid w:val="003960BC"/>
    <w:rsid w:val="0042348F"/>
    <w:rsid w:val="00482F52"/>
    <w:rsid w:val="004D6095"/>
    <w:rsid w:val="00577D1F"/>
    <w:rsid w:val="005F4237"/>
    <w:rsid w:val="00646BC4"/>
    <w:rsid w:val="00654FE3"/>
    <w:rsid w:val="00657284"/>
    <w:rsid w:val="006D0DE0"/>
    <w:rsid w:val="00721F99"/>
    <w:rsid w:val="00767B70"/>
    <w:rsid w:val="00783D37"/>
    <w:rsid w:val="00795649"/>
    <w:rsid w:val="007A19C0"/>
    <w:rsid w:val="007A406F"/>
    <w:rsid w:val="007D2103"/>
    <w:rsid w:val="007E38B4"/>
    <w:rsid w:val="0082179E"/>
    <w:rsid w:val="00861DC5"/>
    <w:rsid w:val="008A0037"/>
    <w:rsid w:val="008B4489"/>
    <w:rsid w:val="008E642B"/>
    <w:rsid w:val="009E408B"/>
    <w:rsid w:val="00A76381"/>
    <w:rsid w:val="00A779B8"/>
    <w:rsid w:val="00A853E6"/>
    <w:rsid w:val="00AB0D7C"/>
    <w:rsid w:val="00B2260F"/>
    <w:rsid w:val="00B445C6"/>
    <w:rsid w:val="00B560EB"/>
    <w:rsid w:val="00B92A1B"/>
    <w:rsid w:val="00BE027C"/>
    <w:rsid w:val="00CD726F"/>
    <w:rsid w:val="00D92B73"/>
    <w:rsid w:val="00DE2D2E"/>
    <w:rsid w:val="00E54730"/>
    <w:rsid w:val="00E8365A"/>
    <w:rsid w:val="00E85CA4"/>
    <w:rsid w:val="00F07BBA"/>
    <w:rsid w:val="00F13E89"/>
    <w:rsid w:val="00F45C81"/>
    <w:rsid w:val="00F53BEF"/>
    <w:rsid w:val="00F6036B"/>
    <w:rsid w:val="00F631E3"/>
    <w:rsid w:val="00F66D55"/>
    <w:rsid w:val="00FC75C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2">
    <w:name w:val="heading 2"/>
    <w:basedOn w:val="Normal"/>
    <w:link w:val="Ttulo2Char"/>
    <w:uiPriority w:val="9"/>
    <w:qFormat/>
    <w:rsid w:val="008B4489"/>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1A7907"/>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1A7907"/>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1A7907"/>
    <w:rPr>
      <w:vertAlign w:val="superscript"/>
    </w:rPr>
  </w:style>
  <w:style w:type="table" w:styleId="TableGrid">
    <w:name w:val="Table Grid"/>
    <w:basedOn w:val="TableNormal"/>
    <w:uiPriority w:val="59"/>
    <w:rsid w:val="00FC7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960BC"/>
    <w:rPr>
      <w:b/>
      <w:bCs/>
    </w:rPr>
  </w:style>
  <w:style w:type="paragraph" w:styleId="NormalWeb">
    <w:name w:val="Normal (Web)"/>
    <w:basedOn w:val="Normal"/>
    <w:uiPriority w:val="99"/>
    <w:semiHidden/>
    <w:unhideWhenUsed/>
    <w:rsid w:val="00783D37"/>
    <w:pPr>
      <w:spacing w:before="100" w:beforeAutospacing="1" w:after="100" w:afterAutospacing="1" w:line="240" w:lineRule="auto"/>
    </w:pPr>
    <w:rPr>
      <w:rFonts w:ascii="Times New Roman" w:hAnsi="Times New Roman"/>
      <w:szCs w:val="24"/>
    </w:rPr>
  </w:style>
  <w:style w:type="character" w:customStyle="1" w:styleId="Ttulo2Char">
    <w:name w:val="Título 2 Char"/>
    <w:basedOn w:val="DefaultParagraphFont"/>
    <w:link w:val="Heading2"/>
    <w:uiPriority w:val="9"/>
    <w:rsid w:val="008B4489"/>
    <w:rPr>
      <w:rFonts w:ascii="Times New Roman" w:eastAsia="Times New Roman" w:hAnsi="Times New Roman" w:cs="Times New Roman"/>
      <w:b/>
      <w:bCs/>
      <w:sz w:val="36"/>
      <w:szCs w:val="36"/>
      <w:lang w:eastAsia="pt-BR"/>
    </w:rPr>
  </w:style>
  <w:style w:type="character" w:customStyle="1" w:styleId="itemtextresizertitle">
    <w:name w:val="itemtextresizertitle"/>
    <w:basedOn w:val="DefaultParagraphFont"/>
    <w:rsid w:val="008B4489"/>
  </w:style>
  <w:style w:type="character" w:styleId="Hyperlink">
    <w:name w:val="Hyperlink"/>
    <w:basedOn w:val="DefaultParagraphFont"/>
    <w:uiPriority w:val="99"/>
    <w:semiHidden/>
    <w:unhideWhenUsed/>
    <w:rsid w:val="008B4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CD654-F1B2-4BA2-AB44-1BDB548D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2653</Words>
  <Characters>14330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12</cp:revision>
  <dcterms:created xsi:type="dcterms:W3CDTF">2023-04-20T18:13:00Z</dcterms:created>
  <dcterms:modified xsi:type="dcterms:W3CDTF">2023-04-24T19:31:00Z</dcterms:modified>
</cp:coreProperties>
</file>