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F36757" w:rsidP="00230290">
      <w:pPr>
        <w:pStyle w:val="Default"/>
        <w:jc w:val="both"/>
        <w:rPr>
          <w:rFonts w:ascii="Calibri" w:eastAsia="Times New Roman" w:hAnsi="Calibri" w:cs="Calibri"/>
          <w:b/>
          <w:bCs/>
          <w:color w:val="auto"/>
        </w:rPr>
      </w:pPr>
      <w:r w:rsidRPr="00F36757">
        <w:rPr>
          <w:rFonts w:ascii="Calibri" w:hAnsi="Calibri" w:cs="Calibri"/>
          <w:b/>
          <w:color w:val="auto"/>
        </w:rPr>
        <w:t xml:space="preserve">Parecer </w:t>
      </w:r>
      <w:r w:rsidRPr="00BE0A5A">
        <w:rPr>
          <w:rFonts w:ascii="Calibri" w:hAnsi="Calibri" w:cs="Calibri"/>
          <w:b/>
          <w:color w:val="auto"/>
        </w:rPr>
        <w:t>Jurídico nº</w:t>
      </w:r>
      <w:r w:rsidRPr="00BE0A5A" w:rsidR="00DA5745">
        <w:rPr>
          <w:rFonts w:ascii="Calibri" w:hAnsi="Calibri" w:cs="Calibri"/>
          <w:b/>
          <w:color w:val="auto"/>
        </w:rPr>
        <w:t xml:space="preserve"> </w:t>
      </w:r>
      <w:r w:rsidRPr="00BE0A5A" w:rsidR="00BE0A5A">
        <w:rPr>
          <w:rFonts w:ascii="Calibri" w:hAnsi="Calibri" w:cs="Calibri"/>
          <w:b/>
          <w:color w:val="auto"/>
        </w:rPr>
        <w:t>126</w:t>
      </w:r>
      <w:r w:rsidRPr="00BE0A5A" w:rsidR="000E7AF5">
        <w:rPr>
          <w:rFonts w:ascii="Calibri" w:hAnsi="Calibri" w:cs="Calibri"/>
          <w:b/>
          <w:color w:val="auto"/>
        </w:rPr>
        <w:t>/</w:t>
      </w:r>
      <w:r w:rsidRPr="00BE0A5A">
        <w:rPr>
          <w:rFonts w:ascii="Calibri" w:hAnsi="Calibri" w:cs="Calibri"/>
          <w:b/>
          <w:color w:val="auto"/>
        </w:rPr>
        <w:t>202</w:t>
      </w:r>
      <w:r w:rsidRPr="00BE0A5A" w:rsidR="004253B9">
        <w:rPr>
          <w:rFonts w:ascii="Calibri" w:hAnsi="Calibri" w:cs="Calibri"/>
          <w:b/>
          <w:color w:val="auto"/>
        </w:rPr>
        <w:t>3</w:t>
      </w:r>
      <w:r w:rsidR="00E62294">
        <w:rPr>
          <w:rFonts w:ascii="Calibri" w:hAnsi="Calibri" w:cs="Calibri"/>
          <w:b/>
          <w:color w:val="auto"/>
        </w:rPr>
        <w:t>.</w:t>
      </w:r>
    </w:p>
    <w:p w:rsidR="00645039" w:rsidRPr="00645039" w:rsidP="00B6516B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/>
          <w:bCs/>
          <w:szCs w:val="24"/>
        </w:rPr>
        <w:t>Assunto</w:t>
      </w:r>
      <w:r w:rsidRPr="00E957F5">
        <w:rPr>
          <w:rFonts w:ascii="Calibri" w:hAnsi="Calibri" w:cs="Calibri"/>
          <w:b/>
          <w:bCs/>
          <w:szCs w:val="24"/>
        </w:rPr>
        <w:t xml:space="preserve">: </w:t>
      </w:r>
      <w:r w:rsidRPr="00BE0A5A" w:rsidR="00E957F5">
        <w:rPr>
          <w:rFonts w:ascii="Calibri" w:hAnsi="Calibri" w:cs="Calibri"/>
          <w:b/>
          <w:bCs/>
          <w:szCs w:val="24"/>
        </w:rPr>
        <w:t>Projeto de Lei nº 3</w:t>
      </w:r>
      <w:r w:rsidRPr="00BE0A5A" w:rsidR="00E62294">
        <w:rPr>
          <w:rFonts w:ascii="Calibri" w:hAnsi="Calibri" w:cs="Calibri"/>
          <w:b/>
          <w:bCs/>
          <w:szCs w:val="24"/>
        </w:rPr>
        <w:t>9</w:t>
      </w:r>
      <w:r w:rsidRPr="00BE0A5A">
        <w:rPr>
          <w:rFonts w:ascii="Calibri" w:hAnsi="Calibri" w:cs="Calibri"/>
          <w:b/>
          <w:bCs/>
          <w:szCs w:val="24"/>
        </w:rPr>
        <w:t>/202</w:t>
      </w:r>
      <w:r w:rsidRPr="00BE0A5A" w:rsidR="00D61860">
        <w:rPr>
          <w:rFonts w:ascii="Calibri" w:hAnsi="Calibri" w:cs="Calibri"/>
          <w:b/>
          <w:bCs/>
          <w:szCs w:val="24"/>
        </w:rPr>
        <w:t>3</w:t>
      </w:r>
      <w:r w:rsidRPr="00190A7F" w:rsidR="00DA5745">
        <w:rPr>
          <w:rFonts w:ascii="Calibri" w:hAnsi="Calibri" w:cs="Calibri"/>
          <w:bCs/>
          <w:szCs w:val="24"/>
        </w:rPr>
        <w:t xml:space="preserve"> </w:t>
      </w:r>
      <w:r w:rsidRPr="00190A7F" w:rsidR="00DF5B72">
        <w:rPr>
          <w:rFonts w:ascii="Calibri" w:hAnsi="Calibri" w:cs="Calibri"/>
          <w:bCs/>
          <w:szCs w:val="24"/>
        </w:rPr>
        <w:t>–</w:t>
      </w:r>
      <w:r>
        <w:rPr>
          <w:rFonts w:ascii="Calibri" w:hAnsi="Calibri" w:cs="Calibri"/>
          <w:bCs/>
          <w:szCs w:val="24"/>
        </w:rPr>
        <w:t xml:space="preserve"> </w:t>
      </w:r>
      <w:r w:rsidRPr="00190A7F" w:rsidR="00E62294">
        <w:rPr>
          <w:rFonts w:ascii="Calibri" w:hAnsi="Calibri" w:cs="Calibri"/>
          <w:bCs/>
          <w:i/>
          <w:szCs w:val="24"/>
        </w:rPr>
        <w:t>Dispõe sobre a instalação de dispositivo eletrônico de segurança do tipo botão de pânico nas escolas públicas da rede de ensino da cidade de Valinhos</w:t>
      </w:r>
      <w:r w:rsidR="00E62294">
        <w:rPr>
          <w:rFonts w:ascii="Calibri" w:hAnsi="Calibri" w:cs="Calibri"/>
          <w:bCs/>
          <w:szCs w:val="24"/>
        </w:rPr>
        <w:t xml:space="preserve">. </w:t>
      </w:r>
    </w:p>
    <w:p w:rsidR="00582000" w:rsidP="00B6516B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Autor</w:t>
      </w:r>
      <w:r w:rsidRPr="000B4AF0" w:rsidR="004253B9">
        <w:rPr>
          <w:rFonts w:ascii="Calibri" w:hAnsi="Calibri" w:cs="Calibri"/>
          <w:b/>
          <w:szCs w:val="24"/>
        </w:rPr>
        <w:t xml:space="preserve">: </w:t>
      </w:r>
      <w:r w:rsidRPr="000B4AF0" w:rsidR="004253B9">
        <w:rPr>
          <w:rFonts w:ascii="Calibri" w:hAnsi="Calibri" w:cs="Calibri"/>
          <w:szCs w:val="24"/>
        </w:rPr>
        <w:t>Vereador</w:t>
      </w:r>
      <w:r w:rsidR="00645039">
        <w:rPr>
          <w:rFonts w:ascii="Calibri" w:hAnsi="Calibri" w:cs="Calibri"/>
          <w:szCs w:val="24"/>
        </w:rPr>
        <w:t xml:space="preserve"> </w:t>
      </w:r>
      <w:r w:rsidR="00E62294">
        <w:rPr>
          <w:rFonts w:ascii="Calibri" w:hAnsi="Calibri" w:cs="Calibri"/>
          <w:szCs w:val="24"/>
        </w:rPr>
        <w:t>Alécio Cau.</w:t>
      </w:r>
    </w:p>
    <w:p w:rsidR="00E62294" w:rsidP="00B6516B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E62294">
        <w:rPr>
          <w:rFonts w:ascii="Calibri" w:hAnsi="Calibri" w:cs="Calibri"/>
          <w:b/>
          <w:szCs w:val="24"/>
        </w:rPr>
        <w:t>Referência:</w:t>
      </w:r>
      <w:r>
        <w:rPr>
          <w:rFonts w:ascii="Calibri" w:hAnsi="Calibri" w:cs="Calibri"/>
          <w:szCs w:val="24"/>
        </w:rPr>
        <w:t xml:space="preserve"> Processo Legislativo nº 2520/2023.</w:t>
      </w:r>
    </w:p>
    <w:p w:rsidR="00645039" w:rsidRPr="000B4AF0" w:rsidP="00B6516B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</w:p>
    <w:p w:rsidR="006E1D73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E6BC5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E6BC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>À Comissão de Justiça e Redação,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 xml:space="preserve">Exmo. </w:t>
      </w:r>
      <w:r w:rsidRPr="000B4AF0" w:rsidR="00B14DD5">
        <w:rPr>
          <w:rFonts w:ascii="Calibri" w:hAnsi="Calibri" w:cs="Calibri"/>
          <w:b/>
          <w:i/>
          <w:color w:val="auto"/>
        </w:rPr>
        <w:t>Sr.</w:t>
      </w:r>
      <w:r w:rsidRPr="000B4AF0" w:rsidR="00B14DD5">
        <w:rPr>
          <w:rFonts w:ascii="Calibri" w:hAnsi="Calibri" w:cs="Calibri"/>
          <w:b/>
          <w:i/>
          <w:color w:val="auto"/>
        </w:rPr>
        <w:t xml:space="preserve"> Presidente </w:t>
      </w:r>
      <w:r w:rsidRPr="000B4AF0" w:rsidR="00A02FF7">
        <w:rPr>
          <w:rFonts w:ascii="Calibri" w:hAnsi="Calibri" w:cs="Calibri"/>
          <w:b/>
          <w:i/>
          <w:color w:val="auto"/>
        </w:rPr>
        <w:t>Vereador Gabriel Bueno</w:t>
      </w:r>
      <w:r w:rsidRPr="000B4AF0">
        <w:rPr>
          <w:rFonts w:ascii="Calibri" w:hAnsi="Calibri" w:cs="Calibri"/>
          <w:b/>
          <w:i/>
          <w:color w:val="auto"/>
        </w:rPr>
        <w:t>.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645039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8D6632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E957F5" w:rsidRPr="008D6632" w:rsidP="0064503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8D6632">
        <w:rPr>
          <w:rFonts w:ascii="Calibri" w:hAnsi="Calibri" w:cs="Calibri"/>
          <w:szCs w:val="24"/>
        </w:rPr>
        <w:t>Trata-se de parecer jurídico relativo ao projeto em epígrafe que</w:t>
      </w:r>
      <w:r w:rsidRPr="008D6632" w:rsidR="00645039">
        <w:rPr>
          <w:rFonts w:ascii="Calibri" w:hAnsi="Calibri" w:cs="Calibri"/>
          <w:szCs w:val="24"/>
        </w:rPr>
        <w:t xml:space="preserve"> </w:t>
      </w:r>
      <w:r w:rsidRPr="008D6632" w:rsidR="00645039">
        <w:rPr>
          <w:rFonts w:ascii="Calibri" w:hAnsi="Calibri" w:cs="Calibri"/>
          <w:i/>
          <w:szCs w:val="24"/>
        </w:rPr>
        <w:t>“</w:t>
      </w:r>
      <w:r w:rsidRPr="008D6632" w:rsidR="002E5D41">
        <w:rPr>
          <w:rFonts w:ascii="Calibri" w:hAnsi="Calibri" w:cs="Calibri"/>
          <w:i/>
          <w:szCs w:val="24"/>
        </w:rPr>
        <w:t>dispõe sobre a instalação de dispositivo eletrônico de segurança do tipo botão de pânico nas escolas públicas da rede de ensino da cidade de Valinhos”.</w:t>
      </w:r>
    </w:p>
    <w:p w:rsidR="00230290" w:rsidRPr="008D6632" w:rsidP="003774B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8D6632">
        <w:rPr>
          <w:rFonts w:ascii="Calibri" w:hAnsi="Calibri" w:cs="Calibri"/>
          <w:i/>
          <w:szCs w:val="24"/>
        </w:rPr>
        <w:t>Ab initio</w:t>
      </w:r>
      <w:r w:rsidRPr="008D6632">
        <w:rPr>
          <w:rFonts w:ascii="Calibri" w:hAnsi="Calibri" w:cs="Calibri"/>
          <w:szCs w:val="24"/>
        </w:rPr>
        <w:t xml:space="preserve">, cumpre destacar a competência </w:t>
      </w:r>
      <w:r w:rsidR="008D6632">
        <w:rPr>
          <w:rFonts w:ascii="Calibri" w:hAnsi="Calibri" w:cs="Calibri"/>
          <w:szCs w:val="24"/>
        </w:rPr>
        <w:t xml:space="preserve">da </w:t>
      </w:r>
      <w:r w:rsidRPr="008D6632">
        <w:rPr>
          <w:rFonts w:ascii="Calibri" w:hAnsi="Calibri" w:cs="Calibri"/>
          <w:szCs w:val="24"/>
        </w:rPr>
        <w:t xml:space="preserve">Comissão </w:t>
      </w:r>
      <w:r w:rsidRPr="008D6632" w:rsidR="00267046">
        <w:rPr>
          <w:rFonts w:ascii="Calibri" w:hAnsi="Calibri" w:cs="Calibri"/>
          <w:szCs w:val="24"/>
        </w:rPr>
        <w:t xml:space="preserve">de Justiça e Redação </w:t>
      </w:r>
      <w:r w:rsidR="008D6632">
        <w:rPr>
          <w:rFonts w:ascii="Calibri" w:hAnsi="Calibri" w:cs="Calibri"/>
          <w:szCs w:val="24"/>
        </w:rPr>
        <w:t xml:space="preserve">estabelecida no artigo 38 do Regimento Interno. </w:t>
      </w:r>
    </w:p>
    <w:p w:rsidR="00230290" w:rsidRPr="008D6632" w:rsidP="0072713C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</w:rPr>
      </w:pPr>
      <w:r w:rsidRPr="008D6632">
        <w:rPr>
          <w:rFonts w:ascii="Calibri" w:hAnsi="Calibri" w:cs="Calibri"/>
          <w:szCs w:val="24"/>
        </w:rPr>
        <w:t xml:space="preserve"> </w:t>
      </w:r>
      <w:r w:rsidRPr="008D6632">
        <w:rPr>
          <w:rFonts w:ascii="Calibri" w:hAnsi="Calibri" w:cs="Calibri"/>
          <w:szCs w:val="24"/>
        </w:rPr>
        <w:tab/>
      </w:r>
      <w:r w:rsidR="00161265">
        <w:rPr>
          <w:rFonts w:ascii="Calibri" w:hAnsi="Calibri" w:cs="Calibri"/>
          <w:szCs w:val="24"/>
        </w:rPr>
        <w:t>R</w:t>
      </w:r>
      <w:r w:rsidRPr="008D6632">
        <w:rPr>
          <w:rFonts w:ascii="Calibri" w:hAnsi="Calibri" w:cs="Calibri"/>
          <w:szCs w:val="24"/>
        </w:rPr>
        <w:t xml:space="preserve">essalta-se que a opinião jurídica </w:t>
      </w:r>
      <w:r w:rsidRPr="008D6632" w:rsidR="00641AD2">
        <w:rPr>
          <w:rFonts w:ascii="Calibri" w:hAnsi="Calibri" w:cs="Calibri"/>
          <w:szCs w:val="24"/>
        </w:rPr>
        <w:t>exarada neste</w:t>
      </w:r>
      <w:r w:rsidRPr="008D6632">
        <w:rPr>
          <w:rFonts w:ascii="Calibri" w:hAnsi="Calibri" w:cs="Calibri"/>
          <w:szCs w:val="24"/>
        </w:rPr>
        <w:t xml:space="preserve"> parecer não tem força vinculante, portanto é peça opinativa, não fundamentando decisão proferida pelas Comissões.</w:t>
      </w:r>
      <w:r w:rsidRPr="008D6632" w:rsidR="000C474F">
        <w:rPr>
          <w:rFonts w:ascii="Calibri" w:hAnsi="Calibri" w:cs="Calibri"/>
          <w:szCs w:val="24"/>
        </w:rPr>
        <w:t xml:space="preserve"> </w:t>
      </w:r>
      <w:r w:rsidRPr="008D6632">
        <w:rPr>
          <w:rFonts w:ascii="Calibri" w:hAnsi="Calibri" w:cs="Calibri"/>
        </w:rPr>
        <w:t xml:space="preserve">Nesse sentido é o entendimento </w:t>
      </w:r>
      <w:r w:rsidRPr="008D6632" w:rsidR="00E957F5">
        <w:rPr>
          <w:rFonts w:ascii="Calibri" w:hAnsi="Calibri" w:cs="Calibri"/>
        </w:rPr>
        <w:t>do C. Supremo Tribunal Federal</w:t>
      </w:r>
      <w:r>
        <w:rPr>
          <w:rStyle w:val="FootnoteReference"/>
          <w:rFonts w:ascii="Calibri" w:hAnsi="Calibri" w:cs="Calibri"/>
        </w:rPr>
        <w:footnoteReference w:id="2"/>
      </w:r>
      <w:r w:rsidRPr="008D6632" w:rsidR="00E957F5">
        <w:rPr>
          <w:rFonts w:ascii="Calibri" w:hAnsi="Calibri" w:cs="Calibri"/>
        </w:rPr>
        <w:t>.</w:t>
      </w:r>
    </w:p>
    <w:p w:rsidR="00230290" w:rsidRPr="00562D79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562D79">
        <w:rPr>
          <w:rFonts w:ascii="Calibri" w:hAnsi="Calibri" w:cs="Calibri"/>
          <w:szCs w:val="24"/>
        </w:rPr>
        <w:t xml:space="preserve">Desse modo, passamos à </w:t>
      </w:r>
      <w:r w:rsidRPr="00562D79">
        <w:rPr>
          <w:rFonts w:ascii="Calibri" w:hAnsi="Calibri" w:cs="Calibri"/>
          <w:b/>
          <w:szCs w:val="24"/>
        </w:rPr>
        <w:t>análise técnica</w:t>
      </w:r>
      <w:r w:rsidRPr="00562D79">
        <w:rPr>
          <w:rFonts w:ascii="Calibri" w:hAnsi="Calibri" w:cs="Calibri"/>
          <w:szCs w:val="24"/>
        </w:rPr>
        <w:t xml:space="preserve"> do projeto em epígrafe referenciado.</w:t>
      </w:r>
    </w:p>
    <w:p w:rsidR="00645039" w:rsidRPr="00562D79" w:rsidP="00645039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562D79">
        <w:rPr>
          <w:rFonts w:ascii="Calibri" w:hAnsi="Calibri" w:cs="Calibri"/>
          <w:color w:val="auto"/>
        </w:rPr>
        <w:t xml:space="preserve">A proposta em exame, no que tange à </w:t>
      </w:r>
      <w:r w:rsidRPr="00562D79">
        <w:rPr>
          <w:rFonts w:ascii="Calibri" w:hAnsi="Calibri" w:cs="Calibri"/>
          <w:b/>
          <w:color w:val="auto"/>
        </w:rPr>
        <w:t>competência municipal</w:t>
      </w:r>
      <w:r w:rsidRPr="00562D79">
        <w:rPr>
          <w:rFonts w:ascii="Calibri" w:hAnsi="Calibri" w:cs="Calibri"/>
          <w:color w:val="auto"/>
        </w:rPr>
        <w:t xml:space="preserve"> afigura-se r</w:t>
      </w:r>
      <w:r w:rsidR="00031FDE">
        <w:rPr>
          <w:rFonts w:ascii="Calibri" w:hAnsi="Calibri" w:cs="Calibri"/>
          <w:color w:val="auto"/>
        </w:rPr>
        <w:t>evestida de constitucionalidade</w:t>
      </w:r>
      <w:r w:rsidRPr="00562D79" w:rsidR="00664517">
        <w:rPr>
          <w:rFonts w:ascii="Calibri" w:hAnsi="Calibri" w:cs="Calibri"/>
          <w:color w:val="auto"/>
        </w:rPr>
        <w:t>, pois</w:t>
      </w:r>
      <w:r w:rsidR="00031FDE">
        <w:rPr>
          <w:rFonts w:ascii="Calibri" w:hAnsi="Calibri" w:cs="Calibri"/>
          <w:color w:val="auto"/>
        </w:rPr>
        <w:t>,</w:t>
      </w:r>
      <w:r w:rsidRPr="00562D79">
        <w:rPr>
          <w:rFonts w:ascii="Calibri" w:hAnsi="Calibri" w:cs="Calibri"/>
          <w:color w:val="auto"/>
        </w:rPr>
        <w:t xml:space="preserve"> por força da Constituição os Municípios foram dotados de autonomia legislativa, que vem consubstanciada na capacidade de legislar sobre assuntos de interesse local (art. 30, I da CRFB). </w:t>
      </w:r>
    </w:p>
    <w:p w:rsidR="00645039" w:rsidRPr="00562D79" w:rsidP="0064503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562D79">
        <w:rPr>
          <w:rFonts w:ascii="Calibri" w:hAnsi="Calibri" w:cs="Calibri"/>
          <w:szCs w:val="24"/>
        </w:rPr>
        <w:t>Nessa linha, a Lei Orgânica do Município de Valinhos estabelece:</w:t>
      </w:r>
    </w:p>
    <w:p w:rsidR="00645039" w:rsidRPr="00562D79" w:rsidP="004C3CB3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Art. 5º Compete ao Município, no exercício de sua autonomia, legislar sobre tudo quanto respeite ao interesse local, tendo como objetivo o pleno desenvolvimento de suas funções sociais e garantir o bem-estar de seus habitantes, cabendo-lhe privativamente, entre outras, as seguintes atribuições:</w:t>
      </w:r>
    </w:p>
    <w:p w:rsidR="00645039" w:rsidRPr="00562D79" w:rsidP="004C3CB3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[...]</w:t>
      </w:r>
    </w:p>
    <w:p w:rsidR="00645039" w:rsidRPr="00562D79" w:rsidP="004C3CB3">
      <w:pPr>
        <w:spacing w:after="12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45039" w:rsidRPr="00562D79" w:rsidP="004C3CB3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I - legislar sobre assuntos de interesse local;</w:t>
      </w:r>
    </w:p>
    <w:p w:rsidR="00645039" w:rsidP="004C3CB3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[...]</w:t>
      </w:r>
    </w:p>
    <w:p w:rsidR="002E6BC5" w:rsidRPr="00562D79" w:rsidP="004C3CB3">
      <w:pPr>
        <w:spacing w:after="120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645039" w:rsidRPr="00562D79" w:rsidP="004C3CB3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Cs w:val="24"/>
        </w:rPr>
      </w:pPr>
      <w:r w:rsidRPr="00562D79">
        <w:rPr>
          <w:rFonts w:ascii="Calibri" w:hAnsi="Calibri" w:cs="Calibri"/>
          <w:szCs w:val="24"/>
        </w:rPr>
        <w:t xml:space="preserve"> </w:t>
      </w:r>
      <w:r w:rsidRPr="00562D79">
        <w:rPr>
          <w:rFonts w:ascii="Calibri" w:hAnsi="Calibri" w:cs="Calibri"/>
          <w:szCs w:val="24"/>
        </w:rPr>
        <w:tab/>
      </w:r>
      <w:r w:rsidRPr="00562D79">
        <w:rPr>
          <w:rFonts w:ascii="Calibri" w:hAnsi="Calibri" w:cs="Calibri"/>
          <w:szCs w:val="24"/>
        </w:rPr>
        <w:tab/>
        <w:t xml:space="preserve">     Acerca de interesse local o saudoso professor Hely Lopes Meirelles leciona:</w:t>
      </w:r>
    </w:p>
    <w:p w:rsidR="00645039" w:rsidRPr="002E6BC5" w:rsidP="004C3CB3">
      <w:pPr>
        <w:autoSpaceDE w:val="0"/>
        <w:autoSpaceDN w:val="0"/>
        <w:adjustRightInd w:val="0"/>
        <w:spacing w:after="120" w:line="300" w:lineRule="auto"/>
        <w:ind w:left="2268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2E6BC5">
        <w:rPr>
          <w:rFonts w:ascii="Calibri" w:hAnsi="Calibri" w:cs="Calibri"/>
          <w:bCs/>
          <w:i/>
          <w:iCs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 xml:space="preserve">essa 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>privatividade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>, essa unicidade, bem reduzido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O que define e caracteriza o 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 xml:space="preserve">'interesse local', inscrito como dogma constitucional, é a predominância do interesse do Município sobre o do Estado ou da União". (in </w:t>
      </w:r>
      <w:r w:rsidRPr="002E6BC5">
        <w:rPr>
          <w:rFonts w:ascii="Calibri" w:hAnsi="Calibri" w:cs="Calibri"/>
          <w:i/>
          <w:sz w:val="22"/>
          <w:szCs w:val="22"/>
        </w:rPr>
        <w:t>Direito Municipal Brasileiro, 6ª ed., atualizada por Izabel Camargo Lopes Monteiro e Yara Darcy Police Monteiro, 1993, Malheiros, p. 98</w:t>
      </w:r>
      <w:r w:rsidRPr="002E6BC5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2E6BC5" w:rsidR="004C3CB3">
        <w:rPr>
          <w:rFonts w:ascii="Calibri" w:hAnsi="Calibri" w:cs="Calibri"/>
          <w:bCs/>
          <w:i/>
          <w:iCs/>
          <w:sz w:val="22"/>
          <w:szCs w:val="22"/>
        </w:rPr>
        <w:t>.</w:t>
      </w:r>
    </w:p>
    <w:p w:rsidR="004C3CB3" w:rsidRPr="00562D79" w:rsidP="00545DE3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sz w:val="4"/>
          <w:szCs w:val="4"/>
        </w:rPr>
      </w:pPr>
    </w:p>
    <w:p w:rsidR="00645039" w:rsidRPr="00562D79" w:rsidP="0064503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562D79">
        <w:rPr>
          <w:rFonts w:ascii="Calibri" w:hAnsi="Calibri" w:cs="Calibri"/>
          <w:szCs w:val="24"/>
        </w:rPr>
        <w:t>Ademais, a matéria de que trata o projeto não se amolda a nenhuma das hipóteses de competência privativa do Chefe do Executivo, consoante estabelece a Constituição do Estado de São Paulo de observância obrigatória pelos Municípios:</w:t>
      </w:r>
    </w:p>
    <w:p w:rsidR="00645039" w:rsidRPr="00562D79" w:rsidP="004C3CB3">
      <w:pPr>
        <w:spacing w:after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Artigo 24 - A iniciativa das leis complementares e ordinárias cabe a qualquer membro ou comissão da Assembléia (sic) Legislativa, ao Governador do Estado, ao Tribunal de Justiça, ao Procurador-Geral de Justiça e aos cidadãos, na forma e nos casos previstos nesta Constituição.</w:t>
      </w:r>
    </w:p>
    <w:p w:rsidR="00645039" w:rsidRPr="00562D79" w:rsidP="004C3CB3">
      <w:pPr>
        <w:spacing w:after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[...]</w:t>
      </w:r>
    </w:p>
    <w:p w:rsidR="00645039" w:rsidRPr="00562D79" w:rsidP="004C3CB3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§ 2º - Compete, exclusivamente, ao Governador do Estado a iniciativa das leis que disponham sobre: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bookmarkStart w:id="0" w:name="CESP_ART_024_2_1"/>
      <w:bookmarkEnd w:id="0"/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1 - criação e extinção de cargos, funções ou empregos públicos na administração direta e autárquica, bem como a fixação da respectiva remuneração;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bookmarkStart w:id="1" w:name="CESP_ART_024_2_2"/>
      <w:bookmarkEnd w:id="1"/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2 - criação e extinção das Secretarias de Estado e órgãos da administração pública, observado o disposto no art. 47, XIX; (NR</w:t>
      </w: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bookmarkStart w:id="2" w:name="CESP_ART_024_2_3"/>
      <w:bookmarkEnd w:id="2"/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3 - organização da Procuradoria Geral do Estado e da Defensoria Pública do Estado, observadas as normas gerais da União;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bookmarkStart w:id="3" w:name="CESP_ART_024_2_4"/>
      <w:bookmarkEnd w:id="3"/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4 - servidores públicos do Estado, seu regime jurídico, provimento de cargos, estabilidade e aposentadoria; (NR</w:t>
      </w: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5 - militares, seu regime jurídico, provimento de cargos, promoções, estabilidade, remuneração, reforma e transferência para inatividade, bem como fixação ou alteração do efetivo da Polícia Militar; (NR</w:t>
      </w: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645039" w:rsidRPr="00562D79" w:rsidP="004C3CB3">
      <w:pPr>
        <w:pStyle w:val="item"/>
        <w:spacing w:before="0" w:beforeAutospacing="0" w:after="0" w:afterAutospacing="0" w:line="276" w:lineRule="auto"/>
        <w:ind w:left="226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62D79">
        <w:rPr>
          <w:rFonts w:ascii="Calibri" w:eastAsia="Calibri" w:hAnsi="Calibri" w:cs="Calibri"/>
          <w:i/>
          <w:sz w:val="22"/>
          <w:szCs w:val="22"/>
          <w:lang w:eastAsia="en-US"/>
        </w:rPr>
        <w:t>6 - criação, alteração ou supressão de cartórios notariais e de registros públicos.</w:t>
      </w:r>
    </w:p>
    <w:p w:rsidR="00645039" w:rsidRPr="00562D79" w:rsidP="00645039">
      <w:pPr>
        <w:spacing w:after="240" w:line="360" w:lineRule="auto"/>
        <w:ind w:firstLine="1701"/>
        <w:jc w:val="both"/>
        <w:rPr>
          <w:rFonts w:ascii="Calibri" w:hAnsi="Calibri" w:cs="Calibri"/>
          <w:sz w:val="12"/>
          <w:szCs w:val="12"/>
        </w:rPr>
      </w:pPr>
    </w:p>
    <w:p w:rsidR="00645039" w:rsidRPr="00562D79" w:rsidP="00645039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562D79">
        <w:rPr>
          <w:rFonts w:ascii="Calibri" w:hAnsi="Calibri" w:cs="Calibri"/>
          <w:szCs w:val="24"/>
        </w:rPr>
        <w:t>Por seu turno, a Lei Orgânica do Município dispõe:</w:t>
      </w:r>
    </w:p>
    <w:p w:rsidR="00645039" w:rsidRPr="00562D79" w:rsidP="004C3CB3">
      <w:pPr>
        <w:spacing w:after="8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Art. 48. Compete, exclusivamente, ao Prefeito a iniciativa dos projetos de lei que disponham sobre:</w:t>
      </w:r>
    </w:p>
    <w:p w:rsidR="00645039" w:rsidRPr="00562D79" w:rsidP="004C3CB3">
      <w:pPr>
        <w:spacing w:after="8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645039" w:rsidRPr="00562D79" w:rsidP="004C3CB3">
      <w:pPr>
        <w:spacing w:after="8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II - criação, estruturação e atribuições das Secretarias Municipais e órgãos da administração pública;</w:t>
      </w:r>
    </w:p>
    <w:p w:rsidR="00645039" w:rsidRPr="00562D79" w:rsidP="004C3CB3">
      <w:pPr>
        <w:spacing w:after="8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III - servidores públicos do Município, seu regime jurídico, provimento de cargos, estabilidade e aposentadoria;</w:t>
      </w:r>
    </w:p>
    <w:p w:rsidR="00645039" w:rsidRPr="00562D79" w:rsidP="004C3CB3">
      <w:pPr>
        <w:spacing w:after="8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62D79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645039" w:rsidRPr="00562D79" w:rsidP="00645039">
      <w:pPr>
        <w:spacing w:line="36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545DE3" w:rsidRPr="00562D79" w:rsidP="00545DE3">
      <w:pPr>
        <w:pStyle w:val="Default"/>
        <w:tabs>
          <w:tab w:val="left" w:pos="1701"/>
        </w:tabs>
        <w:spacing w:after="240" w:line="360" w:lineRule="auto"/>
        <w:jc w:val="both"/>
        <w:rPr>
          <w:rFonts w:asciiTheme="minorHAnsi" w:hAnsiTheme="minorHAnsi" w:cs="Calibri"/>
          <w:b/>
          <w:color w:val="auto"/>
        </w:rPr>
      </w:pPr>
      <w:r w:rsidRPr="00562D79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562D79">
        <w:rPr>
          <w:rFonts w:ascii="Calibri" w:hAnsi="Calibri" w:cs="Calibri"/>
          <w:i/>
          <w:color w:val="auto"/>
          <w:sz w:val="22"/>
          <w:szCs w:val="22"/>
        </w:rPr>
        <w:tab/>
      </w:r>
      <w:r w:rsidRPr="00562D79">
        <w:rPr>
          <w:rFonts w:asciiTheme="minorHAnsi" w:hAnsiTheme="minorHAnsi" w:cs="Calibri"/>
          <w:color w:val="auto"/>
        </w:rPr>
        <w:t>Aliás, acerca dos limites da competência legislativa municipal dos membros do Poder Legislativo destacamos</w:t>
      </w:r>
      <w:r w:rsidRPr="00562D79">
        <w:rPr>
          <w:rFonts w:asciiTheme="minorHAnsi" w:hAnsiTheme="minorHAnsi" w:cs="Calibri"/>
          <w:b/>
          <w:color w:val="auto"/>
        </w:rPr>
        <w:t xml:space="preserve"> </w:t>
      </w:r>
      <w:r w:rsidRPr="00562D79">
        <w:rPr>
          <w:rFonts w:asciiTheme="minorHAnsi" w:hAnsiTheme="minorHAnsi" w:cs="Calibri"/>
          <w:color w:val="auto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federativa</w:t>
      </w:r>
      <w:r w:rsidRPr="00562D79">
        <w:rPr>
          <w:rFonts w:asciiTheme="minorHAnsi" w:hAnsiTheme="minorHAnsi" w:cs="Calibri"/>
          <w:color w:val="auto"/>
        </w:rPr>
        <w:t xml:space="preserve">, trata-se do </w:t>
      </w:r>
      <w:r w:rsidRPr="00562D79">
        <w:rPr>
          <w:rFonts w:asciiTheme="minorHAnsi" w:hAnsiTheme="minorHAnsi" w:cs="Calibri"/>
          <w:b/>
          <w:color w:val="auto"/>
        </w:rPr>
        <w:t>Tema nº 917 Repercussão geral (Paradigma ARE 878911)</w:t>
      </w:r>
      <w:r w:rsidRPr="00562D79">
        <w:rPr>
          <w:rFonts w:asciiTheme="minorHAnsi" w:hAnsiTheme="minorHAnsi" w:cs="Calibri"/>
          <w:color w:val="auto"/>
        </w:rPr>
        <w:t xml:space="preserve"> que recebeu a seguinte redação:</w:t>
      </w:r>
    </w:p>
    <w:p w:rsidR="00645039" w:rsidRPr="00562D79" w:rsidP="00645039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>Executivo lei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>II,"a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>", "c" e "e", da Constituição Federal)”.</w:t>
      </w:r>
    </w:p>
    <w:p w:rsidR="00645039" w:rsidP="00645039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562D79">
        <w:rPr>
          <w:rFonts w:ascii="Calibri" w:hAnsi="Calibri" w:cs="Calibr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</w:t>
      </w:r>
      <w:r w:rsidRPr="00A829F8">
        <w:rPr>
          <w:rFonts w:ascii="Calibri" w:hAnsi="Calibri" w:cs="Calibri"/>
          <w:b/>
          <w:i/>
          <w:color w:val="auto"/>
          <w:sz w:val="22"/>
          <w:szCs w:val="22"/>
        </w:rPr>
        <w:t>Instalação de câmeras de monitoramento em escolas e cercanias.</w:t>
      </w:r>
      <w:r w:rsidRPr="00562D79">
        <w:rPr>
          <w:rFonts w:ascii="Calibri" w:hAnsi="Calibri" w:cs="Calibri"/>
          <w:i/>
          <w:color w:val="auto"/>
          <w:sz w:val="22"/>
          <w:szCs w:val="22"/>
        </w:rPr>
        <w:t xml:space="preserve"> 3. Inconstitucionalidade formal. Vício de iniciativa. Competência privativa do Poder Executivo municipal. Não ocorrência. 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>Executivo lei</w:t>
      </w:r>
      <w:r w:rsidRPr="00562D79">
        <w:rPr>
          <w:rFonts w:ascii="Calibri" w:hAnsi="Calibri" w:cs="Calibr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562D79">
        <w:rPr>
          <w:rFonts w:ascii="Calibri" w:hAnsi="Calibri" w:cs="Calibr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A829F8" w:rsidRPr="00A829F8" w:rsidP="00645039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b/>
          <w:i/>
          <w:color w:val="auto"/>
          <w:sz w:val="22"/>
          <w:szCs w:val="22"/>
        </w:rPr>
      </w:pPr>
      <w:r w:rsidRPr="00A829F8">
        <w:rPr>
          <w:rFonts w:ascii="Calibri" w:hAnsi="Calibri" w:cs="Calibri"/>
          <w:b/>
          <w:i/>
          <w:color w:val="auto"/>
          <w:sz w:val="22"/>
          <w:szCs w:val="22"/>
        </w:rPr>
        <w:t>Grifo nosso.</w:t>
      </w:r>
    </w:p>
    <w:p w:rsidR="00645039" w:rsidRPr="00562D79" w:rsidP="00645039">
      <w:pPr>
        <w:pStyle w:val="Default"/>
        <w:spacing w:after="120" w:line="360" w:lineRule="auto"/>
        <w:ind w:left="2268"/>
        <w:jc w:val="both"/>
        <w:rPr>
          <w:rFonts w:ascii="Calibri" w:hAnsi="Calibri" w:cs="Calibri"/>
          <w:color w:val="auto"/>
          <w:sz w:val="12"/>
          <w:szCs w:val="12"/>
        </w:rPr>
      </w:pPr>
    </w:p>
    <w:p w:rsidR="00645039" w:rsidRPr="00562D79" w:rsidP="00645039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562D79">
        <w:rPr>
          <w:rFonts w:ascii="Calibri" w:hAnsi="Calibri" w:cs="Calibri"/>
          <w:color w:val="auto"/>
        </w:rPr>
        <w:t xml:space="preserve">Assim, consoante entendimento da Suprema Corte (Tema 917 Repercussão Geral) a iniciativa dos vereadores </w:t>
      </w:r>
      <w:r w:rsidRPr="00562D79">
        <w:rPr>
          <w:rFonts w:ascii="Calibri" w:hAnsi="Calibri" w:cs="Calibri"/>
          <w:color w:val="auto"/>
        </w:rPr>
        <w:t>é</w:t>
      </w:r>
      <w:r w:rsidRPr="00562D79">
        <w:rPr>
          <w:rFonts w:ascii="Calibri" w:hAnsi="Calibri" w:cs="Calibr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  <w:r w:rsidR="00562D79">
        <w:rPr>
          <w:rFonts w:ascii="Calibri" w:hAnsi="Calibri" w:cs="Calibri"/>
          <w:color w:val="auto"/>
        </w:rPr>
        <w:tab/>
      </w:r>
    </w:p>
    <w:p w:rsidR="000104DC" w:rsidRPr="00AB1074" w:rsidP="000104DC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AB1074">
        <w:rPr>
          <w:rFonts w:ascii="Calibri" w:hAnsi="Calibri" w:cs="Calibri"/>
          <w:color w:val="auto"/>
        </w:rPr>
        <w:t>A esse respeito, o E. Tribunal de Justiça do Estado de São Paulo por diversas vezes manifestou-se pela constitucionalidade de lei municipal que dispõe sobre a instalação de sistema de segurança nas escolas municipais, a exemplo:</w:t>
      </w:r>
    </w:p>
    <w:p w:rsidR="000104DC" w:rsidP="00964ED5">
      <w:pPr>
        <w:pStyle w:val="Default"/>
        <w:pBdr>
          <w:bottom w:val="single" w:sz="12" w:space="1" w:color="auto"/>
        </w:pBdr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 DIRETA DE INCONSTITUCIONALIDADE – Lei nº 2.724, de 03 de setembro de 2019, do Município de Itapecerica da Serra, que </w:t>
      </w:r>
      <w:r w:rsidRPr="002D76D3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dispõe sobre a obrigatoriedade da instalação de câmeras de monitoramento e segurança nas dependências das escolas públicas municipais.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1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) Violação ao princípio da Separação de Poderes. Inocorrência. Norma que se restringe a cuidar de diretrizes gerais de política de segurança pública nas escolas, assegurando condições de segurança aos alunos da rede municipal de ensino. Inexistência de conflito entre o Poder Legislativo e o Poder Executivo. Matéria que não se encontra no rol de iniciativa reservada do Poder Executivo elencado no parágrafo 2º do artigo 24 da Constituição Estadual, bem como não impõe atribuições a órgãos públicos, interferência na Administração do Município, ou fixação de prazos, e, portanto não viola o princípio da Reserva da Administração previsto no (art. 47, incisos II, XIV, XIX).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) Irrelevante a arguição de criação de despesas. Eventual ausência de receitas acarreta, no máximo, a inexequibilidade da norma no mesmo exercício em que foi promulgada. De rigor a declaração de constitucionalidade da Lei nº 2.724, de 03 de setembro de 2019, do Município de Itapecerica da Serra. Ação direta julgada improcedente. </w:t>
      </w:r>
      <w:r w:rsidRPr="00964ED5">
        <w:rPr>
          <w:rFonts w:asciiTheme="minorHAnsi" w:hAnsiTheme="minorHAnsi"/>
          <w:i/>
          <w:sz w:val="22"/>
          <w:szCs w:val="22"/>
        </w:rPr>
        <w:br/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(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TJSP;  Direta de Inconstitucionalidade 2228006-38.2019.8.26.0000; Relator (a): Cristina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Zucchi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; Órgão Julgador: Órgão Especial; Tribunal de Justiça de São Paulo - N/A; Data do Julgamento: 11/03/2020; Data de Registro: 13/03/2020)</w:t>
      </w:r>
    </w:p>
    <w:p w:rsidR="00964ED5" w:rsidRPr="00964ED5" w:rsidP="00964ED5">
      <w:pPr>
        <w:pStyle w:val="Default"/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964ED5" w:rsidRPr="00964ED5" w:rsidP="00964ED5">
      <w:pPr>
        <w:pStyle w:val="Default"/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2D76D3" w:rsidP="00964ED5">
      <w:pPr>
        <w:pStyle w:val="Default"/>
        <w:pBdr>
          <w:bottom w:val="single" w:sz="12" w:space="1" w:color="auto"/>
        </w:pBdr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AÇÃO DIRETA DE INCONSTITUCIONALIDADE – Pretensão que envolve a Lei nº 1.454, de 17 de maio de 2019, que "</w:t>
      </w:r>
      <w:r w:rsidRPr="002D76D3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dispõe sobre a instalação de câmeras de monitoramento de </w:t>
      </w:r>
      <w:r w:rsidRPr="002D76D3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segurança nas escolas públicas e adjacências, existentes no município de Lindóia"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– Matéria que não se encontra especificamente no rol de competência privativa do Poder Executivo – Teor da norma contestada que não ingressa na estrutura ou atribuição dos órgãos da Administração Pública e nem no regime jurídico dos servidores – Ausência de interferência na gestão administrativa – Inviabilidade de reconhecimento de inconstitucionalidade por alegada falta de indicação de fonte de custeio ou em razão de a norma criar novas despesas, porquanto, além de não versar sobre assunto de competência exclusiva, eventual gasto apenas impediria a aplicação no mesmo exercício financeiro – Tema de repercussão geral estabelecido pelo E. STF (Tema 917) em recurso cujo julgamento se consignou a inexistência de inconstitucionalidade por não estar configurado vício de inciativa e violação à separação de poderes em lei sobre o exato mesmo assunto de instalação de câmeras em escolas públicas municipais e cercanias – Segurança de usuários de serviços públicos e servidores que já integram as obrigações dos administradores públicos – Proteção integral de crianças e adolescentes que é direito fundamental de segunda geração, impondo prestação positiva de todos os entes políticos – Precedente deste C. Órgão Especial – Inconstitucionalidade não configurada – Ação improcedente. </w:t>
      </w:r>
    </w:p>
    <w:p w:rsidR="00964ED5" w:rsidP="00964ED5">
      <w:pPr>
        <w:pStyle w:val="Default"/>
        <w:pBdr>
          <w:bottom w:val="single" w:sz="12" w:space="1" w:color="auto"/>
        </w:pBdr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</w:rPr>
        <w:br/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(TJSP;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 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Direta de Inconstitucionalidade 2231687-16.2019.8.26.0000; Relator (a): 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Alvaro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Passos; Órgão Julgador: Órgão Especial; Tribunal de Justiça de São Paulo - N/A; Data do Julgamento: 04/03/2020; Data de Registro: 05/03/2020)</w:t>
      </w:r>
    </w:p>
    <w:p w:rsidR="00964ED5" w:rsidP="00964ED5">
      <w:pPr>
        <w:pStyle w:val="Default"/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964ED5" w:rsidRPr="00964ED5" w:rsidP="00964ED5">
      <w:pPr>
        <w:pStyle w:val="Default"/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2D76D3" w:rsidP="00964ED5">
      <w:pPr>
        <w:pStyle w:val="Default"/>
        <w:pBdr>
          <w:bottom w:val="single" w:sz="12" w:space="1" w:color="auto"/>
        </w:pBdr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n. 14.127, de 21 de fevereiro de 2018, do Município de Ribeirão Preto – Legislação que dispõe sobre a instalação de sistema de segurança baseado em monitoramento por meio de câmeras de vídeo nas escolas municipais, unidades de saúde, secretarias e demais órgãos do Município – Tema 917 de Repercussão Geral – Similitude fática e de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ratio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decidendi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com o precedente emanado do E. STF – Inexistência de vício de iniciativa – Ação julgada improcedente.</w:t>
      </w:r>
    </w:p>
    <w:p w:rsidR="00964ED5" w:rsidP="00964ED5">
      <w:pPr>
        <w:pStyle w:val="Default"/>
        <w:pBdr>
          <w:bottom w:val="single" w:sz="12" w:space="1" w:color="auto"/>
        </w:pBdr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 </w:t>
      </w:r>
      <w:r w:rsidRPr="00964ED5">
        <w:rPr>
          <w:rFonts w:asciiTheme="minorHAnsi" w:hAnsiTheme="minorHAnsi"/>
          <w:i/>
          <w:sz w:val="22"/>
          <w:szCs w:val="22"/>
        </w:rPr>
        <w:br/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(TJSP;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 </w:t>
      </w:r>
      <w:r w:rsidRPr="00964ED5">
        <w:rPr>
          <w:rFonts w:asciiTheme="minorHAnsi" w:hAnsiTheme="minorHAnsi"/>
          <w:i/>
          <w:sz w:val="22"/>
          <w:szCs w:val="22"/>
          <w:shd w:val="clear" w:color="auto" w:fill="FFFFFF"/>
        </w:rPr>
        <w:t>Direta de Inconstitucionalidade 2115514-40.2018.8.26.0000; Relator (a): Moacir Peres; Órgão Julgador: Órgão Especial; Tribunal de Justiça de São Paulo - N/A; Data do Julgamento: 17/10/2018; Data de Registro: 19/10/2018)</w:t>
      </w:r>
    </w:p>
    <w:p w:rsidR="00964ED5" w:rsidRPr="00964ED5" w:rsidP="00964ED5">
      <w:pPr>
        <w:pStyle w:val="Default"/>
        <w:ind w:left="2835"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</w:p>
    <w:p w:rsidR="00562D79" w:rsidRPr="001059D8" w:rsidP="00562D79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bookmarkStart w:id="4" w:name="_GoBack"/>
      <w:bookmarkEnd w:id="4"/>
      <w:r w:rsidRPr="001059D8">
        <w:rPr>
          <w:rFonts w:ascii="Calibri" w:hAnsi="Calibri" w:cs="Calibri"/>
          <w:color w:val="auto"/>
        </w:rPr>
        <w:t>Nessa</w:t>
      </w:r>
      <w:r w:rsidRPr="001059D8" w:rsidR="00B44750">
        <w:rPr>
          <w:rFonts w:ascii="Calibri" w:hAnsi="Calibri" w:cs="Calibri"/>
          <w:color w:val="auto"/>
        </w:rPr>
        <w:t xml:space="preserve"> temática</w:t>
      </w:r>
      <w:r w:rsidRPr="001059D8" w:rsidR="004C3CB3">
        <w:rPr>
          <w:rFonts w:ascii="Calibri" w:hAnsi="Calibri" w:cs="Calibri"/>
          <w:color w:val="auto"/>
        </w:rPr>
        <w:t xml:space="preserve"> colacionamos decisão do</w:t>
      </w:r>
      <w:r w:rsidRPr="001059D8">
        <w:rPr>
          <w:rFonts w:ascii="Calibri" w:hAnsi="Calibri" w:cs="Calibri"/>
          <w:color w:val="auto"/>
        </w:rPr>
        <w:t xml:space="preserve"> E. </w:t>
      </w:r>
      <w:r w:rsidRPr="001059D8">
        <w:rPr>
          <w:rFonts w:ascii="Calibri" w:hAnsi="Calibri" w:cs="Calibri"/>
          <w:color w:val="auto"/>
        </w:rPr>
        <w:t>TJ.</w:t>
      </w:r>
      <w:r w:rsidRPr="001059D8">
        <w:rPr>
          <w:rFonts w:ascii="Calibri" w:hAnsi="Calibri" w:cs="Calibri"/>
          <w:color w:val="auto"/>
        </w:rPr>
        <w:t>SP</w:t>
      </w:r>
      <w:r w:rsidRPr="001059D8" w:rsidR="004C3CB3">
        <w:rPr>
          <w:rFonts w:ascii="Calibri" w:hAnsi="Calibri" w:cs="Calibri"/>
          <w:color w:val="auto"/>
        </w:rPr>
        <w:t xml:space="preserve"> que julgou constitucional a Lei nº 5.352/2020, do Município de Araras, de iniciativa parlamentar, que dispõe sobre a instalação de detectores de metais em estabelecimentos de ensino, vejamos:</w:t>
      </w:r>
    </w:p>
    <w:p w:rsidR="006D3B52" w:rsidRPr="001059D8" w:rsidP="004C3CB3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</w:pP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DIRETA DE INCONSTITUCIONALIDADE - Lei nº 5.352/2020, do Município de Araras, de iniciativa parlamentar, que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dispõe sobre a instalação de detectores de metais em estabelecimentos de ensino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e dá outras providências -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 xml:space="preserve">Matéria que não se encontra especificamente no rol de competência privativa do Poder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Executivo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–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u w:val="single"/>
          <w:shd w:val="clear" w:color="auto" w:fill="FFFFFF"/>
        </w:rPr>
        <w:t>Norma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u w:val="single"/>
          <w:shd w:val="clear" w:color="auto" w:fill="FFFFFF"/>
        </w:rPr>
        <w:t xml:space="preserve"> que não ingressa na estrutura ou atribuição dos órgãos da Administração Pública e nem no regime jurídico dos servidores – Ausência de interferência na gestão administrativa – Inviabilidade de reconhecimento de inconstitucionalidade – Tema de repercussão geral estabelecido pelo STF (Tema 917) – Proteção integral de crianças e adolescentes que é direito fundamental de segunda geração, impondo prestação positiva de todos os entes políticos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 xml:space="preserve"> – Precedentes Órgão Especial – Inconstitucionalidade não configurada </w:t>
      </w:r>
      <w:r w:rsidRPr="001059D8">
        <w:rPr>
          <w:rFonts w:ascii="Calibri" w:hAnsi="Calibri" w:cs="Calibri"/>
          <w:b/>
          <w:i/>
          <w:color w:val="auto"/>
          <w:sz w:val="22"/>
          <w:szCs w:val="22"/>
          <w:shd w:val="clear" w:color="auto" w:fill="FFFFFF"/>
        </w:rPr>
        <w:t>– Ação improcedente</w:t>
      </w:r>
      <w:r w:rsidRPr="001059D8">
        <w:rPr>
          <w:rFonts w:ascii="Calibri" w:hAnsi="Calibri" w:cs="Calibri"/>
          <w:i/>
          <w:color w:val="auto"/>
          <w:sz w:val="22"/>
          <w:szCs w:val="22"/>
          <w:shd w:val="clear" w:color="auto" w:fill="FFFFFF"/>
        </w:rPr>
        <w:t>.</w:t>
      </w:r>
    </w:p>
    <w:p w:rsidR="004C3CB3" w:rsidRPr="001059D8" w:rsidP="004C3CB3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</w:pPr>
      <w:r w:rsidRPr="001059D8"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  <w:t>(TJSP;</w:t>
      </w:r>
      <w:r w:rsidRPr="001059D8"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  <w:t xml:space="preserve">  </w:t>
      </w:r>
      <w:r w:rsidRPr="001059D8">
        <w:rPr>
          <w:rFonts w:ascii="Calibri" w:hAnsi="Calibri" w:cs="Calibri"/>
          <w:i/>
          <w:color w:val="auto"/>
          <w:sz w:val="20"/>
          <w:szCs w:val="20"/>
          <w:shd w:val="clear" w:color="auto" w:fill="FFFFFF"/>
        </w:rPr>
        <w:t>Direta de Inconstitucionalidade 2171286-80.2021.8.26.0000; Relator (a): Moreira Viegas; Órgão Julgador: Órgão Especial; Tribunal de Justiça de São Paulo - N/A; Data do Julgamento: 26/01/2022; Data de Registro: 04/02/2022)</w:t>
      </w:r>
    </w:p>
    <w:p w:rsidR="00645039" w:rsidRPr="002E5D41" w:rsidP="00645039">
      <w:pPr>
        <w:pStyle w:val="Default"/>
        <w:spacing w:after="120" w:line="276" w:lineRule="auto"/>
        <w:ind w:left="2268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9158A9" w:rsidRPr="00DB414A" w:rsidP="00792E2D">
      <w:pPr>
        <w:spacing w:after="12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DB414A">
        <w:rPr>
          <w:rFonts w:ascii="Calibri" w:hAnsi="Calibri" w:cs="Calibri"/>
          <w:b/>
          <w:szCs w:val="24"/>
        </w:rPr>
        <w:t>Em seguimento</w:t>
      </w:r>
      <w:r w:rsidRPr="00DB414A" w:rsidR="00203976">
        <w:rPr>
          <w:rFonts w:ascii="Calibri" w:hAnsi="Calibri" w:cs="Calibri"/>
          <w:b/>
          <w:szCs w:val="24"/>
        </w:rPr>
        <w:t xml:space="preserve">, </w:t>
      </w:r>
      <w:r w:rsidRPr="00DB414A" w:rsidR="00203976">
        <w:rPr>
          <w:rFonts w:ascii="Calibri" w:hAnsi="Calibri" w:cs="Calibri"/>
          <w:b/>
          <w:i/>
          <w:szCs w:val="24"/>
        </w:rPr>
        <w:t>data máxima vênia</w:t>
      </w:r>
      <w:r w:rsidRPr="00DB414A" w:rsidR="00203976">
        <w:rPr>
          <w:rFonts w:ascii="Calibri" w:hAnsi="Calibri" w:cs="Calibri"/>
          <w:b/>
          <w:szCs w:val="24"/>
        </w:rPr>
        <w:t xml:space="preserve">, </w:t>
      </w:r>
      <w:r w:rsidRPr="00DB414A" w:rsidR="00824A2E">
        <w:rPr>
          <w:rFonts w:ascii="Calibri" w:hAnsi="Calibri" w:cs="Calibri"/>
          <w:b/>
          <w:szCs w:val="24"/>
        </w:rPr>
        <w:t xml:space="preserve">em que pese constituir consectário da norma, </w:t>
      </w:r>
      <w:r w:rsidRPr="00DB414A" w:rsidR="00203976">
        <w:rPr>
          <w:rFonts w:ascii="Calibri" w:hAnsi="Calibri" w:cs="Calibri"/>
          <w:b/>
          <w:szCs w:val="24"/>
        </w:rPr>
        <w:t xml:space="preserve">lei municipal não pode determinar a instalação de dispositivo em </w:t>
      </w:r>
      <w:r w:rsidRPr="00DB414A" w:rsidR="00824A2E">
        <w:rPr>
          <w:rFonts w:ascii="Calibri" w:hAnsi="Calibri" w:cs="Calibri"/>
          <w:b/>
          <w:szCs w:val="24"/>
        </w:rPr>
        <w:t>delegacia da Polícia Civil</w:t>
      </w:r>
      <w:r w:rsidRPr="00DB414A" w:rsidR="00203976">
        <w:rPr>
          <w:rFonts w:ascii="Calibri" w:hAnsi="Calibri" w:cs="Calibri"/>
          <w:b/>
          <w:szCs w:val="24"/>
        </w:rPr>
        <w:t xml:space="preserve"> e em batalhão da Polícia Militar, em razão de serem órgãos </w:t>
      </w:r>
      <w:r w:rsidRPr="00DB414A" w:rsidR="00824A2E">
        <w:rPr>
          <w:rFonts w:ascii="Calibri" w:hAnsi="Calibri" w:cs="Calibri"/>
          <w:b/>
          <w:szCs w:val="24"/>
        </w:rPr>
        <w:t xml:space="preserve">integrantes de outra esfera de </w:t>
      </w:r>
      <w:r w:rsidR="0041727E">
        <w:rPr>
          <w:rFonts w:ascii="Calibri" w:hAnsi="Calibri" w:cs="Calibri"/>
          <w:b/>
          <w:szCs w:val="24"/>
        </w:rPr>
        <w:t>governo, bem</w:t>
      </w:r>
      <w:r w:rsidR="00E11B91">
        <w:rPr>
          <w:rFonts w:ascii="Calibri" w:hAnsi="Calibri" w:cs="Calibri"/>
          <w:b/>
          <w:szCs w:val="24"/>
        </w:rPr>
        <w:t xml:space="preserve"> como</w:t>
      </w:r>
      <w:r w:rsidR="0041727E">
        <w:rPr>
          <w:rFonts w:ascii="Calibri" w:hAnsi="Calibri" w:cs="Calibri"/>
          <w:b/>
          <w:szCs w:val="24"/>
        </w:rPr>
        <w:t xml:space="preserve"> </w:t>
      </w:r>
      <w:r w:rsidR="00B41BCD">
        <w:rPr>
          <w:rFonts w:ascii="Calibri" w:hAnsi="Calibri" w:cs="Calibri"/>
          <w:b/>
          <w:szCs w:val="24"/>
        </w:rPr>
        <w:t>não compete a</w:t>
      </w:r>
      <w:r w:rsidR="00E11B91">
        <w:rPr>
          <w:rFonts w:ascii="Calibri" w:hAnsi="Calibri" w:cs="Calibri"/>
          <w:b/>
          <w:szCs w:val="24"/>
        </w:rPr>
        <w:t>o Legislativo</w:t>
      </w:r>
      <w:r w:rsidR="0041727E">
        <w:rPr>
          <w:rFonts w:ascii="Calibri" w:hAnsi="Calibri" w:cs="Calibri"/>
          <w:b/>
          <w:szCs w:val="24"/>
        </w:rPr>
        <w:t xml:space="preserve"> conferir atribuição </w:t>
      </w:r>
      <w:r w:rsidR="00E11B91">
        <w:rPr>
          <w:rFonts w:ascii="Calibri" w:hAnsi="Calibri" w:cs="Calibri"/>
          <w:b/>
          <w:szCs w:val="24"/>
        </w:rPr>
        <w:t>a</w:t>
      </w:r>
      <w:r w:rsidR="0041727E">
        <w:rPr>
          <w:rFonts w:ascii="Calibri" w:hAnsi="Calibri" w:cs="Calibri"/>
          <w:b/>
          <w:szCs w:val="24"/>
        </w:rPr>
        <w:t xml:space="preserve"> órgão municipal</w:t>
      </w:r>
      <w:r w:rsidR="00E11B91">
        <w:rPr>
          <w:rFonts w:ascii="Calibri" w:hAnsi="Calibri" w:cs="Calibri"/>
          <w:b/>
          <w:szCs w:val="24"/>
        </w:rPr>
        <w:t xml:space="preserve">. </w:t>
      </w:r>
      <w:r w:rsidRPr="00DB414A" w:rsidR="008C78F5">
        <w:rPr>
          <w:rFonts w:ascii="Calibri" w:hAnsi="Calibri" w:cs="Calibri"/>
          <w:b/>
          <w:szCs w:val="24"/>
        </w:rPr>
        <w:t xml:space="preserve">Nessa perspectiva, sugere-se a </w:t>
      </w:r>
      <w:r w:rsidR="00EE458C">
        <w:rPr>
          <w:rFonts w:ascii="Calibri" w:hAnsi="Calibri" w:cs="Calibri"/>
          <w:b/>
          <w:szCs w:val="24"/>
        </w:rPr>
        <w:t>supressão do</w:t>
      </w:r>
      <w:r w:rsidRPr="00DB414A" w:rsidR="008C78F5">
        <w:rPr>
          <w:rFonts w:ascii="Calibri" w:hAnsi="Calibri" w:cs="Calibri"/>
          <w:b/>
          <w:szCs w:val="24"/>
        </w:rPr>
        <w:t xml:space="preserve"> </w:t>
      </w:r>
      <w:r w:rsidR="00EE458C">
        <w:rPr>
          <w:rFonts w:ascii="Calibri" w:hAnsi="Calibri" w:cs="Calibri"/>
          <w:b/>
          <w:szCs w:val="24"/>
        </w:rPr>
        <w:t>§2º do art. 1º</w:t>
      </w:r>
      <w:r w:rsidR="0032464A">
        <w:rPr>
          <w:rFonts w:ascii="Calibri" w:hAnsi="Calibri" w:cs="Calibri"/>
          <w:b/>
          <w:szCs w:val="24"/>
        </w:rPr>
        <w:t xml:space="preserve"> do </w:t>
      </w:r>
      <w:r w:rsidRPr="00DB414A" w:rsidR="008C78F5">
        <w:rPr>
          <w:rFonts w:ascii="Calibri" w:hAnsi="Calibri" w:cs="Calibri"/>
          <w:b/>
          <w:szCs w:val="24"/>
        </w:rPr>
        <w:t xml:space="preserve">projeto.  </w:t>
      </w:r>
    </w:p>
    <w:p w:rsidR="00792E2D" w:rsidRPr="00792E2D" w:rsidP="00792E2D">
      <w:pPr>
        <w:spacing w:after="120" w:line="360" w:lineRule="auto"/>
        <w:ind w:firstLine="1701"/>
        <w:jc w:val="both"/>
        <w:rPr>
          <w:rFonts w:ascii="Calibri" w:hAnsi="Calibri" w:cs="Calibri"/>
          <w:color w:val="FF0000"/>
          <w:szCs w:val="24"/>
        </w:rPr>
      </w:pPr>
      <w:r w:rsidRPr="00DB414A">
        <w:rPr>
          <w:rFonts w:ascii="Calibri" w:hAnsi="Calibri" w:cs="Calibri"/>
          <w:b/>
          <w:szCs w:val="24"/>
        </w:rPr>
        <w:t>Noutro giro</w:t>
      </w:r>
      <w:r w:rsidRPr="00DB414A" w:rsidR="00B44750">
        <w:rPr>
          <w:rFonts w:ascii="Calibri" w:hAnsi="Calibri" w:cs="Calibri"/>
          <w:b/>
          <w:szCs w:val="24"/>
        </w:rPr>
        <w:t xml:space="preserve">, </w:t>
      </w:r>
      <w:r w:rsidRPr="00DB414A">
        <w:rPr>
          <w:rFonts w:eastAsia="Calibri" w:asciiTheme="minorHAnsi" w:hAnsiTheme="minorHAnsi" w:cstheme="minorHAnsi"/>
          <w:b/>
          <w:szCs w:val="24"/>
        </w:rPr>
        <w:t>sugerimos a supressão do art. 3º</w:t>
      </w:r>
      <w:r w:rsidRPr="00DB414A" w:rsidR="006357B0">
        <w:rPr>
          <w:rFonts w:eastAsia="Calibri" w:asciiTheme="minorHAnsi" w:hAnsiTheme="minorHAnsi" w:cstheme="minorHAnsi"/>
          <w:b/>
          <w:szCs w:val="24"/>
        </w:rPr>
        <w:t>, pois</w:t>
      </w:r>
      <w:r w:rsidRPr="00DB414A">
        <w:rPr>
          <w:rFonts w:eastAsia="Calibri" w:asciiTheme="minorHAnsi" w:hAnsiTheme="minorHAnsi" w:cstheme="minorHAnsi"/>
          <w:b/>
          <w:szCs w:val="24"/>
        </w:rPr>
        <w:t xml:space="preserve"> não compete ao Legislativo conceder autorização ao Executivo acerca de atos de gestão, </w:t>
      </w:r>
      <w:r w:rsidRPr="00DB414A">
        <w:rPr>
          <w:rFonts w:eastAsia="Calibri" w:asciiTheme="minorHAnsi" w:hAnsiTheme="minorHAnsi" w:cstheme="minorHAnsi"/>
          <w:b/>
          <w:szCs w:val="24"/>
        </w:rPr>
        <w:t>sob pena</w:t>
      </w:r>
      <w:r w:rsidRPr="00DB414A">
        <w:rPr>
          <w:rFonts w:eastAsia="Calibri" w:asciiTheme="minorHAnsi" w:hAnsiTheme="minorHAnsi" w:cstheme="minorHAnsi"/>
          <w:b/>
          <w:szCs w:val="24"/>
        </w:rPr>
        <w:t xml:space="preserve"> de ofen</w:t>
      </w:r>
      <w:r w:rsidRPr="00DB414A" w:rsidR="00052C6F">
        <w:rPr>
          <w:rFonts w:eastAsia="Calibri" w:asciiTheme="minorHAnsi" w:hAnsiTheme="minorHAnsi" w:cstheme="minorHAnsi"/>
          <w:b/>
          <w:szCs w:val="24"/>
        </w:rPr>
        <w:t xml:space="preserve">sa à reserva de administração e, consequentemente, ao </w:t>
      </w:r>
      <w:r w:rsidRPr="00DB414A">
        <w:rPr>
          <w:rFonts w:eastAsia="Calibri" w:asciiTheme="minorHAnsi" w:hAnsiTheme="minorHAnsi" w:cstheme="minorHAnsi"/>
          <w:b/>
          <w:szCs w:val="24"/>
        </w:rPr>
        <w:t xml:space="preserve">postulado da separação </w:t>
      </w:r>
      <w:r w:rsidRPr="00DB414A">
        <w:rPr>
          <w:rFonts w:eastAsia="Calibri" w:asciiTheme="minorHAnsi" w:hAnsiTheme="minorHAnsi" w:cstheme="minorHAnsi"/>
          <w:b/>
          <w:szCs w:val="24"/>
        </w:rPr>
        <w:t>de poderes.</w:t>
      </w:r>
      <w:r>
        <w:rPr>
          <w:rFonts w:eastAsia="Calibri" w:asciiTheme="minorHAnsi" w:hAnsiTheme="minorHAnsi" w:cstheme="minorHAnsi"/>
          <w:szCs w:val="24"/>
        </w:rPr>
        <w:t xml:space="preserve"> Vejamos </w:t>
      </w:r>
      <w:r w:rsidRPr="00792E2D">
        <w:rPr>
          <w:rFonts w:eastAsia="Calibri" w:asciiTheme="minorHAnsi" w:hAnsiTheme="minorHAnsi" w:cstheme="minorHAnsi"/>
          <w:szCs w:val="24"/>
        </w:rPr>
        <w:t xml:space="preserve">decisões do </w:t>
      </w:r>
      <w:r>
        <w:rPr>
          <w:rFonts w:eastAsia="Calibri" w:asciiTheme="minorHAnsi" w:hAnsiTheme="minorHAnsi" w:cstheme="minorHAnsi"/>
          <w:szCs w:val="24"/>
        </w:rPr>
        <w:t xml:space="preserve">E. </w:t>
      </w:r>
      <w:r w:rsidRPr="00792E2D">
        <w:rPr>
          <w:rFonts w:eastAsia="Calibri" w:asciiTheme="minorHAnsi" w:hAnsiTheme="minorHAnsi" w:cstheme="minorHAnsi"/>
          <w:szCs w:val="24"/>
        </w:rPr>
        <w:t>Tribunal de Justiça Paulista pela</w:t>
      </w:r>
      <w:r w:rsidRPr="00792E2D">
        <w:rPr>
          <w:rFonts w:asciiTheme="minorHAnsi" w:hAnsiTheme="minorHAnsi" w:cstheme="minorHAnsi"/>
          <w:b/>
          <w:szCs w:val="24"/>
        </w:rPr>
        <w:t xml:space="preserve"> </w:t>
      </w:r>
      <w:r w:rsidRPr="00DB414A">
        <w:rPr>
          <w:rFonts w:asciiTheme="minorHAnsi" w:hAnsiTheme="minorHAnsi" w:cstheme="minorHAnsi"/>
          <w:szCs w:val="24"/>
        </w:rPr>
        <w:t>inconstitucionalidade de leis autorizativas:</w:t>
      </w:r>
    </w:p>
    <w:p w:rsidR="00792E2D" w:rsidRPr="00052C6F" w:rsidP="00052C6F">
      <w:pPr>
        <w:pBdr>
          <w:bottom w:val="single" w:sz="12" w:space="1" w:color="auto"/>
        </w:pBd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Lei, de iniciativa parlamentar, que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"Dispõe sobre a autorização das escolas da rede pública do ensino fundamental do Município de Mauá, a firmar convênio com empresas privadas e cooperativas para doação de uniforme escolar e dá outras providências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."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No caso em testilha, restou demonstrada a violação do princípio constitucional da separação dos Poderes, bem como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 dispositivos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da Constituição do Estado de São Paulo, porquanto a matéria tratada na norma impugnada constitui reserva legal do Chefe do Poder Executivo, já que disciplina tema afeto à administração estatal – Lesão aos artigos 5º, caput, e 47, incisos II, XIV e XIX, alínea "a", todos da Constituição do Estado de São Paulo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aplicáveis aos municípios em decorrência do estabelecido no artigo 144 do mesmo diploma legal –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Eiva que permanece mesmo diante da natureza de "lei autorizativa" – Ação julgada procedente.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(TJSP;  Direta de Inconstitucionalidade 2299706-40.2020.8.26.0000; Relator (a): Alex 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Zilenovski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28/04/2021; Data de Registro: 29/04/2021)</w:t>
      </w:r>
    </w:p>
    <w:p w:rsidR="002E6BC5" w:rsidP="00792E2D">
      <w:pPr>
        <w:ind w:left="2835"/>
        <w:jc w:val="both"/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</w:pPr>
    </w:p>
    <w:p w:rsidR="00792E2D" w:rsidRPr="00792E2D" w:rsidP="00792E2D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>"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- LEI Nº 3.692, DE 15 DE OUTUBRO DE 2019, DO MUNICÍPIO DE HORTOLÂNDIA QUE 'DISPÕE SOBRE A IMPLANTAÇÃO DE DISPOSITIVO CHAMADO BOCA DE LOBO INTELIGENTE, NO ÂMBITO DO MUNICÍPIO DE HORTOLÂNDIA E DÁ OUTRAS PROVIDÊNCIAS' - MATÉRIA TÍPICA DE GESTÃO ADMINISTRATIVA, QUE INCUMBE EXCLUSIVAMENTE AO PREFEITO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LEI DE NATUREZA AUTORIZATIVA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- INADMISSIBILIDADE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PREFEITO NÃO PRECISA DE AUTORIZAÇÃO DO LEGISLATIVO PARA O EXERCÍCIO DE ATOS DE SUA EXCLUSIVA OU MESMO CONCORRENTE COMPETÊNCIA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DESRESPEITO AOS PRINCÍPIOS DA RESERVA DE ADMINISTRAÇÃO E DA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SEPARAÇÃO DOS PODERES - OFENSA AOS ARTIGOS 5º, 47, INCISOS II, XIV E XIX, LETRA 'A', E 144, TODOS DA CONSTITUIÇÃO ESTADUAL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- INEXISTÊNCIA, CONTUDO, DE AFRONTA AO ARTIGO 25 DA CARTA BANDEIRANTE - INCONSTITUCIONALIDADE DECLARADA - AÇÃO PROCEDENTE". "O princípio constitucional da reserva de administração impede a ingerência normativa do Poder Legislativo em matérias sujeitas à exclusiva competência administrativa do Poder Executivo". "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Nos termos do artigo 5º, caput, da Constituição Bandeirante, os Poderes Executivo, Legislativo e Judiciário são independentes e harmônicos entre si. Disso decorre que o Prefeito goza de autonomia e independência em relação à Câmara Municipal, que não podem ser violadas mediante elaboração legislativa que tenha por escopo autorizar o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Alcaide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a desempenhar atribuição já assegurada pela própria ordem constitucional".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"A ausência de dotação orçamentária apenas conduz à inexequibilidade da norma no ano em que foi aprovada, não traduzindo infringência ao disposto no artigo 25 da Constituição Estadual".</w:t>
      </w:r>
    </w:p>
    <w:p w:rsidR="00792E2D" w:rsidP="00792E2D">
      <w:pPr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(TJSP. Direta de Inconstitucionalidade 2288284-05.2019.8.26.0000; Relator (a): Renato 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Sartorelli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15/07/2020; Data de Registro: 16/07/2020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)</w:t>
      </w:r>
    </w:p>
    <w:p w:rsidR="00B44750" w:rsidRPr="00DB414A" w:rsidP="00052C6F">
      <w:pPr>
        <w:spacing w:after="12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DB414A">
        <w:rPr>
          <w:rFonts w:ascii="Calibri" w:hAnsi="Calibri" w:cs="Calibri"/>
          <w:b/>
          <w:szCs w:val="24"/>
        </w:rPr>
        <w:t>Por derradeiro,</w:t>
      </w:r>
      <w:r w:rsidRPr="00DB414A" w:rsidR="00052C6F">
        <w:rPr>
          <w:rFonts w:ascii="Calibri" w:hAnsi="Calibri" w:cs="Calibri"/>
          <w:b/>
          <w:szCs w:val="24"/>
        </w:rPr>
        <w:t xml:space="preserve"> </w:t>
      </w:r>
      <w:r w:rsidR="003524F7">
        <w:rPr>
          <w:rFonts w:ascii="Calibri" w:hAnsi="Calibri" w:cs="Calibri"/>
          <w:b/>
          <w:szCs w:val="24"/>
        </w:rPr>
        <w:t xml:space="preserve">pelos mesmos fundamentos, </w:t>
      </w:r>
      <w:r w:rsidRPr="00DB414A" w:rsidR="00052C6F">
        <w:rPr>
          <w:rFonts w:ascii="Calibri" w:hAnsi="Calibri" w:cs="Calibri"/>
          <w:b/>
          <w:szCs w:val="24"/>
        </w:rPr>
        <w:t>sugerimos a supressão do art. 4º, porquanto acaba por conferir atribuição a órgãos do Poder Executivo local.</w:t>
      </w:r>
    </w:p>
    <w:p w:rsidR="00B44750" w:rsidRPr="003A7F60" w:rsidP="00B44750">
      <w:pPr>
        <w:spacing w:after="120" w:line="360" w:lineRule="auto"/>
        <w:ind w:firstLine="1701"/>
        <w:jc w:val="both"/>
        <w:rPr>
          <w:rFonts w:ascii="Calibri" w:hAnsi="Calibri" w:cs="Calibri"/>
          <w:szCs w:val="24"/>
        </w:rPr>
      </w:pPr>
      <w:r w:rsidRPr="003A7F60">
        <w:rPr>
          <w:rFonts w:ascii="Calibri" w:hAnsi="Calibri" w:cs="Calibri"/>
          <w:szCs w:val="24"/>
        </w:rPr>
        <w:t xml:space="preserve">Por fim, </w:t>
      </w:r>
      <w:r w:rsidRPr="003A7F60">
        <w:rPr>
          <w:rFonts w:ascii="Calibri" w:hAnsi="Calibri" w:cs="Calibri"/>
          <w:szCs w:val="24"/>
        </w:rPr>
        <w:t>verifica-se</w:t>
      </w:r>
      <w:r w:rsidRPr="003A7F60">
        <w:rPr>
          <w:rFonts w:ascii="Calibri" w:hAnsi="Calibri" w:cs="Calibri"/>
          <w:szCs w:val="24"/>
        </w:rPr>
        <w:t xml:space="preserve"> que o projeto atende aos preceitos da Lei Complementar nº 95 de 1998 que dispõe sobre a elaboração, a redação, a alteração e a consolidação das leis, conforme determina o parágrafo único do art. 59 da Constituição Federal.</w:t>
      </w:r>
    </w:p>
    <w:p w:rsidR="00230290" w:rsidRPr="00DB414A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DB414A">
        <w:rPr>
          <w:rFonts w:ascii="Calibri" w:eastAsia="Calibri" w:hAnsi="Calibri" w:cs="Calibri"/>
          <w:szCs w:val="24"/>
        </w:rPr>
        <w:t xml:space="preserve">Ante todo o exposto, </w:t>
      </w:r>
      <w:r w:rsidR="000354DC">
        <w:rPr>
          <w:rFonts w:ascii="Calibri" w:eastAsia="Calibri" w:hAnsi="Calibri" w:cs="Calibri"/>
          <w:szCs w:val="24"/>
        </w:rPr>
        <w:t xml:space="preserve">s.m.j., </w:t>
      </w:r>
      <w:r w:rsidRPr="00DB414A" w:rsidR="003A7F60">
        <w:rPr>
          <w:rFonts w:ascii="Calibri" w:eastAsia="Calibri" w:hAnsi="Calibri" w:cs="Calibri"/>
          <w:szCs w:val="24"/>
        </w:rPr>
        <w:t xml:space="preserve">observadas </w:t>
      </w:r>
      <w:r w:rsidRPr="00DB414A" w:rsidR="009158A9">
        <w:rPr>
          <w:rFonts w:ascii="Calibri" w:eastAsia="Calibri" w:hAnsi="Calibri" w:cs="Calibri"/>
          <w:szCs w:val="24"/>
        </w:rPr>
        <w:t>as ressalvas quanto ao</w:t>
      </w:r>
      <w:r w:rsidR="00463635">
        <w:rPr>
          <w:rFonts w:ascii="Calibri" w:eastAsia="Calibri" w:hAnsi="Calibri" w:cs="Calibri"/>
          <w:szCs w:val="24"/>
        </w:rPr>
        <w:t xml:space="preserve"> §2º, do</w:t>
      </w:r>
      <w:r w:rsidRPr="00DB414A" w:rsidR="003A7F60">
        <w:rPr>
          <w:rFonts w:ascii="Calibri" w:eastAsia="Calibri" w:hAnsi="Calibri" w:cs="Calibri"/>
          <w:szCs w:val="24"/>
        </w:rPr>
        <w:t xml:space="preserve"> </w:t>
      </w:r>
      <w:r w:rsidRPr="00DB414A" w:rsidR="009158A9">
        <w:rPr>
          <w:rFonts w:ascii="Calibri" w:eastAsia="Calibri" w:hAnsi="Calibri" w:cs="Calibri"/>
          <w:szCs w:val="24"/>
        </w:rPr>
        <w:t xml:space="preserve">artigo </w:t>
      </w:r>
      <w:r w:rsidR="00463635">
        <w:rPr>
          <w:rFonts w:ascii="Calibri" w:eastAsia="Calibri" w:hAnsi="Calibri" w:cs="Calibri"/>
          <w:szCs w:val="24"/>
        </w:rPr>
        <w:t xml:space="preserve">1º </w:t>
      </w:r>
      <w:r w:rsidRPr="00DB414A" w:rsidR="009158A9">
        <w:rPr>
          <w:rFonts w:ascii="Calibri" w:eastAsia="Calibri" w:hAnsi="Calibri" w:cs="Calibri"/>
          <w:szCs w:val="24"/>
        </w:rPr>
        <w:t xml:space="preserve">e artigos 3º e 4º, </w:t>
      </w:r>
      <w:r w:rsidRPr="00DB414A" w:rsidR="00A53F3E">
        <w:rPr>
          <w:rFonts w:ascii="Calibri" w:eastAsia="Calibri" w:hAnsi="Calibri" w:cs="Calibri"/>
          <w:szCs w:val="24"/>
        </w:rPr>
        <w:t>opinamos pela</w:t>
      </w:r>
      <w:r w:rsidRPr="00DB414A">
        <w:rPr>
          <w:rFonts w:ascii="Calibri" w:eastAsia="Calibri" w:hAnsi="Calibri" w:cs="Calibri"/>
          <w:szCs w:val="24"/>
        </w:rPr>
        <w:t xml:space="preserve"> constitucionalidade e legalidade</w:t>
      </w:r>
      <w:r w:rsidRPr="00DB414A" w:rsidR="008A2A1B">
        <w:rPr>
          <w:rFonts w:ascii="Calibri" w:eastAsia="Calibri" w:hAnsi="Calibri" w:cs="Calibri"/>
          <w:szCs w:val="24"/>
        </w:rPr>
        <w:t xml:space="preserve"> do projeto</w:t>
      </w:r>
      <w:r w:rsidRPr="00DB414A" w:rsidR="00A039F0">
        <w:rPr>
          <w:rFonts w:ascii="Calibri" w:eastAsia="Calibri" w:hAnsi="Calibri" w:cs="Calibri"/>
          <w:szCs w:val="24"/>
        </w:rPr>
        <w:t xml:space="preserve">. </w:t>
      </w:r>
      <w:r w:rsidR="00463635">
        <w:rPr>
          <w:rFonts w:ascii="Calibri" w:eastAsia="Calibri" w:hAnsi="Calibri" w:cs="Calibri"/>
          <w:szCs w:val="24"/>
        </w:rPr>
        <w:t>No exame do</w:t>
      </w:r>
      <w:r w:rsidRPr="00DB414A">
        <w:rPr>
          <w:rFonts w:ascii="Calibri" w:eastAsia="Calibri" w:hAnsi="Calibri" w:cs="Calibri"/>
          <w:szCs w:val="24"/>
        </w:rPr>
        <w:t xml:space="preserve"> mérito, o</w:t>
      </w:r>
      <w:r w:rsidR="002D1928">
        <w:rPr>
          <w:rFonts w:ascii="Calibri" w:eastAsia="Calibri" w:hAnsi="Calibri" w:cs="Calibri"/>
          <w:szCs w:val="24"/>
        </w:rPr>
        <w:t xml:space="preserve"> </w:t>
      </w:r>
      <w:r w:rsidR="00463635">
        <w:rPr>
          <w:rFonts w:ascii="Calibri" w:eastAsia="Calibri" w:hAnsi="Calibri" w:cs="Calibri"/>
          <w:szCs w:val="24"/>
        </w:rPr>
        <w:t xml:space="preserve">Plenário é </w:t>
      </w:r>
      <w:r w:rsidRPr="00DB414A" w:rsidR="00463635">
        <w:rPr>
          <w:rFonts w:ascii="Calibri" w:eastAsia="Calibri" w:hAnsi="Calibri" w:cs="Calibri"/>
          <w:szCs w:val="24"/>
        </w:rPr>
        <w:t>soberano</w:t>
      </w:r>
      <w:r w:rsidR="00463635">
        <w:rPr>
          <w:rFonts w:ascii="Calibri" w:eastAsia="Calibri" w:hAnsi="Calibri" w:cs="Calibri"/>
          <w:szCs w:val="24"/>
        </w:rPr>
        <w:t>.</w:t>
      </w:r>
    </w:p>
    <w:p w:rsidR="00230290" w:rsidRPr="00DB414A" w:rsidP="00230290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DB414A">
        <w:rPr>
          <w:rFonts w:ascii="Calibri" w:hAnsi="Calibri" w:cs="Calibri"/>
          <w:szCs w:val="24"/>
        </w:rPr>
        <w:t>É o parecer, a superior consideração.</w:t>
      </w:r>
    </w:p>
    <w:p w:rsidR="007E675B" w:rsidRPr="002D1928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D1928">
        <w:rPr>
          <w:rFonts w:ascii="Calibri" w:hAnsi="Calibri" w:cs="Calibri"/>
          <w:szCs w:val="24"/>
        </w:rPr>
        <w:t>Procuradoria,</w:t>
      </w:r>
      <w:r w:rsidRPr="002D1928" w:rsidR="00395D8C">
        <w:rPr>
          <w:rFonts w:ascii="Calibri" w:hAnsi="Calibri" w:cs="Calibri"/>
          <w:szCs w:val="24"/>
        </w:rPr>
        <w:t xml:space="preserve"> </w:t>
      </w:r>
      <w:r w:rsidRPr="002D1928" w:rsidR="00B44750">
        <w:rPr>
          <w:rFonts w:ascii="Calibri" w:hAnsi="Calibri" w:cs="Calibri"/>
          <w:szCs w:val="24"/>
        </w:rPr>
        <w:t>1</w:t>
      </w:r>
      <w:r w:rsidR="006241A0">
        <w:rPr>
          <w:rFonts w:ascii="Calibri" w:hAnsi="Calibri" w:cs="Calibri"/>
          <w:szCs w:val="24"/>
        </w:rPr>
        <w:t>2</w:t>
      </w:r>
      <w:r w:rsidRPr="002D1928" w:rsidR="004253B9">
        <w:rPr>
          <w:rFonts w:ascii="Calibri" w:hAnsi="Calibri" w:cs="Calibri"/>
          <w:szCs w:val="24"/>
        </w:rPr>
        <w:t xml:space="preserve"> de </w:t>
      </w:r>
      <w:r w:rsidRPr="002D1928" w:rsidR="00645039">
        <w:rPr>
          <w:rFonts w:ascii="Calibri" w:hAnsi="Calibri" w:cs="Calibri"/>
          <w:szCs w:val="24"/>
        </w:rPr>
        <w:t>abril</w:t>
      </w:r>
      <w:r w:rsidRPr="002D1928">
        <w:rPr>
          <w:rFonts w:ascii="Calibri" w:hAnsi="Calibri" w:cs="Calibri"/>
          <w:szCs w:val="24"/>
        </w:rPr>
        <w:t xml:space="preserve"> de 202</w:t>
      </w:r>
      <w:r w:rsidRPr="002D1928" w:rsidR="004253B9">
        <w:rPr>
          <w:rFonts w:ascii="Calibri" w:hAnsi="Calibri" w:cs="Calibri"/>
          <w:szCs w:val="24"/>
        </w:rPr>
        <w:t>3</w:t>
      </w:r>
      <w:r w:rsidRPr="002D1928">
        <w:rPr>
          <w:rFonts w:ascii="Calibri" w:hAnsi="Calibri" w:cs="Calibri"/>
          <w:szCs w:val="24"/>
        </w:rPr>
        <w:t>.</w:t>
      </w:r>
    </w:p>
    <w:p w:rsidR="004C3CB3" w:rsidRPr="001338E7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</w:p>
    <w:p w:rsidR="00B14DD5" w:rsidRPr="001338E7" w:rsidP="00DA5DCE">
      <w:pPr>
        <w:pStyle w:val="BodyText"/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1338E7">
        <w:rPr>
          <w:rFonts w:asciiTheme="minorHAnsi" w:hAnsiTheme="minorHAnsi" w:cstheme="minorHAnsi"/>
          <w:b/>
          <w:szCs w:val="24"/>
        </w:rPr>
        <w:t xml:space="preserve">      </w:t>
      </w:r>
      <w:r w:rsidRPr="001338E7">
        <w:rPr>
          <w:rFonts w:asciiTheme="minorHAnsi" w:hAnsiTheme="minorHAnsi" w:cstheme="minorHAnsi"/>
          <w:b/>
          <w:szCs w:val="24"/>
        </w:rPr>
        <w:t>Rosemeire de Souza Cardoso Barbosa</w:t>
      </w:r>
      <w:r w:rsidRPr="001338E7">
        <w:rPr>
          <w:rFonts w:asciiTheme="minorHAnsi" w:hAnsiTheme="minorHAnsi" w:cstheme="minorHAnsi"/>
          <w:b/>
          <w:szCs w:val="24"/>
        </w:rPr>
        <w:t xml:space="preserve">                         Tiago Fadel Malghosian</w:t>
      </w:r>
    </w:p>
    <w:p w:rsidR="00B14DD5" w:rsidRPr="001338E7" w:rsidP="00892795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338E7">
        <w:rPr>
          <w:rFonts w:asciiTheme="minorHAnsi" w:hAnsiTheme="minorHAnsi" w:cstheme="minorHAnsi"/>
          <w:b/>
          <w:szCs w:val="24"/>
        </w:rPr>
        <w:t xml:space="preserve">      </w:t>
      </w:r>
      <w:r w:rsidRPr="001338E7">
        <w:rPr>
          <w:rFonts w:asciiTheme="minorHAnsi" w:hAnsiTheme="minorHAnsi" w:cstheme="minorHAnsi"/>
          <w:b/>
          <w:szCs w:val="24"/>
        </w:rPr>
        <w:t>Procuradora - OAB/SP 308.298</w:t>
      </w:r>
      <w:r w:rsidRPr="001338E7">
        <w:rPr>
          <w:rFonts w:asciiTheme="minorHAnsi" w:hAnsiTheme="minorHAnsi" w:cstheme="minorHAnsi"/>
          <w:b/>
          <w:szCs w:val="24"/>
        </w:rPr>
        <w:t xml:space="preserve">                        Procurador- OAB/SP 319.159</w:t>
      </w:r>
    </w:p>
    <w:p w:rsidR="00DA5DCE" w:rsidRPr="001338E7" w:rsidP="00DA5DCE">
      <w:pPr>
        <w:pStyle w:val="BodyText"/>
        <w:spacing w:after="0" w:line="240" w:lineRule="auto"/>
        <w:jc w:val="center"/>
      </w:pPr>
      <w:r w:rsidRPr="001338E7">
        <w:rPr>
          <w:rFonts w:asciiTheme="minorHAnsi" w:hAnsiTheme="minorHAnsi" w:cstheme="minorHAnsi"/>
          <w:szCs w:val="24"/>
        </w:rPr>
        <w:t>Assinado digitalmente</w:t>
      </w:r>
      <w:r w:rsidRPr="001338E7">
        <w:rPr>
          <w:rFonts w:asciiTheme="minorHAnsi" w:hAnsiTheme="minorHAnsi" w:cstheme="minorHAnsi"/>
          <w:szCs w:val="24"/>
        </w:rPr>
        <w:t xml:space="preserve">                                          Assinado digitalmente</w:t>
      </w:r>
    </w:p>
    <w:p w:rsidR="00B14DD5" w:rsidRPr="00DB414A" w:rsidP="00892795">
      <w:pPr>
        <w:pStyle w:val="BodyText"/>
        <w:spacing w:after="0" w:line="240" w:lineRule="auto"/>
        <w:jc w:val="center"/>
        <w:rPr>
          <w:color w:val="FF0000"/>
        </w:rPr>
      </w:pPr>
    </w:p>
    <w:sectPr w:rsidSect="00E957F5">
      <w:headerReference w:type="default" r:id="rId6"/>
      <w:footerReference w:type="default" r:id="rId7"/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66DFA" w:rsidP="004C3CB3">
            <w:pPr>
              <w:pStyle w:val="Footer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</w:t>
            </w:r>
            <w:r w:rsidR="004C3CB3">
              <w:rPr>
                <w:sz w:val="18"/>
                <w:lang w:val="pt-PT"/>
              </w:rPr>
              <w:t>___________________________</w:t>
            </w: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66DFA" w:rsidP="004C3CB3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66DFA" w:rsidP="000F6284">
            <w:pPr>
              <w:pStyle w:val="Footer"/>
              <w:ind w:left="-1985" w:right="-313"/>
              <w:jc w:val="center"/>
            </w:pPr>
          </w:p>
          <w:p w:rsidR="00466DFA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D76D3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2D76D3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66DFA">
      <w:pPr>
        <w:spacing w:after="0" w:line="240" w:lineRule="auto"/>
      </w:pPr>
      <w:r>
        <w:separator/>
      </w:r>
    </w:p>
  </w:footnote>
  <w:footnote w:type="continuationSeparator" w:id="1">
    <w:p w:rsidR="00466DFA">
      <w:pPr>
        <w:spacing w:after="0" w:line="240" w:lineRule="auto"/>
      </w:pPr>
      <w:r>
        <w:continuationSeparator/>
      </w:r>
    </w:p>
  </w:footnote>
  <w:footnote w:id="2">
    <w:p w:rsidR="00466DFA" w:rsidRPr="000B4AF0" w:rsidP="00E957F5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B4AF0">
        <w:rPr>
          <w:rFonts w:ascii="Calibri" w:hAnsi="Calibri" w:cs="Calibri"/>
          <w:i/>
          <w:color w:val="auto"/>
          <w:sz w:val="22"/>
          <w:szCs w:val="22"/>
        </w:rPr>
        <w:t>“</w:t>
      </w:r>
      <w:r w:rsidRPr="00BE0A5A">
        <w:rPr>
          <w:rFonts w:ascii="Calibri" w:hAnsi="Calibri" w:cs="Calibri"/>
          <w:i/>
          <w:color w:val="auto"/>
          <w:sz w:val="20"/>
          <w:szCs w:val="20"/>
        </w:rPr>
        <w:t xml:space="preserve">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E0A5A">
        <w:rPr>
          <w:rFonts w:ascii="Calibri" w:hAnsi="Calibri" w:cs="Calibri"/>
          <w:i/>
          <w:color w:val="auto"/>
          <w:sz w:val="20"/>
          <w:szCs w:val="20"/>
        </w:rPr>
        <w:t>ex</w:t>
      </w:r>
      <w:r w:rsidRPr="00BE0A5A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BE0A5A">
        <w:rPr>
          <w:rFonts w:ascii="Calibri" w:hAnsi="Calibri" w:cs="Calibri"/>
          <w:i/>
          <w:color w:val="auto"/>
          <w:sz w:val="20"/>
          <w:szCs w:val="20"/>
        </w:rPr>
        <w:t>oficio</w:t>
      </w:r>
      <w:r w:rsidRPr="00BE0A5A">
        <w:rPr>
          <w:rFonts w:ascii="Calibri" w:hAnsi="Calibri" w:cs="Calibr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0B4AF0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:rsidR="00466D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DFA" w:rsidP="000F6284">
    <w:pPr>
      <w:pStyle w:val="Header"/>
      <w:jc w:val="center"/>
      <w:rPr>
        <w:b/>
        <w:sz w:val="26"/>
        <w:lang w:val="pt-PT"/>
      </w:rPr>
    </w:pPr>
  </w:p>
  <w:p w:rsidR="00466DFA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DFA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10738079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8456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4282394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66DFA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819472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4212082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66DFA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66DFA" w:rsidP="00564577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7060BA"/>
    <w:multiLevelType w:val="hybridMultilevel"/>
    <w:tmpl w:val="2F506ECA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04DC"/>
    <w:rsid w:val="00013CAF"/>
    <w:rsid w:val="00015EB9"/>
    <w:rsid w:val="00031E27"/>
    <w:rsid w:val="00031FDE"/>
    <w:rsid w:val="000354DC"/>
    <w:rsid w:val="0004095E"/>
    <w:rsid w:val="00052C6F"/>
    <w:rsid w:val="00055FB2"/>
    <w:rsid w:val="00060CA0"/>
    <w:rsid w:val="0007139A"/>
    <w:rsid w:val="000724D1"/>
    <w:rsid w:val="00072745"/>
    <w:rsid w:val="00087763"/>
    <w:rsid w:val="00094FC8"/>
    <w:rsid w:val="000A7037"/>
    <w:rsid w:val="000B4ADE"/>
    <w:rsid w:val="000B4AF0"/>
    <w:rsid w:val="000C08B8"/>
    <w:rsid w:val="000C1D38"/>
    <w:rsid w:val="000C3EF3"/>
    <w:rsid w:val="000C474F"/>
    <w:rsid w:val="000C5FC0"/>
    <w:rsid w:val="000E086D"/>
    <w:rsid w:val="000E3CF3"/>
    <w:rsid w:val="000E7AF5"/>
    <w:rsid w:val="000F6284"/>
    <w:rsid w:val="001059D8"/>
    <w:rsid w:val="00117687"/>
    <w:rsid w:val="00127987"/>
    <w:rsid w:val="0013060F"/>
    <w:rsid w:val="00132107"/>
    <w:rsid w:val="00132824"/>
    <w:rsid w:val="001338E7"/>
    <w:rsid w:val="00141BA0"/>
    <w:rsid w:val="001420FA"/>
    <w:rsid w:val="0014270F"/>
    <w:rsid w:val="00146CE5"/>
    <w:rsid w:val="00152692"/>
    <w:rsid w:val="00161265"/>
    <w:rsid w:val="00174657"/>
    <w:rsid w:val="00187A4F"/>
    <w:rsid w:val="00190A7F"/>
    <w:rsid w:val="001A38C4"/>
    <w:rsid w:val="001C4D63"/>
    <w:rsid w:val="002025D5"/>
    <w:rsid w:val="00203976"/>
    <w:rsid w:val="0022477A"/>
    <w:rsid w:val="002268B5"/>
    <w:rsid w:val="00230290"/>
    <w:rsid w:val="002324DA"/>
    <w:rsid w:val="002433C5"/>
    <w:rsid w:val="00252ADC"/>
    <w:rsid w:val="00261689"/>
    <w:rsid w:val="0026654A"/>
    <w:rsid w:val="00267046"/>
    <w:rsid w:val="00267382"/>
    <w:rsid w:val="00282C13"/>
    <w:rsid w:val="00287DF9"/>
    <w:rsid w:val="0029011B"/>
    <w:rsid w:val="002907F1"/>
    <w:rsid w:val="002B15C8"/>
    <w:rsid w:val="002B1985"/>
    <w:rsid w:val="002B4857"/>
    <w:rsid w:val="002C2449"/>
    <w:rsid w:val="002C514C"/>
    <w:rsid w:val="002C7E9A"/>
    <w:rsid w:val="002D0737"/>
    <w:rsid w:val="002D1928"/>
    <w:rsid w:val="002D76D3"/>
    <w:rsid w:val="002E0808"/>
    <w:rsid w:val="002E0E58"/>
    <w:rsid w:val="002E5D41"/>
    <w:rsid w:val="002E5E66"/>
    <w:rsid w:val="002E6BC5"/>
    <w:rsid w:val="002F31F1"/>
    <w:rsid w:val="002F6340"/>
    <w:rsid w:val="00304A13"/>
    <w:rsid w:val="00304D47"/>
    <w:rsid w:val="003238CE"/>
    <w:rsid w:val="0032464A"/>
    <w:rsid w:val="00324DAA"/>
    <w:rsid w:val="0033080F"/>
    <w:rsid w:val="003524F7"/>
    <w:rsid w:val="0036016D"/>
    <w:rsid w:val="00365F07"/>
    <w:rsid w:val="00370CB0"/>
    <w:rsid w:val="003774B8"/>
    <w:rsid w:val="0038135B"/>
    <w:rsid w:val="00387B4B"/>
    <w:rsid w:val="0039289D"/>
    <w:rsid w:val="00395D8C"/>
    <w:rsid w:val="003A2C23"/>
    <w:rsid w:val="003A7F60"/>
    <w:rsid w:val="003B02E8"/>
    <w:rsid w:val="003B0AE0"/>
    <w:rsid w:val="003B11BD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12E7C"/>
    <w:rsid w:val="00415659"/>
    <w:rsid w:val="0041727E"/>
    <w:rsid w:val="00421304"/>
    <w:rsid w:val="004253B9"/>
    <w:rsid w:val="00436EDC"/>
    <w:rsid w:val="00440E92"/>
    <w:rsid w:val="004411BA"/>
    <w:rsid w:val="00442AE0"/>
    <w:rsid w:val="00445AFC"/>
    <w:rsid w:val="00450D7D"/>
    <w:rsid w:val="00451D9D"/>
    <w:rsid w:val="00463635"/>
    <w:rsid w:val="00466DFA"/>
    <w:rsid w:val="00483A4D"/>
    <w:rsid w:val="00484EF7"/>
    <w:rsid w:val="00494E9F"/>
    <w:rsid w:val="00497A57"/>
    <w:rsid w:val="004A1DBC"/>
    <w:rsid w:val="004B170A"/>
    <w:rsid w:val="004B1CA3"/>
    <w:rsid w:val="004C3CB3"/>
    <w:rsid w:val="004D3AA4"/>
    <w:rsid w:val="004F1E85"/>
    <w:rsid w:val="004F2F14"/>
    <w:rsid w:val="004F44D9"/>
    <w:rsid w:val="00515A76"/>
    <w:rsid w:val="00516A25"/>
    <w:rsid w:val="00521E8D"/>
    <w:rsid w:val="00526E32"/>
    <w:rsid w:val="00526FB6"/>
    <w:rsid w:val="00536F9C"/>
    <w:rsid w:val="00541851"/>
    <w:rsid w:val="00545DE3"/>
    <w:rsid w:val="00546E3D"/>
    <w:rsid w:val="00562D79"/>
    <w:rsid w:val="00564577"/>
    <w:rsid w:val="00565CBD"/>
    <w:rsid w:val="00582000"/>
    <w:rsid w:val="0058201A"/>
    <w:rsid w:val="005944FE"/>
    <w:rsid w:val="005B347A"/>
    <w:rsid w:val="005B5B3A"/>
    <w:rsid w:val="005C61FE"/>
    <w:rsid w:val="005D0942"/>
    <w:rsid w:val="005E0943"/>
    <w:rsid w:val="005E0CC1"/>
    <w:rsid w:val="005E6F3B"/>
    <w:rsid w:val="005F28BA"/>
    <w:rsid w:val="005F46C8"/>
    <w:rsid w:val="00600907"/>
    <w:rsid w:val="006045B4"/>
    <w:rsid w:val="00605D93"/>
    <w:rsid w:val="00620FEF"/>
    <w:rsid w:val="006241A0"/>
    <w:rsid w:val="0062714B"/>
    <w:rsid w:val="00633897"/>
    <w:rsid w:val="006357B0"/>
    <w:rsid w:val="00636BBC"/>
    <w:rsid w:val="00641AD2"/>
    <w:rsid w:val="00645039"/>
    <w:rsid w:val="006501F0"/>
    <w:rsid w:val="00664517"/>
    <w:rsid w:val="00680952"/>
    <w:rsid w:val="00683121"/>
    <w:rsid w:val="00684901"/>
    <w:rsid w:val="006930B5"/>
    <w:rsid w:val="00696105"/>
    <w:rsid w:val="006969A0"/>
    <w:rsid w:val="006B19C9"/>
    <w:rsid w:val="006B2858"/>
    <w:rsid w:val="006B7254"/>
    <w:rsid w:val="006C1ABF"/>
    <w:rsid w:val="006C1E37"/>
    <w:rsid w:val="006C37F5"/>
    <w:rsid w:val="006D3B52"/>
    <w:rsid w:val="006D7024"/>
    <w:rsid w:val="006E1D73"/>
    <w:rsid w:val="006E288F"/>
    <w:rsid w:val="006E59A6"/>
    <w:rsid w:val="006F29C6"/>
    <w:rsid w:val="006F674F"/>
    <w:rsid w:val="00700B2A"/>
    <w:rsid w:val="007042A1"/>
    <w:rsid w:val="007125D7"/>
    <w:rsid w:val="0072713C"/>
    <w:rsid w:val="00737702"/>
    <w:rsid w:val="00743B3E"/>
    <w:rsid w:val="00743FE1"/>
    <w:rsid w:val="00745F2C"/>
    <w:rsid w:val="00747C65"/>
    <w:rsid w:val="0075062B"/>
    <w:rsid w:val="00750FEA"/>
    <w:rsid w:val="00757B87"/>
    <w:rsid w:val="007627E3"/>
    <w:rsid w:val="00777ACF"/>
    <w:rsid w:val="00790595"/>
    <w:rsid w:val="00792E2D"/>
    <w:rsid w:val="007949FB"/>
    <w:rsid w:val="00795897"/>
    <w:rsid w:val="007A7435"/>
    <w:rsid w:val="007B039B"/>
    <w:rsid w:val="007B1B19"/>
    <w:rsid w:val="007C28D8"/>
    <w:rsid w:val="007C2ECA"/>
    <w:rsid w:val="007D453B"/>
    <w:rsid w:val="007D5186"/>
    <w:rsid w:val="007E5326"/>
    <w:rsid w:val="007E6039"/>
    <w:rsid w:val="007E675B"/>
    <w:rsid w:val="007F01A5"/>
    <w:rsid w:val="007F2CCB"/>
    <w:rsid w:val="00805EF5"/>
    <w:rsid w:val="00806D16"/>
    <w:rsid w:val="00813CA7"/>
    <w:rsid w:val="00814806"/>
    <w:rsid w:val="008152AD"/>
    <w:rsid w:val="00815AF8"/>
    <w:rsid w:val="00822E24"/>
    <w:rsid w:val="00824A2E"/>
    <w:rsid w:val="008349E3"/>
    <w:rsid w:val="00834F2B"/>
    <w:rsid w:val="00837714"/>
    <w:rsid w:val="008444E5"/>
    <w:rsid w:val="00844764"/>
    <w:rsid w:val="00845148"/>
    <w:rsid w:val="00853783"/>
    <w:rsid w:val="00872C12"/>
    <w:rsid w:val="008831C3"/>
    <w:rsid w:val="008833EF"/>
    <w:rsid w:val="00884663"/>
    <w:rsid w:val="008923E9"/>
    <w:rsid w:val="00892795"/>
    <w:rsid w:val="008A2A1B"/>
    <w:rsid w:val="008B488E"/>
    <w:rsid w:val="008C03B4"/>
    <w:rsid w:val="008C16D5"/>
    <w:rsid w:val="008C1C27"/>
    <w:rsid w:val="008C24D7"/>
    <w:rsid w:val="008C51BE"/>
    <w:rsid w:val="008C78F5"/>
    <w:rsid w:val="008D6632"/>
    <w:rsid w:val="0090054E"/>
    <w:rsid w:val="00900653"/>
    <w:rsid w:val="009028B1"/>
    <w:rsid w:val="00903636"/>
    <w:rsid w:val="0091480C"/>
    <w:rsid w:val="009158A9"/>
    <w:rsid w:val="0091612B"/>
    <w:rsid w:val="0091678F"/>
    <w:rsid w:val="00923CD0"/>
    <w:rsid w:val="00935C32"/>
    <w:rsid w:val="009369FB"/>
    <w:rsid w:val="009403D3"/>
    <w:rsid w:val="00946FC6"/>
    <w:rsid w:val="009610E3"/>
    <w:rsid w:val="00964ED5"/>
    <w:rsid w:val="00967B88"/>
    <w:rsid w:val="0097203E"/>
    <w:rsid w:val="0098472D"/>
    <w:rsid w:val="00984F21"/>
    <w:rsid w:val="00991E39"/>
    <w:rsid w:val="00996E6A"/>
    <w:rsid w:val="009975F7"/>
    <w:rsid w:val="009977A8"/>
    <w:rsid w:val="009A128E"/>
    <w:rsid w:val="009B0A6D"/>
    <w:rsid w:val="009B4CD0"/>
    <w:rsid w:val="009B5F4D"/>
    <w:rsid w:val="009D506E"/>
    <w:rsid w:val="009D511B"/>
    <w:rsid w:val="009D550A"/>
    <w:rsid w:val="009D75A2"/>
    <w:rsid w:val="009F0B51"/>
    <w:rsid w:val="009F136A"/>
    <w:rsid w:val="00A02EF7"/>
    <w:rsid w:val="00A02FF7"/>
    <w:rsid w:val="00A039F0"/>
    <w:rsid w:val="00A11357"/>
    <w:rsid w:val="00A172F8"/>
    <w:rsid w:val="00A31F50"/>
    <w:rsid w:val="00A33C51"/>
    <w:rsid w:val="00A35149"/>
    <w:rsid w:val="00A45EA3"/>
    <w:rsid w:val="00A53F3E"/>
    <w:rsid w:val="00A55DAC"/>
    <w:rsid w:val="00A63ED4"/>
    <w:rsid w:val="00A67E63"/>
    <w:rsid w:val="00A7176E"/>
    <w:rsid w:val="00A71D06"/>
    <w:rsid w:val="00A829F8"/>
    <w:rsid w:val="00AA0F4F"/>
    <w:rsid w:val="00AA13F0"/>
    <w:rsid w:val="00AB004A"/>
    <w:rsid w:val="00AB1074"/>
    <w:rsid w:val="00AB498A"/>
    <w:rsid w:val="00AC01B0"/>
    <w:rsid w:val="00AC08AA"/>
    <w:rsid w:val="00AC6896"/>
    <w:rsid w:val="00AD05AC"/>
    <w:rsid w:val="00AD740D"/>
    <w:rsid w:val="00B05955"/>
    <w:rsid w:val="00B13A6C"/>
    <w:rsid w:val="00B14DD5"/>
    <w:rsid w:val="00B20A65"/>
    <w:rsid w:val="00B22C55"/>
    <w:rsid w:val="00B41BCD"/>
    <w:rsid w:val="00B44750"/>
    <w:rsid w:val="00B56352"/>
    <w:rsid w:val="00B60874"/>
    <w:rsid w:val="00B6516B"/>
    <w:rsid w:val="00B73ABA"/>
    <w:rsid w:val="00B75BE7"/>
    <w:rsid w:val="00B778AA"/>
    <w:rsid w:val="00B93ED4"/>
    <w:rsid w:val="00BA65D2"/>
    <w:rsid w:val="00BB3B11"/>
    <w:rsid w:val="00BC2ABB"/>
    <w:rsid w:val="00BC3430"/>
    <w:rsid w:val="00BC387A"/>
    <w:rsid w:val="00BE0A5A"/>
    <w:rsid w:val="00BF55F6"/>
    <w:rsid w:val="00BF7288"/>
    <w:rsid w:val="00C0003E"/>
    <w:rsid w:val="00C02E72"/>
    <w:rsid w:val="00C077D5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95E1E"/>
    <w:rsid w:val="00CA0157"/>
    <w:rsid w:val="00CB2D83"/>
    <w:rsid w:val="00CB369D"/>
    <w:rsid w:val="00CC1FE4"/>
    <w:rsid w:val="00CD2DAD"/>
    <w:rsid w:val="00CD39F0"/>
    <w:rsid w:val="00CE0C3C"/>
    <w:rsid w:val="00CE5172"/>
    <w:rsid w:val="00CF7799"/>
    <w:rsid w:val="00D05705"/>
    <w:rsid w:val="00D111F9"/>
    <w:rsid w:val="00D13192"/>
    <w:rsid w:val="00D23EDD"/>
    <w:rsid w:val="00D31E84"/>
    <w:rsid w:val="00D33D7D"/>
    <w:rsid w:val="00D344FF"/>
    <w:rsid w:val="00D37D32"/>
    <w:rsid w:val="00D4374D"/>
    <w:rsid w:val="00D52896"/>
    <w:rsid w:val="00D61860"/>
    <w:rsid w:val="00D637D4"/>
    <w:rsid w:val="00D71FE6"/>
    <w:rsid w:val="00D72476"/>
    <w:rsid w:val="00D775B5"/>
    <w:rsid w:val="00D822CC"/>
    <w:rsid w:val="00DA1655"/>
    <w:rsid w:val="00DA4495"/>
    <w:rsid w:val="00DA485E"/>
    <w:rsid w:val="00DA5745"/>
    <w:rsid w:val="00DA5DCE"/>
    <w:rsid w:val="00DB1210"/>
    <w:rsid w:val="00DB2D3E"/>
    <w:rsid w:val="00DB414A"/>
    <w:rsid w:val="00DC2346"/>
    <w:rsid w:val="00DD4EC2"/>
    <w:rsid w:val="00DE5290"/>
    <w:rsid w:val="00DF4BF9"/>
    <w:rsid w:val="00DF576F"/>
    <w:rsid w:val="00DF5B72"/>
    <w:rsid w:val="00E06861"/>
    <w:rsid w:val="00E11B91"/>
    <w:rsid w:val="00E20AD6"/>
    <w:rsid w:val="00E307C3"/>
    <w:rsid w:val="00E60FD0"/>
    <w:rsid w:val="00E62294"/>
    <w:rsid w:val="00E654B2"/>
    <w:rsid w:val="00E65F4B"/>
    <w:rsid w:val="00E661C5"/>
    <w:rsid w:val="00E67B0A"/>
    <w:rsid w:val="00E7515C"/>
    <w:rsid w:val="00E9216A"/>
    <w:rsid w:val="00E957F5"/>
    <w:rsid w:val="00EA0F15"/>
    <w:rsid w:val="00EA1A35"/>
    <w:rsid w:val="00EA1DB6"/>
    <w:rsid w:val="00EB228B"/>
    <w:rsid w:val="00EB315E"/>
    <w:rsid w:val="00ED1E87"/>
    <w:rsid w:val="00ED612E"/>
    <w:rsid w:val="00EE458C"/>
    <w:rsid w:val="00EE4FAB"/>
    <w:rsid w:val="00EF35F1"/>
    <w:rsid w:val="00EF4078"/>
    <w:rsid w:val="00EF6371"/>
    <w:rsid w:val="00EF6534"/>
    <w:rsid w:val="00F0163A"/>
    <w:rsid w:val="00F14F5D"/>
    <w:rsid w:val="00F163AB"/>
    <w:rsid w:val="00F165BC"/>
    <w:rsid w:val="00F22283"/>
    <w:rsid w:val="00F27B5E"/>
    <w:rsid w:val="00F33FC6"/>
    <w:rsid w:val="00F34BF6"/>
    <w:rsid w:val="00F36757"/>
    <w:rsid w:val="00F4065A"/>
    <w:rsid w:val="00F43DDE"/>
    <w:rsid w:val="00F53BEF"/>
    <w:rsid w:val="00F56203"/>
    <w:rsid w:val="00F752F1"/>
    <w:rsid w:val="00F82AEB"/>
    <w:rsid w:val="00F8645F"/>
    <w:rsid w:val="00F91600"/>
    <w:rsid w:val="00F94A2F"/>
    <w:rsid w:val="00FC3987"/>
    <w:rsid w:val="00FC6AF1"/>
    <w:rsid w:val="00FD38DB"/>
    <w:rsid w:val="00FF614D"/>
    <w:rsid w:val="00FF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A3E-98FE-45D5-8C48-6CEC78F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2659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7</cp:revision>
  <cp:lastPrinted>2021-12-03T16:31:00Z</cp:lastPrinted>
  <dcterms:created xsi:type="dcterms:W3CDTF">2023-04-12T19:40:00Z</dcterms:created>
  <dcterms:modified xsi:type="dcterms:W3CDTF">2023-04-12T19:59:00Z</dcterms:modified>
</cp:coreProperties>
</file>