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779B8" w:rsidRPr="00D40BC7" w:rsidP="00A779B8">
      <w:pPr>
        <w:pStyle w:val="Default"/>
        <w:jc w:val="both"/>
        <w:rPr>
          <w:rFonts w:eastAsia="Times New Roman" w:asciiTheme="minorHAnsi" w:hAnsiTheme="minorHAnsi" w:cstheme="minorHAnsi"/>
          <w:b/>
          <w:bCs/>
          <w:color w:val="auto"/>
        </w:rPr>
      </w:pPr>
      <w:r w:rsidRPr="00D40BC7">
        <w:rPr>
          <w:rFonts w:asciiTheme="minorHAnsi" w:hAnsiTheme="minorHAnsi" w:cstheme="minorHAnsi"/>
          <w:b/>
          <w:color w:val="auto"/>
        </w:rPr>
        <w:t>Parecer Jurídico nº</w:t>
      </w:r>
      <w:r w:rsidRPr="00D40BC7" w:rsidR="00F50ADA">
        <w:rPr>
          <w:rFonts w:asciiTheme="minorHAnsi" w:hAnsiTheme="minorHAnsi" w:cstheme="minorHAnsi"/>
          <w:b/>
          <w:color w:val="auto"/>
        </w:rPr>
        <w:t xml:space="preserve"> </w:t>
      </w:r>
      <w:r w:rsidRPr="00D40BC7" w:rsidR="00D40BC7">
        <w:rPr>
          <w:rFonts w:asciiTheme="minorHAnsi" w:hAnsiTheme="minorHAnsi" w:cstheme="minorHAnsi"/>
          <w:b/>
          <w:color w:val="auto"/>
        </w:rPr>
        <w:t>104</w:t>
      </w:r>
      <w:r w:rsidRPr="00D40BC7">
        <w:rPr>
          <w:rFonts w:asciiTheme="minorHAnsi" w:hAnsiTheme="minorHAnsi" w:cstheme="minorHAnsi"/>
          <w:b/>
          <w:color w:val="auto"/>
        </w:rPr>
        <w:t>/202</w:t>
      </w:r>
      <w:r w:rsidRPr="00D40BC7" w:rsidR="009A6601">
        <w:rPr>
          <w:rFonts w:asciiTheme="minorHAnsi" w:hAnsiTheme="minorHAnsi" w:cstheme="minorHAnsi"/>
          <w:b/>
          <w:color w:val="auto"/>
        </w:rPr>
        <w:t>3</w:t>
      </w:r>
    </w:p>
    <w:p w:rsidR="008E7095" w:rsidRPr="001E2622" w:rsidP="0023693B">
      <w:pPr>
        <w:spacing w:after="0" w:line="240" w:lineRule="auto"/>
        <w:jc w:val="both"/>
        <w:rPr>
          <w:rFonts w:eastAsia="Calibri" w:asciiTheme="minorHAnsi" w:hAnsiTheme="minorHAnsi" w:cstheme="minorHAnsi"/>
          <w:szCs w:val="24"/>
        </w:rPr>
      </w:pPr>
      <w:r w:rsidRPr="001E2622">
        <w:rPr>
          <w:rFonts w:asciiTheme="minorHAnsi" w:hAnsiTheme="minorHAnsi" w:cstheme="minorHAnsi"/>
          <w:b/>
          <w:bCs/>
          <w:szCs w:val="24"/>
        </w:rPr>
        <w:t xml:space="preserve">Assunto: </w:t>
      </w:r>
      <w:r w:rsidRPr="001E2622" w:rsidR="009A6601">
        <w:rPr>
          <w:rFonts w:asciiTheme="minorHAnsi" w:hAnsiTheme="minorHAnsi" w:cstheme="minorHAnsi"/>
          <w:b/>
          <w:bCs/>
          <w:szCs w:val="24"/>
        </w:rPr>
        <w:t>Emenda 01</w:t>
      </w:r>
      <w:r w:rsidRPr="001E2622">
        <w:rPr>
          <w:rFonts w:asciiTheme="minorHAnsi" w:hAnsiTheme="minorHAnsi" w:cstheme="minorHAnsi"/>
          <w:b/>
          <w:bCs/>
          <w:szCs w:val="24"/>
        </w:rPr>
        <w:t xml:space="preserve"> ao</w:t>
      </w:r>
      <w:r w:rsidRPr="001E2622" w:rsidR="00FC140B">
        <w:rPr>
          <w:rFonts w:asciiTheme="minorHAnsi" w:hAnsiTheme="minorHAnsi" w:cstheme="minorHAnsi"/>
          <w:b/>
          <w:bCs/>
          <w:szCs w:val="24"/>
        </w:rPr>
        <w:t xml:space="preserve"> </w:t>
      </w:r>
      <w:r w:rsidRPr="001E2622" w:rsidR="00FC140B">
        <w:rPr>
          <w:rFonts w:asciiTheme="minorHAnsi" w:hAnsiTheme="minorHAnsi" w:cstheme="minorHAnsi"/>
          <w:b/>
          <w:bCs/>
        </w:rPr>
        <w:t xml:space="preserve">Projeto de Lei nº </w:t>
      </w:r>
      <w:r w:rsidRPr="001E2622" w:rsidR="009A6601">
        <w:rPr>
          <w:rFonts w:asciiTheme="minorHAnsi" w:hAnsiTheme="minorHAnsi" w:cstheme="minorHAnsi"/>
          <w:b/>
          <w:bCs/>
        </w:rPr>
        <w:t>236</w:t>
      </w:r>
      <w:r w:rsidRPr="001E2622">
        <w:rPr>
          <w:rFonts w:asciiTheme="minorHAnsi" w:hAnsiTheme="minorHAnsi" w:cstheme="minorHAnsi"/>
          <w:b/>
          <w:bCs/>
        </w:rPr>
        <w:t>/</w:t>
      </w:r>
      <w:r w:rsidRPr="001E2622" w:rsidR="001604ED">
        <w:rPr>
          <w:rFonts w:asciiTheme="minorHAnsi" w:hAnsiTheme="minorHAnsi" w:cstheme="minorHAnsi"/>
          <w:b/>
          <w:bCs/>
        </w:rPr>
        <w:t>2022</w:t>
      </w:r>
      <w:r w:rsidRPr="001E2622" w:rsidR="0023693B">
        <w:rPr>
          <w:rFonts w:asciiTheme="minorHAnsi" w:hAnsiTheme="minorHAnsi" w:cstheme="minorHAnsi"/>
          <w:b/>
          <w:bCs/>
        </w:rPr>
        <w:t xml:space="preserve"> </w:t>
      </w:r>
      <w:r w:rsidRPr="001E2622" w:rsidR="0023693B">
        <w:rPr>
          <w:rFonts w:asciiTheme="minorHAnsi" w:hAnsiTheme="minorHAnsi" w:cstheme="minorHAnsi"/>
          <w:bCs/>
        </w:rPr>
        <w:t xml:space="preserve">que </w:t>
      </w:r>
      <w:r w:rsidRPr="001E2622">
        <w:rPr>
          <w:rFonts w:eastAsia="Calibri" w:asciiTheme="minorHAnsi" w:hAnsiTheme="minorHAnsi" w:cstheme="minorHAnsi"/>
          <w:szCs w:val="24"/>
        </w:rPr>
        <w:t>“</w:t>
      </w:r>
      <w:r w:rsidRPr="001E2622" w:rsidR="009A6601">
        <w:rPr>
          <w:rFonts w:eastAsia="Calibri" w:asciiTheme="minorHAnsi" w:hAnsiTheme="minorHAnsi" w:cstheme="minorHAnsi"/>
          <w:szCs w:val="24"/>
        </w:rPr>
        <w:t>D</w:t>
      </w:r>
      <w:r w:rsidRPr="001E2622" w:rsidR="009A6601">
        <w:rPr>
          <w:rFonts w:asciiTheme="minorHAnsi" w:hAnsiTheme="minorHAnsi" w:cstheme="minorHAnsi"/>
          <w:bCs/>
        </w:rPr>
        <w:t>ispõe sobre o novo plano de cargos, carreira e vencimentos dos integrantes da Guarda Civil Municipal de Valinhos, na forma que especifica</w:t>
      </w:r>
      <w:r w:rsidRPr="001E2622">
        <w:rPr>
          <w:rFonts w:asciiTheme="minorHAnsi" w:hAnsiTheme="minorHAnsi" w:cstheme="minorHAnsi"/>
          <w:bCs/>
        </w:rPr>
        <w:t xml:space="preserve">”. </w:t>
      </w:r>
    </w:p>
    <w:p w:rsidR="00A779B8" w:rsidRPr="001E2622" w:rsidP="006B0A89">
      <w:pPr>
        <w:spacing w:after="0" w:line="240" w:lineRule="auto"/>
        <w:jc w:val="both"/>
        <w:rPr>
          <w:rFonts w:asciiTheme="minorHAnsi" w:hAnsiTheme="minorHAnsi" w:cstheme="minorHAnsi"/>
          <w:b/>
          <w:bCs/>
          <w:szCs w:val="24"/>
        </w:rPr>
      </w:pPr>
      <w:r w:rsidRPr="001E2622">
        <w:rPr>
          <w:rFonts w:asciiTheme="minorHAnsi" w:hAnsiTheme="minorHAnsi" w:cstheme="minorHAnsi"/>
          <w:b/>
          <w:bCs/>
        </w:rPr>
        <w:t>Emenda de a</w:t>
      </w:r>
      <w:r w:rsidRPr="001E2622" w:rsidR="0023693B">
        <w:rPr>
          <w:rFonts w:asciiTheme="minorHAnsi" w:hAnsiTheme="minorHAnsi" w:cstheme="minorHAnsi"/>
          <w:b/>
          <w:bCs/>
          <w:szCs w:val="24"/>
        </w:rPr>
        <w:t>utoria d</w:t>
      </w:r>
      <w:r w:rsidRPr="001E2622" w:rsidR="009A6601">
        <w:rPr>
          <w:rFonts w:asciiTheme="minorHAnsi" w:hAnsiTheme="minorHAnsi" w:cstheme="minorHAnsi"/>
          <w:b/>
          <w:bCs/>
          <w:szCs w:val="24"/>
        </w:rPr>
        <w:t>a Vereadora</w:t>
      </w:r>
      <w:r w:rsidRPr="001E2622" w:rsidR="009A1374">
        <w:rPr>
          <w:rFonts w:asciiTheme="minorHAnsi" w:hAnsiTheme="minorHAnsi" w:cstheme="minorHAnsi"/>
          <w:b/>
          <w:bCs/>
          <w:szCs w:val="24"/>
        </w:rPr>
        <w:t xml:space="preserve"> </w:t>
      </w:r>
      <w:r w:rsidRPr="001E2622" w:rsidR="009A6601">
        <w:rPr>
          <w:rFonts w:asciiTheme="minorHAnsi" w:hAnsiTheme="minorHAnsi" w:cstheme="minorHAnsi"/>
          <w:b/>
          <w:bCs/>
          <w:szCs w:val="24"/>
        </w:rPr>
        <w:t>Simone Bellini</w:t>
      </w:r>
      <w:r w:rsidRPr="001E2622" w:rsidR="009A1374">
        <w:rPr>
          <w:rFonts w:asciiTheme="minorHAnsi" w:hAnsiTheme="minorHAnsi" w:cstheme="minorHAnsi"/>
          <w:b/>
          <w:bCs/>
          <w:szCs w:val="24"/>
        </w:rPr>
        <w:t>.</w:t>
      </w:r>
    </w:p>
    <w:p w:rsidR="0001147D" w:rsidRPr="001E2622" w:rsidP="006B0A89">
      <w:pPr>
        <w:spacing w:after="0" w:line="240" w:lineRule="auto"/>
        <w:jc w:val="both"/>
        <w:rPr>
          <w:rFonts w:asciiTheme="minorHAnsi" w:hAnsiTheme="minorHAnsi" w:cstheme="minorHAnsi"/>
          <w:b/>
          <w:bCs/>
          <w:szCs w:val="24"/>
        </w:rPr>
      </w:pPr>
    </w:p>
    <w:p w:rsidR="009A1374" w:rsidRPr="001E2622" w:rsidP="006B0A89">
      <w:pPr>
        <w:spacing w:after="0" w:line="240" w:lineRule="auto"/>
        <w:jc w:val="both"/>
        <w:rPr>
          <w:rFonts w:asciiTheme="minorHAnsi" w:hAnsiTheme="minorHAnsi" w:cstheme="minorHAnsi"/>
          <w:b/>
          <w:bCs/>
          <w:szCs w:val="24"/>
        </w:rPr>
      </w:pPr>
    </w:p>
    <w:p w:rsidR="00A779B8" w:rsidRPr="001E2622" w:rsidP="00A779B8">
      <w:pPr>
        <w:pStyle w:val="Default"/>
        <w:jc w:val="both"/>
        <w:rPr>
          <w:rFonts w:asciiTheme="minorHAnsi" w:hAnsiTheme="minorHAnsi" w:cstheme="minorHAnsi"/>
          <w:b/>
          <w:i/>
          <w:color w:val="auto"/>
          <w:sz w:val="12"/>
          <w:szCs w:val="12"/>
        </w:rPr>
      </w:pPr>
    </w:p>
    <w:p w:rsidR="00A779B8" w:rsidRPr="001E2622" w:rsidP="00A779B8">
      <w:pPr>
        <w:pStyle w:val="Default"/>
        <w:jc w:val="both"/>
        <w:rPr>
          <w:rFonts w:asciiTheme="minorHAnsi" w:hAnsiTheme="minorHAnsi" w:cstheme="minorHAnsi"/>
          <w:b/>
          <w:i/>
          <w:color w:val="auto"/>
        </w:rPr>
      </w:pPr>
      <w:r w:rsidRPr="001E2622">
        <w:rPr>
          <w:rFonts w:asciiTheme="minorHAnsi" w:hAnsiTheme="minorHAnsi" w:cstheme="minorHAnsi"/>
          <w:b/>
          <w:i/>
          <w:color w:val="auto"/>
        </w:rPr>
        <w:t>À Comissão de Justiça e Redação,</w:t>
      </w:r>
    </w:p>
    <w:p w:rsidR="00A779B8" w:rsidRPr="001E2622" w:rsidP="00A779B8">
      <w:pPr>
        <w:pStyle w:val="Default"/>
        <w:jc w:val="both"/>
        <w:rPr>
          <w:rFonts w:asciiTheme="minorHAnsi" w:hAnsiTheme="minorHAnsi" w:cstheme="minorHAnsi"/>
          <w:b/>
          <w:i/>
          <w:color w:val="auto"/>
        </w:rPr>
      </w:pPr>
      <w:r w:rsidRPr="001E2622">
        <w:rPr>
          <w:rFonts w:asciiTheme="minorHAnsi" w:hAnsiTheme="minorHAnsi" w:cstheme="minorHAnsi"/>
          <w:b/>
          <w:i/>
          <w:color w:val="auto"/>
        </w:rPr>
        <w:t xml:space="preserve">Exmo. Presidente </w:t>
      </w:r>
      <w:r w:rsidRPr="001E2622" w:rsidR="00C85C32">
        <w:rPr>
          <w:rFonts w:asciiTheme="minorHAnsi" w:hAnsiTheme="minorHAnsi" w:cstheme="minorHAnsi"/>
          <w:b/>
          <w:i/>
          <w:color w:val="auto"/>
        </w:rPr>
        <w:t>Vereador Gabriel Bueno</w:t>
      </w:r>
    </w:p>
    <w:p w:rsidR="00A779B8" w:rsidRPr="001E2622" w:rsidP="00A779B8">
      <w:pPr>
        <w:pStyle w:val="Default"/>
        <w:jc w:val="both"/>
        <w:rPr>
          <w:rFonts w:asciiTheme="minorHAnsi" w:hAnsiTheme="minorHAnsi" w:cstheme="minorHAnsi"/>
          <w:b/>
          <w:i/>
          <w:color w:val="auto"/>
        </w:rPr>
      </w:pPr>
    </w:p>
    <w:p w:rsidR="00A779B8" w:rsidRPr="001E2622" w:rsidP="00A779B8">
      <w:pPr>
        <w:pStyle w:val="Default"/>
        <w:jc w:val="both"/>
        <w:rPr>
          <w:rFonts w:asciiTheme="minorHAnsi" w:hAnsiTheme="minorHAnsi" w:cstheme="minorHAnsi"/>
          <w:b/>
          <w:i/>
          <w:color w:val="auto"/>
          <w:sz w:val="12"/>
          <w:szCs w:val="12"/>
        </w:rPr>
      </w:pPr>
    </w:p>
    <w:p w:rsidR="009A1374" w:rsidRPr="001E2622" w:rsidP="00A779B8">
      <w:pPr>
        <w:pStyle w:val="Default"/>
        <w:jc w:val="both"/>
        <w:rPr>
          <w:rFonts w:asciiTheme="minorHAnsi" w:hAnsiTheme="minorHAnsi" w:cstheme="minorHAnsi"/>
          <w:b/>
          <w:i/>
          <w:color w:val="auto"/>
        </w:rPr>
      </w:pPr>
    </w:p>
    <w:p w:rsidR="00A779B8" w:rsidRPr="001E2622" w:rsidP="00A779B8">
      <w:pPr>
        <w:pStyle w:val="Default"/>
        <w:spacing w:after="120" w:line="360" w:lineRule="auto"/>
        <w:jc w:val="both"/>
        <w:rPr>
          <w:rFonts w:asciiTheme="minorHAnsi" w:hAnsiTheme="minorHAnsi" w:cstheme="minorHAnsi"/>
          <w:color w:val="auto"/>
          <w:sz w:val="12"/>
          <w:szCs w:val="12"/>
        </w:rPr>
      </w:pPr>
    </w:p>
    <w:p w:rsidR="008E7095" w:rsidRPr="001E2622" w:rsidP="009A6601">
      <w:pPr>
        <w:pStyle w:val="Default"/>
        <w:spacing w:after="240" w:line="360" w:lineRule="auto"/>
        <w:ind w:firstLine="2268"/>
        <w:jc w:val="both"/>
        <w:rPr>
          <w:rFonts w:asciiTheme="minorHAnsi" w:hAnsiTheme="minorHAnsi" w:cstheme="minorHAnsi"/>
          <w:color w:val="auto"/>
        </w:rPr>
      </w:pPr>
      <w:r w:rsidRPr="001E2622">
        <w:rPr>
          <w:rFonts w:asciiTheme="minorHAnsi" w:hAnsiTheme="minorHAnsi" w:cstheme="minorHAnsi"/>
          <w:color w:val="auto"/>
        </w:rPr>
        <w:t>Trata-se de parecer jurídico relativo à emenda em epígrafe que</w:t>
      </w:r>
      <w:r w:rsidRPr="001E2622" w:rsidR="0023693B">
        <w:rPr>
          <w:rFonts w:asciiTheme="minorHAnsi" w:hAnsiTheme="minorHAnsi" w:cstheme="minorHAnsi"/>
          <w:color w:val="auto"/>
        </w:rPr>
        <w:t xml:space="preserve"> </w:t>
      </w:r>
      <w:r w:rsidRPr="001E2622" w:rsidR="009A1374">
        <w:rPr>
          <w:rFonts w:asciiTheme="minorHAnsi" w:hAnsiTheme="minorHAnsi" w:cstheme="minorHAnsi"/>
          <w:color w:val="auto"/>
        </w:rPr>
        <w:t xml:space="preserve">visa </w:t>
      </w:r>
      <w:r w:rsidRPr="001E2622" w:rsidR="009A6601">
        <w:rPr>
          <w:rFonts w:asciiTheme="minorHAnsi" w:hAnsiTheme="minorHAnsi" w:cstheme="minorHAnsi"/>
          <w:color w:val="auto"/>
        </w:rPr>
        <w:t>alterar o art. 21 e o anexo VI do Projeto de Lei nº 236/2022, que “</w:t>
      </w:r>
      <w:r w:rsidRPr="001E2622" w:rsidR="009A6601">
        <w:rPr>
          <w:rFonts w:asciiTheme="minorHAnsi" w:hAnsiTheme="minorHAnsi" w:cstheme="minorHAnsi"/>
          <w:i/>
          <w:color w:val="auto"/>
        </w:rPr>
        <w:t>Dispõe sobre o novo plano de cargos, carreira e vencimentos dos integrantes da Guarda Civil Municipal de Valinhos, na forma que especifica</w:t>
      </w:r>
      <w:r w:rsidRPr="001E2622" w:rsidR="009A6601">
        <w:rPr>
          <w:rFonts w:asciiTheme="minorHAnsi" w:hAnsiTheme="minorHAnsi" w:cstheme="minorHAnsi"/>
          <w:color w:val="auto"/>
        </w:rPr>
        <w:t>”, nos seguintes termos</w:t>
      </w:r>
      <w:r w:rsidRPr="001E2622">
        <w:rPr>
          <w:rFonts w:asciiTheme="minorHAnsi" w:hAnsiTheme="minorHAnsi" w:cstheme="minorHAnsi"/>
        </w:rPr>
        <w:t>:</w:t>
      </w:r>
    </w:p>
    <w:tbl>
      <w:tblPr>
        <w:tblStyle w:val="TableGrid"/>
        <w:tblW w:w="8789" w:type="dxa"/>
        <w:tblInd w:w="-176" w:type="dxa"/>
        <w:tblLayout w:type="fixed"/>
        <w:tblLook w:val="04A0"/>
      </w:tblPr>
      <w:tblGrid>
        <w:gridCol w:w="4253"/>
        <w:gridCol w:w="4536"/>
      </w:tblGrid>
      <w:tr w:rsidTr="000C1B0D">
        <w:tblPrEx>
          <w:tblW w:w="8789" w:type="dxa"/>
          <w:tblInd w:w="-176" w:type="dxa"/>
          <w:tblLayout w:type="fixed"/>
          <w:tblLook w:val="04A0"/>
        </w:tblPrEx>
        <w:tc>
          <w:tcPr>
            <w:tcW w:w="4253" w:type="dxa"/>
          </w:tcPr>
          <w:p w:rsidR="008E7095" w:rsidRPr="001E2622" w:rsidP="008B72D2">
            <w:pPr>
              <w:tabs>
                <w:tab w:val="left" w:pos="1701"/>
              </w:tabs>
              <w:spacing w:before="240" w:after="240" w:line="276" w:lineRule="auto"/>
              <w:jc w:val="center"/>
              <w:rPr>
                <w:rFonts w:asciiTheme="minorHAnsi" w:hAnsiTheme="minorHAnsi" w:cstheme="minorHAnsi"/>
                <w:b/>
                <w:szCs w:val="24"/>
              </w:rPr>
            </w:pPr>
            <w:r w:rsidRPr="001E2622">
              <w:rPr>
                <w:rFonts w:asciiTheme="minorHAnsi" w:hAnsiTheme="minorHAnsi" w:cstheme="minorHAnsi"/>
                <w:b/>
                <w:szCs w:val="24"/>
              </w:rPr>
              <w:t>Projeto de Lei 236</w:t>
            </w:r>
            <w:r w:rsidRPr="001E2622" w:rsidR="008B72D2">
              <w:rPr>
                <w:rFonts w:asciiTheme="minorHAnsi" w:hAnsiTheme="minorHAnsi" w:cstheme="minorHAnsi"/>
                <w:b/>
                <w:szCs w:val="24"/>
              </w:rPr>
              <w:t>/2022</w:t>
            </w:r>
          </w:p>
        </w:tc>
        <w:tc>
          <w:tcPr>
            <w:tcW w:w="4536" w:type="dxa"/>
          </w:tcPr>
          <w:p w:rsidR="008E7095" w:rsidRPr="001E2622" w:rsidP="008B72D2">
            <w:pPr>
              <w:tabs>
                <w:tab w:val="left" w:pos="1701"/>
              </w:tabs>
              <w:spacing w:before="240" w:after="240" w:line="276" w:lineRule="auto"/>
              <w:jc w:val="center"/>
              <w:rPr>
                <w:rFonts w:asciiTheme="minorHAnsi" w:hAnsiTheme="minorHAnsi" w:cstheme="minorHAnsi"/>
                <w:b/>
                <w:szCs w:val="24"/>
              </w:rPr>
            </w:pPr>
            <w:r w:rsidRPr="001E2622">
              <w:rPr>
                <w:rFonts w:asciiTheme="minorHAnsi" w:hAnsiTheme="minorHAnsi" w:cstheme="minorHAnsi"/>
                <w:b/>
                <w:szCs w:val="24"/>
              </w:rPr>
              <w:t xml:space="preserve">Redação proposta na </w:t>
            </w:r>
            <w:r w:rsidRPr="001E2622" w:rsidR="008B72D2">
              <w:rPr>
                <w:rFonts w:asciiTheme="minorHAnsi" w:hAnsiTheme="minorHAnsi" w:cstheme="minorHAnsi"/>
                <w:b/>
                <w:szCs w:val="24"/>
              </w:rPr>
              <w:t>E</w:t>
            </w:r>
            <w:r w:rsidRPr="001E2622">
              <w:rPr>
                <w:rFonts w:asciiTheme="minorHAnsi" w:hAnsiTheme="minorHAnsi" w:cstheme="minorHAnsi"/>
                <w:b/>
                <w:szCs w:val="24"/>
              </w:rPr>
              <w:t>menda 0</w:t>
            </w:r>
            <w:r w:rsidRPr="001E2622" w:rsidR="008B72D2">
              <w:rPr>
                <w:rFonts w:asciiTheme="minorHAnsi" w:hAnsiTheme="minorHAnsi" w:cstheme="minorHAnsi"/>
                <w:b/>
                <w:szCs w:val="24"/>
              </w:rPr>
              <w:t>1</w:t>
            </w:r>
          </w:p>
        </w:tc>
      </w:tr>
      <w:tr w:rsidTr="009A1374">
        <w:tblPrEx>
          <w:tblW w:w="8789" w:type="dxa"/>
          <w:tblInd w:w="-176" w:type="dxa"/>
          <w:tblLayout w:type="fixed"/>
          <w:tblLook w:val="04A0"/>
        </w:tblPrEx>
        <w:trPr>
          <w:trHeight w:val="1408"/>
        </w:trPr>
        <w:tc>
          <w:tcPr>
            <w:tcW w:w="4253" w:type="dxa"/>
          </w:tcPr>
          <w:p w:rsidR="008E7095" w:rsidRPr="001E2622" w:rsidP="00E744DE">
            <w:pPr>
              <w:spacing w:line="276" w:lineRule="auto"/>
              <w:ind w:left="176" w:firstLine="139"/>
              <w:jc w:val="both"/>
              <w:rPr>
                <w:rFonts w:asciiTheme="minorHAnsi" w:hAnsiTheme="minorHAnsi" w:cstheme="minorHAnsi"/>
                <w:sz w:val="22"/>
                <w:szCs w:val="22"/>
              </w:rPr>
            </w:pPr>
          </w:p>
          <w:p w:rsidR="00C85C32" w:rsidRPr="001E2622" w:rsidP="00C85C32">
            <w:pPr>
              <w:spacing w:line="276" w:lineRule="auto"/>
              <w:ind w:left="176"/>
              <w:jc w:val="both"/>
              <w:rPr>
                <w:rFonts w:asciiTheme="minorHAnsi" w:hAnsiTheme="minorHAnsi" w:cstheme="minorHAnsi"/>
                <w:b/>
                <w:i/>
                <w:sz w:val="22"/>
                <w:szCs w:val="22"/>
              </w:rPr>
            </w:pPr>
          </w:p>
          <w:p w:rsidR="00C85C32" w:rsidRPr="001E2622" w:rsidP="00C85C32">
            <w:pPr>
              <w:spacing w:line="276" w:lineRule="auto"/>
              <w:ind w:left="176"/>
              <w:jc w:val="both"/>
              <w:rPr>
                <w:rFonts w:asciiTheme="minorHAnsi" w:hAnsiTheme="minorHAnsi" w:cstheme="minorHAnsi"/>
                <w:b/>
                <w:i/>
                <w:sz w:val="22"/>
                <w:szCs w:val="22"/>
              </w:rPr>
            </w:pPr>
          </w:p>
          <w:p w:rsidR="00C85C32" w:rsidRPr="001E2622" w:rsidP="00C85C32">
            <w:pPr>
              <w:spacing w:line="276" w:lineRule="auto"/>
              <w:ind w:left="176"/>
              <w:jc w:val="both"/>
              <w:rPr>
                <w:rFonts w:asciiTheme="minorHAnsi" w:hAnsiTheme="minorHAnsi" w:cstheme="minorHAnsi"/>
                <w:b/>
                <w:i/>
                <w:sz w:val="22"/>
                <w:szCs w:val="22"/>
              </w:rPr>
            </w:pPr>
          </w:p>
          <w:p w:rsidR="00C85C32" w:rsidRPr="001E2622" w:rsidP="00C85C32">
            <w:pPr>
              <w:spacing w:line="276" w:lineRule="auto"/>
              <w:ind w:left="176"/>
              <w:jc w:val="both"/>
              <w:rPr>
                <w:rFonts w:asciiTheme="minorHAnsi" w:hAnsiTheme="minorHAnsi" w:cstheme="minorHAnsi"/>
                <w:i/>
                <w:sz w:val="22"/>
                <w:szCs w:val="22"/>
              </w:rPr>
            </w:pPr>
            <w:r w:rsidRPr="001E2622">
              <w:rPr>
                <w:rFonts w:asciiTheme="minorHAnsi" w:hAnsiTheme="minorHAnsi" w:cstheme="minorHAnsi"/>
                <w:b/>
                <w:i/>
                <w:sz w:val="22"/>
                <w:szCs w:val="22"/>
              </w:rPr>
              <w:t>Art. 21.</w:t>
            </w:r>
            <w:r w:rsidRPr="001E2622">
              <w:rPr>
                <w:rFonts w:asciiTheme="minorHAnsi" w:hAnsiTheme="minorHAnsi" w:cstheme="minorHAnsi"/>
                <w:i/>
                <w:sz w:val="22"/>
                <w:szCs w:val="22"/>
              </w:rPr>
              <w:t xml:space="preserve"> Os ocupantes de cargo efetivo de Guarda Civil Municipal ficam sujeitos a variações no cumprimento da jornada de trabalho, podendo ser adotado a critério do Comando da Guarda Civil Municipal, os seguintes padrões:</w:t>
            </w:r>
          </w:p>
          <w:p w:rsidR="000D064A" w:rsidRPr="001E2622" w:rsidP="00C85C32">
            <w:pPr>
              <w:spacing w:line="276" w:lineRule="auto"/>
              <w:ind w:left="176"/>
              <w:jc w:val="both"/>
              <w:rPr>
                <w:rFonts w:asciiTheme="minorHAnsi" w:hAnsiTheme="minorHAnsi" w:cstheme="minorHAnsi"/>
                <w:sz w:val="12"/>
                <w:szCs w:val="12"/>
              </w:rPr>
            </w:pPr>
          </w:p>
          <w:p w:rsidR="000D064A" w:rsidRPr="001E2622" w:rsidP="00C85C32">
            <w:pPr>
              <w:spacing w:line="276" w:lineRule="auto"/>
              <w:ind w:left="176"/>
              <w:jc w:val="both"/>
              <w:rPr>
                <w:rFonts w:asciiTheme="minorHAnsi" w:hAnsiTheme="minorHAnsi" w:cstheme="minorHAnsi"/>
                <w:sz w:val="22"/>
                <w:szCs w:val="22"/>
              </w:rPr>
            </w:pPr>
            <w:r w:rsidRPr="001E2622">
              <w:rPr>
                <w:rFonts w:asciiTheme="minorHAnsi" w:hAnsiTheme="minorHAnsi" w:cstheme="minorHAnsi"/>
                <w:sz w:val="22"/>
                <w:szCs w:val="22"/>
              </w:rPr>
              <w:t>(...)</w:t>
            </w:r>
          </w:p>
          <w:p w:rsidR="000D064A" w:rsidRPr="001E2622" w:rsidP="00C85C32">
            <w:pPr>
              <w:spacing w:line="276" w:lineRule="auto"/>
              <w:ind w:left="176"/>
              <w:jc w:val="both"/>
              <w:rPr>
                <w:rFonts w:asciiTheme="minorHAnsi" w:hAnsiTheme="minorHAnsi" w:cstheme="minorHAnsi"/>
                <w:sz w:val="12"/>
                <w:szCs w:val="12"/>
              </w:rPr>
            </w:pPr>
          </w:p>
          <w:p w:rsidR="000D064A" w:rsidRPr="001E2622" w:rsidP="00C85C32">
            <w:pPr>
              <w:spacing w:line="276" w:lineRule="auto"/>
              <w:ind w:left="176"/>
              <w:jc w:val="both"/>
              <w:rPr>
                <w:rFonts w:asciiTheme="minorHAnsi" w:hAnsiTheme="minorHAnsi" w:cstheme="minorHAnsi"/>
                <w:i/>
                <w:sz w:val="22"/>
                <w:szCs w:val="22"/>
              </w:rPr>
            </w:pPr>
            <w:r w:rsidRPr="001E2622">
              <w:rPr>
                <w:rFonts w:asciiTheme="minorHAnsi" w:hAnsiTheme="minorHAnsi" w:cstheme="minorHAnsi"/>
                <w:b/>
                <w:i/>
                <w:sz w:val="22"/>
                <w:szCs w:val="22"/>
              </w:rPr>
              <w:t>IV -</w:t>
            </w:r>
            <w:r w:rsidRPr="001E2622">
              <w:rPr>
                <w:rFonts w:asciiTheme="minorHAnsi" w:hAnsiTheme="minorHAnsi" w:cstheme="minorHAnsi"/>
                <w:i/>
                <w:sz w:val="22"/>
                <w:szCs w:val="22"/>
              </w:rPr>
              <w:t xml:space="preserve"> regime de revezamento de 24 (vinte e quatro) horas de trabalho, alternadas por 72 (setenta e duas) horas de descanso, sucessivamente;</w:t>
            </w:r>
          </w:p>
          <w:p w:rsidR="000D064A" w:rsidRPr="001E2622" w:rsidP="00C85C32">
            <w:pPr>
              <w:spacing w:line="276" w:lineRule="auto"/>
              <w:ind w:left="176"/>
              <w:jc w:val="both"/>
              <w:rPr>
                <w:rFonts w:asciiTheme="minorHAnsi" w:hAnsiTheme="minorHAnsi" w:cstheme="minorHAnsi"/>
                <w:i/>
                <w:sz w:val="22"/>
                <w:szCs w:val="22"/>
              </w:rPr>
            </w:pPr>
          </w:p>
          <w:p w:rsidR="000D064A" w:rsidRPr="001E2622" w:rsidP="00C85C32">
            <w:pPr>
              <w:spacing w:line="276" w:lineRule="auto"/>
              <w:ind w:left="176"/>
              <w:jc w:val="both"/>
              <w:rPr>
                <w:rFonts w:asciiTheme="minorHAnsi" w:hAnsiTheme="minorHAnsi" w:cstheme="minorHAnsi"/>
                <w:b/>
                <w:i/>
                <w:sz w:val="22"/>
                <w:szCs w:val="22"/>
              </w:rPr>
            </w:pPr>
            <w:r w:rsidRPr="001E2622">
              <w:rPr>
                <w:rFonts w:asciiTheme="minorHAnsi" w:hAnsiTheme="minorHAnsi" w:cstheme="minorHAnsi"/>
                <w:b/>
                <w:i/>
                <w:sz w:val="22"/>
                <w:szCs w:val="22"/>
              </w:rPr>
              <w:t>§ 1º</w:t>
            </w:r>
            <w:r w:rsidRPr="001E2622">
              <w:rPr>
                <w:rFonts w:asciiTheme="minorHAnsi" w:hAnsiTheme="minorHAnsi" w:cstheme="minorHAnsi"/>
                <w:i/>
                <w:sz w:val="22"/>
                <w:szCs w:val="22"/>
              </w:rPr>
              <w:t xml:space="preserve"> O padrão de jornada diária e em </w:t>
            </w:r>
            <w:r w:rsidRPr="001E2622">
              <w:rPr>
                <w:rFonts w:asciiTheme="minorHAnsi" w:hAnsiTheme="minorHAnsi" w:cstheme="minorHAnsi"/>
                <w:i/>
                <w:sz w:val="22"/>
                <w:szCs w:val="22"/>
              </w:rPr>
              <w:t xml:space="preserve">regime de revezamento serão fixados de acordo com a natureza e a necessidade do serviço e os campos de atuação, </w:t>
            </w:r>
            <w:r w:rsidRPr="001E2622">
              <w:rPr>
                <w:rFonts w:asciiTheme="minorHAnsi" w:hAnsiTheme="minorHAnsi" w:cstheme="minorHAnsi"/>
                <w:b/>
                <w:i/>
                <w:sz w:val="22"/>
                <w:szCs w:val="22"/>
              </w:rPr>
              <w:t>não ultrapassando o limite de 180 (cento e oitenta) horas mensais efetivamente trabalhadas.</w:t>
            </w:r>
          </w:p>
          <w:p w:rsidR="000D064A" w:rsidRPr="001E2622" w:rsidP="00C85C32">
            <w:pPr>
              <w:spacing w:line="276" w:lineRule="auto"/>
              <w:ind w:left="176"/>
              <w:jc w:val="both"/>
              <w:rPr>
                <w:rFonts w:asciiTheme="minorHAnsi" w:hAnsiTheme="minorHAnsi" w:cstheme="minorHAnsi"/>
                <w:b/>
                <w:i/>
                <w:sz w:val="22"/>
                <w:szCs w:val="22"/>
              </w:rPr>
            </w:pPr>
          </w:p>
          <w:p w:rsidR="000D064A" w:rsidRPr="001E2622" w:rsidP="00C85C32">
            <w:pPr>
              <w:spacing w:line="276" w:lineRule="auto"/>
              <w:ind w:left="176"/>
              <w:jc w:val="both"/>
              <w:rPr>
                <w:rFonts w:asciiTheme="minorHAnsi" w:hAnsiTheme="minorHAnsi" w:cstheme="minorHAnsi"/>
                <w:b/>
                <w:i/>
                <w:sz w:val="22"/>
                <w:szCs w:val="22"/>
              </w:rPr>
            </w:pPr>
          </w:p>
          <w:p w:rsidR="000D064A" w:rsidRPr="001E2622" w:rsidP="00C85C32">
            <w:pPr>
              <w:spacing w:line="276" w:lineRule="auto"/>
              <w:ind w:left="176"/>
              <w:jc w:val="both"/>
              <w:rPr>
                <w:rFonts w:asciiTheme="minorHAnsi" w:hAnsiTheme="minorHAnsi" w:cstheme="minorHAnsi"/>
                <w:b/>
                <w:i/>
                <w:sz w:val="22"/>
                <w:szCs w:val="22"/>
              </w:rPr>
            </w:pPr>
            <w:r w:rsidRPr="001E2622">
              <w:rPr>
                <w:rFonts w:asciiTheme="minorHAnsi" w:hAnsiTheme="minorHAnsi" w:cstheme="minorHAnsi"/>
                <w:b/>
                <w:i/>
                <w:sz w:val="22"/>
                <w:szCs w:val="22"/>
              </w:rPr>
              <w:t>(...)</w:t>
            </w:r>
          </w:p>
          <w:p w:rsidR="000D064A" w:rsidRPr="001E2622" w:rsidP="00C85C32">
            <w:pPr>
              <w:spacing w:line="276" w:lineRule="auto"/>
              <w:ind w:left="176"/>
              <w:jc w:val="both"/>
              <w:rPr>
                <w:rFonts w:asciiTheme="minorHAnsi" w:hAnsiTheme="minorHAnsi" w:cstheme="minorHAnsi"/>
                <w:b/>
                <w:i/>
                <w:sz w:val="22"/>
                <w:szCs w:val="22"/>
              </w:rPr>
            </w:pPr>
          </w:p>
          <w:p w:rsidR="000D064A" w:rsidRPr="001E2622" w:rsidP="00C85C32">
            <w:pPr>
              <w:spacing w:line="276" w:lineRule="auto"/>
              <w:ind w:left="176"/>
              <w:jc w:val="both"/>
              <w:rPr>
                <w:rFonts w:asciiTheme="minorHAnsi" w:hAnsiTheme="minorHAnsi" w:cstheme="minorHAnsi"/>
                <w:b/>
                <w:i/>
                <w:sz w:val="22"/>
                <w:szCs w:val="22"/>
              </w:rPr>
            </w:pPr>
          </w:p>
          <w:p w:rsidR="000D064A" w:rsidRPr="001E2622" w:rsidP="00C85C32">
            <w:pPr>
              <w:spacing w:line="276" w:lineRule="auto"/>
              <w:ind w:left="176"/>
              <w:jc w:val="both"/>
              <w:rPr>
                <w:rFonts w:asciiTheme="minorHAnsi" w:hAnsiTheme="minorHAnsi" w:cstheme="minorHAnsi"/>
                <w:sz w:val="22"/>
                <w:szCs w:val="22"/>
              </w:rPr>
            </w:pPr>
            <w:r w:rsidRPr="001E2622">
              <w:rPr>
                <w:rFonts w:asciiTheme="minorHAnsi" w:hAnsiTheme="minorHAnsi" w:cstheme="minorHAnsi"/>
                <w:b/>
                <w:i/>
                <w:sz w:val="22"/>
                <w:szCs w:val="22"/>
              </w:rPr>
              <w:t>§ 3º</w:t>
            </w:r>
            <w:r w:rsidRPr="001E2622">
              <w:rPr>
                <w:rFonts w:asciiTheme="minorHAnsi" w:hAnsiTheme="minorHAnsi" w:cstheme="minorHAnsi"/>
                <w:i/>
                <w:sz w:val="22"/>
                <w:szCs w:val="22"/>
              </w:rPr>
              <w:t xml:space="preserve"> Serão remunerados com serviços extraordinários as convocações que resultarem em trabalho acima </w:t>
            </w:r>
            <w:r w:rsidRPr="001E2622">
              <w:rPr>
                <w:rFonts w:asciiTheme="minorHAnsi" w:hAnsiTheme="minorHAnsi" w:cstheme="minorHAnsi"/>
                <w:b/>
                <w:i/>
                <w:sz w:val="22"/>
                <w:szCs w:val="22"/>
              </w:rPr>
              <w:t xml:space="preserve">da jornada mensal de 180 (cento e oitenta) horas </w:t>
            </w:r>
            <w:r w:rsidRPr="007627E3">
              <w:rPr>
                <w:rFonts w:asciiTheme="minorHAnsi" w:hAnsiTheme="minorHAnsi" w:cstheme="minorHAnsi"/>
                <w:i/>
                <w:sz w:val="22"/>
                <w:szCs w:val="22"/>
              </w:rPr>
              <w:t>e nas convocações do Comandante da Guarda Civil Municipal em toda e qualquer obrigatoriedade de comparecimento do Guarda Civil Municipal ao serviço para o atendimento de serviços emergenciais.</w:t>
            </w:r>
          </w:p>
        </w:tc>
        <w:tc>
          <w:tcPr>
            <w:tcW w:w="4536" w:type="dxa"/>
          </w:tcPr>
          <w:p w:rsidR="009A6601" w:rsidRPr="001E2622" w:rsidP="009A1374">
            <w:pPr>
              <w:pStyle w:val="Header"/>
              <w:tabs>
                <w:tab w:val="left" w:pos="1410"/>
                <w:tab w:val="clear" w:pos="4419"/>
                <w:tab w:val="clear" w:pos="8838"/>
              </w:tabs>
              <w:spacing w:line="276" w:lineRule="auto"/>
              <w:ind w:left="318"/>
              <w:jc w:val="both"/>
              <w:rPr>
                <w:rFonts w:asciiTheme="minorHAnsi" w:hAnsiTheme="minorHAnsi" w:cstheme="minorHAnsi"/>
                <w:b/>
                <w:sz w:val="22"/>
                <w:szCs w:val="22"/>
              </w:rPr>
            </w:pPr>
          </w:p>
          <w:p w:rsidR="009A6601" w:rsidRPr="001E2622" w:rsidP="009A1374">
            <w:pPr>
              <w:pStyle w:val="Header"/>
              <w:tabs>
                <w:tab w:val="left" w:pos="1410"/>
                <w:tab w:val="clear" w:pos="4419"/>
                <w:tab w:val="clear" w:pos="8838"/>
              </w:tabs>
              <w:spacing w:line="276" w:lineRule="auto"/>
              <w:ind w:left="318"/>
              <w:jc w:val="both"/>
              <w:rPr>
                <w:rFonts w:asciiTheme="minorHAnsi" w:hAnsiTheme="minorHAnsi" w:cstheme="minorHAnsi"/>
                <w:sz w:val="22"/>
                <w:szCs w:val="22"/>
              </w:rPr>
            </w:pPr>
            <w:r w:rsidRPr="001E2622">
              <w:rPr>
                <w:rFonts w:asciiTheme="minorHAnsi" w:hAnsiTheme="minorHAnsi" w:cstheme="minorHAnsi"/>
                <w:b/>
                <w:sz w:val="22"/>
                <w:szCs w:val="22"/>
              </w:rPr>
              <w:t xml:space="preserve">1. </w:t>
            </w:r>
            <w:r w:rsidRPr="001E2622">
              <w:rPr>
                <w:rFonts w:asciiTheme="minorHAnsi" w:hAnsiTheme="minorHAnsi" w:cstheme="minorHAnsi"/>
                <w:sz w:val="22"/>
                <w:szCs w:val="22"/>
              </w:rPr>
              <w:t>O artigo 21º - IV</w:t>
            </w:r>
            <w:r w:rsidRPr="001E2622">
              <w:rPr>
                <w:rFonts w:asciiTheme="minorHAnsi" w:hAnsiTheme="minorHAnsi" w:cstheme="minorHAnsi"/>
                <w:b/>
                <w:sz w:val="22"/>
                <w:szCs w:val="22"/>
              </w:rPr>
              <w:t>,</w:t>
            </w:r>
            <w:r w:rsidRPr="001E2622">
              <w:rPr>
                <w:rFonts w:asciiTheme="minorHAnsi" w:hAnsiTheme="minorHAnsi" w:cstheme="minorHAnsi"/>
                <w:sz w:val="22"/>
                <w:szCs w:val="22"/>
              </w:rPr>
              <w:t xml:space="preserve"> passa</w:t>
            </w:r>
            <w:r w:rsidRPr="001E2622">
              <w:rPr>
                <w:rFonts w:asciiTheme="minorHAnsi" w:hAnsiTheme="minorHAnsi" w:cstheme="minorHAnsi"/>
                <w:sz w:val="22"/>
                <w:szCs w:val="22"/>
              </w:rPr>
              <w:t xml:space="preserve"> a vigorar com a seguinte e nova redação: </w:t>
            </w:r>
          </w:p>
          <w:p w:rsidR="009A6601" w:rsidRPr="001E2622" w:rsidP="009A1374">
            <w:pPr>
              <w:pStyle w:val="Header"/>
              <w:tabs>
                <w:tab w:val="left" w:pos="1410"/>
                <w:tab w:val="clear" w:pos="4419"/>
                <w:tab w:val="clear" w:pos="8838"/>
              </w:tabs>
              <w:spacing w:line="276" w:lineRule="auto"/>
              <w:ind w:left="318"/>
              <w:jc w:val="both"/>
              <w:rPr>
                <w:rFonts w:asciiTheme="minorHAnsi" w:hAnsiTheme="minorHAnsi" w:cstheme="minorHAnsi"/>
                <w:sz w:val="22"/>
                <w:szCs w:val="22"/>
              </w:rPr>
            </w:pPr>
          </w:p>
          <w:p w:rsidR="009A6601" w:rsidRPr="001E2622" w:rsidP="009A6601">
            <w:pPr>
              <w:pStyle w:val="Header"/>
              <w:tabs>
                <w:tab w:val="left" w:pos="1410"/>
                <w:tab w:val="clear" w:pos="4419"/>
                <w:tab w:val="clear" w:pos="8838"/>
              </w:tabs>
              <w:spacing w:line="276" w:lineRule="auto"/>
              <w:ind w:left="601"/>
              <w:jc w:val="both"/>
              <w:rPr>
                <w:rFonts w:asciiTheme="minorHAnsi" w:hAnsiTheme="minorHAnsi" w:cstheme="minorHAnsi"/>
                <w:i/>
                <w:sz w:val="22"/>
                <w:szCs w:val="22"/>
              </w:rPr>
            </w:pPr>
            <w:r w:rsidRPr="001E2622">
              <w:rPr>
                <w:rFonts w:asciiTheme="minorHAnsi" w:hAnsiTheme="minorHAnsi" w:cstheme="minorHAnsi"/>
                <w:b/>
                <w:i/>
                <w:sz w:val="22"/>
                <w:szCs w:val="22"/>
              </w:rPr>
              <w:t>Art. 21º</w:t>
            </w:r>
            <w:r w:rsidRPr="001E2622">
              <w:rPr>
                <w:rFonts w:asciiTheme="minorHAnsi" w:hAnsiTheme="minorHAnsi" w:cstheme="minorHAnsi"/>
                <w:i/>
                <w:sz w:val="22"/>
                <w:szCs w:val="22"/>
              </w:rPr>
              <w:t xml:space="preserve">. Os ocupantes de cargo efetivo de Guarda Civil Municipal ficam sujeitos a variações no cumprimento da jornada de trabalho, podendo ser adotado a critério do Comando da Guarda Civil Municipal, os seguintes padrões: </w:t>
            </w:r>
          </w:p>
          <w:p w:rsidR="009A6601" w:rsidRPr="001E2622" w:rsidP="009A6601">
            <w:pPr>
              <w:pStyle w:val="Header"/>
              <w:tabs>
                <w:tab w:val="left" w:pos="1410"/>
                <w:tab w:val="clear" w:pos="4419"/>
                <w:tab w:val="clear" w:pos="8838"/>
              </w:tabs>
              <w:spacing w:line="276" w:lineRule="auto"/>
              <w:ind w:left="601"/>
              <w:jc w:val="both"/>
              <w:rPr>
                <w:rFonts w:asciiTheme="minorHAnsi" w:hAnsiTheme="minorHAnsi" w:cstheme="minorHAnsi"/>
                <w:i/>
                <w:sz w:val="12"/>
                <w:szCs w:val="12"/>
              </w:rPr>
            </w:pPr>
          </w:p>
          <w:p w:rsidR="009A6601" w:rsidRPr="001E2622" w:rsidP="009A6601">
            <w:pPr>
              <w:pStyle w:val="Header"/>
              <w:tabs>
                <w:tab w:val="left" w:pos="1410"/>
                <w:tab w:val="clear" w:pos="4419"/>
                <w:tab w:val="clear" w:pos="8838"/>
              </w:tabs>
              <w:spacing w:line="276" w:lineRule="auto"/>
              <w:ind w:left="601"/>
              <w:jc w:val="both"/>
              <w:rPr>
                <w:rFonts w:asciiTheme="minorHAnsi" w:hAnsiTheme="minorHAnsi" w:cstheme="minorHAnsi"/>
                <w:i/>
                <w:sz w:val="22"/>
                <w:szCs w:val="22"/>
              </w:rPr>
            </w:pPr>
            <w:r w:rsidRPr="001E2622">
              <w:rPr>
                <w:rFonts w:asciiTheme="minorHAnsi" w:hAnsiTheme="minorHAnsi" w:cstheme="minorHAnsi"/>
                <w:i/>
                <w:sz w:val="22"/>
                <w:szCs w:val="22"/>
              </w:rPr>
              <w:t>(...)</w:t>
            </w:r>
          </w:p>
          <w:p w:rsidR="009A6601" w:rsidRPr="001E2622" w:rsidP="009A6601">
            <w:pPr>
              <w:pStyle w:val="Header"/>
              <w:tabs>
                <w:tab w:val="left" w:pos="1410"/>
                <w:tab w:val="clear" w:pos="4419"/>
                <w:tab w:val="clear" w:pos="8838"/>
              </w:tabs>
              <w:spacing w:line="276" w:lineRule="auto"/>
              <w:ind w:left="601"/>
              <w:jc w:val="both"/>
              <w:rPr>
                <w:rFonts w:asciiTheme="minorHAnsi" w:hAnsiTheme="minorHAnsi" w:cstheme="minorHAnsi"/>
                <w:i/>
                <w:sz w:val="12"/>
                <w:szCs w:val="12"/>
              </w:rPr>
            </w:pPr>
          </w:p>
          <w:p w:rsidR="009A6601" w:rsidRPr="001E2622" w:rsidP="009A6601">
            <w:pPr>
              <w:pStyle w:val="Header"/>
              <w:tabs>
                <w:tab w:val="left" w:pos="1410"/>
                <w:tab w:val="clear" w:pos="4419"/>
                <w:tab w:val="clear" w:pos="8838"/>
              </w:tabs>
              <w:spacing w:line="276" w:lineRule="auto"/>
              <w:ind w:left="601"/>
              <w:jc w:val="both"/>
              <w:rPr>
                <w:rFonts w:asciiTheme="minorHAnsi" w:hAnsiTheme="minorHAnsi" w:cstheme="minorHAnsi"/>
                <w:i/>
                <w:sz w:val="22"/>
                <w:szCs w:val="22"/>
              </w:rPr>
            </w:pPr>
            <w:r w:rsidRPr="001E2622">
              <w:rPr>
                <w:rFonts w:asciiTheme="minorHAnsi" w:hAnsiTheme="minorHAnsi" w:cstheme="minorHAnsi"/>
                <w:b/>
                <w:i/>
                <w:sz w:val="22"/>
                <w:szCs w:val="22"/>
              </w:rPr>
              <w:t>IV</w:t>
            </w:r>
            <w:r w:rsidRPr="001E2622">
              <w:rPr>
                <w:rFonts w:asciiTheme="minorHAnsi" w:hAnsiTheme="minorHAnsi" w:cstheme="minorHAnsi"/>
                <w:i/>
                <w:sz w:val="22"/>
                <w:szCs w:val="22"/>
              </w:rPr>
              <w:t xml:space="preserve"> - Regime de revezamento de 24 (vinte e quatro) horas de trabalho, alternadas por 72 (setenta e duas) horas de descanso, sucessivamente; </w:t>
            </w:r>
          </w:p>
          <w:p w:rsidR="000D064A" w:rsidRPr="001E2622" w:rsidP="009A6601">
            <w:pPr>
              <w:pStyle w:val="Header"/>
              <w:tabs>
                <w:tab w:val="left" w:pos="1410"/>
                <w:tab w:val="clear" w:pos="4419"/>
                <w:tab w:val="clear" w:pos="8838"/>
              </w:tabs>
              <w:spacing w:line="276" w:lineRule="auto"/>
              <w:ind w:left="601"/>
              <w:jc w:val="both"/>
              <w:rPr>
                <w:rFonts w:asciiTheme="minorHAnsi" w:hAnsiTheme="minorHAnsi" w:cstheme="minorHAnsi"/>
                <w:i/>
                <w:sz w:val="22"/>
                <w:szCs w:val="22"/>
              </w:rPr>
            </w:pPr>
          </w:p>
          <w:p w:rsidR="009A6601" w:rsidRPr="001E2622" w:rsidP="009A6601">
            <w:pPr>
              <w:pStyle w:val="Header"/>
              <w:tabs>
                <w:tab w:val="left" w:pos="1410"/>
                <w:tab w:val="clear" w:pos="4419"/>
                <w:tab w:val="clear" w:pos="8838"/>
              </w:tabs>
              <w:spacing w:line="276" w:lineRule="auto"/>
              <w:ind w:left="601"/>
              <w:jc w:val="both"/>
              <w:rPr>
                <w:rFonts w:asciiTheme="minorHAnsi" w:hAnsiTheme="minorHAnsi" w:cstheme="minorHAnsi"/>
                <w:b/>
                <w:i/>
                <w:sz w:val="22"/>
                <w:szCs w:val="22"/>
              </w:rPr>
            </w:pPr>
            <w:r w:rsidRPr="001E2622">
              <w:rPr>
                <w:rFonts w:asciiTheme="minorHAnsi" w:hAnsiTheme="minorHAnsi" w:cstheme="minorHAnsi"/>
                <w:b/>
                <w:i/>
                <w:sz w:val="22"/>
                <w:szCs w:val="22"/>
              </w:rPr>
              <w:t>§ 1º</w:t>
            </w:r>
            <w:r w:rsidRPr="001E2622">
              <w:rPr>
                <w:rFonts w:asciiTheme="minorHAnsi" w:hAnsiTheme="minorHAnsi" w:cstheme="minorHAnsi"/>
                <w:i/>
                <w:sz w:val="22"/>
                <w:szCs w:val="22"/>
              </w:rPr>
              <w:t xml:space="preserve"> O padrão de jornada diária e em </w:t>
            </w:r>
            <w:r w:rsidRPr="001E2622">
              <w:rPr>
                <w:rFonts w:asciiTheme="minorHAnsi" w:hAnsiTheme="minorHAnsi" w:cstheme="minorHAnsi"/>
                <w:i/>
                <w:sz w:val="22"/>
                <w:szCs w:val="22"/>
              </w:rPr>
              <w:t xml:space="preserve">regime de revezamento serão fixados de acordo com a natureza e a necessidade do serviço e os campos de atuação, </w:t>
            </w:r>
            <w:r w:rsidRPr="001E2622">
              <w:rPr>
                <w:rFonts w:asciiTheme="minorHAnsi" w:hAnsiTheme="minorHAnsi" w:cstheme="minorHAnsi"/>
                <w:b/>
                <w:i/>
                <w:sz w:val="22"/>
                <w:szCs w:val="22"/>
              </w:rPr>
              <w:t xml:space="preserve">não ultrapassando o limite de 15 plantões de doze horas mensais efetivamente trabalhadas, exceto o regime de revezamento presente no inciso IV do presente artigo. </w:t>
            </w:r>
          </w:p>
          <w:p w:rsidR="009A6601" w:rsidRPr="001E2622" w:rsidP="009A6601">
            <w:pPr>
              <w:pStyle w:val="Header"/>
              <w:tabs>
                <w:tab w:val="left" w:pos="1410"/>
                <w:tab w:val="clear" w:pos="4419"/>
                <w:tab w:val="clear" w:pos="8838"/>
              </w:tabs>
              <w:spacing w:line="276" w:lineRule="auto"/>
              <w:ind w:left="601"/>
              <w:jc w:val="both"/>
              <w:rPr>
                <w:rFonts w:asciiTheme="minorHAnsi" w:hAnsiTheme="minorHAnsi" w:cstheme="minorHAnsi"/>
                <w:i/>
                <w:sz w:val="22"/>
                <w:szCs w:val="22"/>
              </w:rPr>
            </w:pPr>
          </w:p>
          <w:p w:rsidR="009A6601" w:rsidRPr="001E2622" w:rsidP="009A6601">
            <w:pPr>
              <w:pStyle w:val="Header"/>
              <w:tabs>
                <w:tab w:val="left" w:pos="1410"/>
                <w:tab w:val="clear" w:pos="4419"/>
                <w:tab w:val="clear" w:pos="8838"/>
              </w:tabs>
              <w:spacing w:line="276" w:lineRule="auto"/>
              <w:ind w:left="601"/>
              <w:jc w:val="both"/>
              <w:rPr>
                <w:rFonts w:asciiTheme="minorHAnsi" w:hAnsiTheme="minorHAnsi" w:cstheme="minorHAnsi"/>
                <w:i/>
                <w:sz w:val="22"/>
                <w:szCs w:val="22"/>
              </w:rPr>
            </w:pPr>
            <w:r w:rsidRPr="001E2622">
              <w:rPr>
                <w:rFonts w:asciiTheme="minorHAnsi" w:hAnsiTheme="minorHAnsi" w:cstheme="minorHAnsi"/>
                <w:i/>
                <w:sz w:val="22"/>
                <w:szCs w:val="22"/>
              </w:rPr>
              <w:t>(...)</w:t>
            </w:r>
          </w:p>
          <w:p w:rsidR="009A6601" w:rsidRPr="001E2622" w:rsidP="009A6601">
            <w:pPr>
              <w:pStyle w:val="Header"/>
              <w:tabs>
                <w:tab w:val="left" w:pos="1410"/>
                <w:tab w:val="clear" w:pos="4419"/>
                <w:tab w:val="clear" w:pos="8838"/>
              </w:tabs>
              <w:spacing w:line="276" w:lineRule="auto"/>
              <w:ind w:left="601"/>
              <w:jc w:val="both"/>
              <w:rPr>
                <w:rFonts w:asciiTheme="minorHAnsi" w:hAnsiTheme="minorHAnsi" w:cstheme="minorHAnsi"/>
                <w:i/>
                <w:sz w:val="22"/>
                <w:szCs w:val="22"/>
              </w:rPr>
            </w:pPr>
          </w:p>
          <w:p w:rsidR="008E7095" w:rsidRPr="001E2622" w:rsidP="009A6601">
            <w:pPr>
              <w:pStyle w:val="Header"/>
              <w:tabs>
                <w:tab w:val="left" w:pos="1410"/>
                <w:tab w:val="clear" w:pos="4419"/>
                <w:tab w:val="clear" w:pos="8838"/>
              </w:tabs>
              <w:spacing w:line="276" w:lineRule="auto"/>
              <w:ind w:left="601"/>
              <w:jc w:val="both"/>
              <w:rPr>
                <w:rFonts w:asciiTheme="minorHAnsi" w:hAnsiTheme="minorHAnsi" w:cstheme="minorHAnsi"/>
                <w:sz w:val="22"/>
                <w:szCs w:val="22"/>
              </w:rPr>
            </w:pPr>
            <w:r w:rsidRPr="001E2622">
              <w:rPr>
                <w:rFonts w:asciiTheme="minorHAnsi" w:hAnsiTheme="minorHAnsi" w:cstheme="minorHAnsi"/>
                <w:b/>
                <w:i/>
                <w:sz w:val="22"/>
                <w:szCs w:val="22"/>
              </w:rPr>
              <w:t>§ 3º</w:t>
            </w:r>
            <w:r w:rsidRPr="001E2622">
              <w:rPr>
                <w:rFonts w:asciiTheme="minorHAnsi" w:hAnsiTheme="minorHAnsi" w:cstheme="minorHAnsi"/>
                <w:i/>
                <w:sz w:val="22"/>
                <w:szCs w:val="22"/>
              </w:rPr>
              <w:t xml:space="preserve"> Serão remunerados como serviços extraordinários as convocações que resultarem em trabalho acima </w:t>
            </w:r>
            <w:r w:rsidRPr="001E2622">
              <w:rPr>
                <w:rFonts w:asciiTheme="minorHAnsi" w:hAnsiTheme="minorHAnsi" w:cstheme="minorHAnsi"/>
                <w:b/>
                <w:i/>
                <w:sz w:val="22"/>
                <w:szCs w:val="22"/>
              </w:rPr>
              <w:t xml:space="preserve">do § 1º do presente artigo, </w:t>
            </w:r>
            <w:r w:rsidRPr="007627E3">
              <w:rPr>
                <w:rFonts w:asciiTheme="minorHAnsi" w:hAnsiTheme="minorHAnsi" w:cstheme="minorHAnsi"/>
                <w:i/>
                <w:sz w:val="22"/>
                <w:szCs w:val="22"/>
              </w:rPr>
              <w:t>e nas convocações do Comandante da Guarda Civil Municipal em toda e qualquer obrigatoriedade de comparecimento do Guarda Civil Municipal ao serviço para o atendimento emergencial</w:t>
            </w:r>
            <w:r w:rsidRPr="001E2622">
              <w:rPr>
                <w:rFonts w:asciiTheme="minorHAnsi" w:hAnsiTheme="minorHAnsi" w:cstheme="minorHAnsi"/>
                <w:b/>
                <w:i/>
                <w:sz w:val="22"/>
                <w:szCs w:val="22"/>
              </w:rPr>
              <w:t xml:space="preserve">, sendo que as horas extras que excederem a 12º hora ou horas extras que excederem os plantões não se </w:t>
            </w:r>
            <w:r w:rsidRPr="001E2622">
              <w:rPr>
                <w:rFonts w:asciiTheme="minorHAnsi" w:hAnsiTheme="minorHAnsi" w:cstheme="minorHAnsi"/>
                <w:b/>
                <w:i/>
                <w:sz w:val="22"/>
                <w:szCs w:val="22"/>
              </w:rPr>
              <w:t>tornarão</w:t>
            </w:r>
            <w:r w:rsidRPr="001E2622">
              <w:rPr>
                <w:rFonts w:asciiTheme="minorHAnsi" w:hAnsiTheme="minorHAnsi" w:cstheme="minorHAnsi"/>
                <w:b/>
                <w:i/>
                <w:sz w:val="22"/>
                <w:szCs w:val="22"/>
              </w:rPr>
              <w:t xml:space="preserve"> acumulativas.</w:t>
            </w:r>
          </w:p>
        </w:tc>
      </w:tr>
      <w:tr w:rsidTr="009A1374">
        <w:tblPrEx>
          <w:tblW w:w="8789" w:type="dxa"/>
          <w:tblInd w:w="-176" w:type="dxa"/>
          <w:tblLayout w:type="fixed"/>
          <w:tblLook w:val="04A0"/>
        </w:tblPrEx>
        <w:trPr>
          <w:trHeight w:val="1408"/>
        </w:trPr>
        <w:tc>
          <w:tcPr>
            <w:tcW w:w="4253" w:type="dxa"/>
          </w:tcPr>
          <w:p w:rsidR="009A6601" w:rsidRPr="001E2622" w:rsidP="00E744DE">
            <w:pPr>
              <w:ind w:left="176" w:firstLine="139"/>
              <w:jc w:val="both"/>
              <w:rPr>
                <w:rFonts w:asciiTheme="minorHAnsi" w:hAnsiTheme="minorHAnsi" w:cstheme="minorHAnsi"/>
                <w:sz w:val="22"/>
                <w:szCs w:val="22"/>
              </w:rPr>
            </w:pPr>
          </w:p>
          <w:p w:rsidR="000D064A" w:rsidRPr="001E2622" w:rsidP="000D064A">
            <w:pPr>
              <w:ind w:left="176"/>
              <w:jc w:val="center"/>
              <w:rPr>
                <w:rFonts w:asciiTheme="minorHAnsi" w:hAnsiTheme="minorHAnsi" w:cstheme="minorHAnsi"/>
                <w:b/>
              </w:rPr>
            </w:pPr>
            <w:r w:rsidRPr="001E2622">
              <w:rPr>
                <w:rFonts w:asciiTheme="minorHAnsi" w:hAnsiTheme="minorHAnsi" w:cstheme="minorHAnsi"/>
                <w:b/>
              </w:rPr>
              <w:t>ANEXO VI</w:t>
            </w:r>
          </w:p>
          <w:p w:rsidR="000D064A" w:rsidRPr="001E2622" w:rsidP="000D064A">
            <w:pPr>
              <w:ind w:left="176"/>
              <w:jc w:val="center"/>
              <w:rPr>
                <w:rFonts w:asciiTheme="minorHAnsi" w:hAnsiTheme="minorHAnsi" w:cstheme="minorHAnsi"/>
                <w:b/>
                <w:sz w:val="12"/>
                <w:szCs w:val="12"/>
              </w:rPr>
            </w:pPr>
          </w:p>
          <w:p w:rsidR="000D064A" w:rsidRPr="001E2622" w:rsidP="000D064A">
            <w:pPr>
              <w:ind w:left="176"/>
              <w:jc w:val="center"/>
              <w:rPr>
                <w:rFonts w:asciiTheme="minorHAnsi" w:hAnsiTheme="minorHAnsi" w:cstheme="minorHAnsi"/>
                <w:b/>
              </w:rPr>
            </w:pPr>
            <w:r w:rsidRPr="001E2622">
              <w:rPr>
                <w:rFonts w:asciiTheme="minorHAnsi" w:hAnsiTheme="minorHAnsi" w:cstheme="minorHAnsi"/>
                <w:b/>
              </w:rPr>
              <w:t>INSTRUÇÕES PARA PREENCHIMENTO DAS FICHAS DE AVALIAÇÃO</w:t>
            </w:r>
          </w:p>
          <w:p w:rsidR="000D064A" w:rsidRPr="001E2622" w:rsidP="000D064A">
            <w:pPr>
              <w:ind w:left="176"/>
              <w:jc w:val="both"/>
              <w:rPr>
                <w:rFonts w:asciiTheme="minorHAnsi" w:hAnsiTheme="minorHAnsi" w:cstheme="minorHAnsi"/>
              </w:rPr>
            </w:pPr>
          </w:p>
          <w:p w:rsidR="005B6658" w:rsidP="000D064A">
            <w:pPr>
              <w:ind w:left="176"/>
              <w:jc w:val="both"/>
              <w:rPr>
                <w:rFonts w:asciiTheme="minorHAnsi" w:hAnsiTheme="minorHAnsi" w:cstheme="minorHAnsi"/>
                <w:i/>
                <w:sz w:val="22"/>
                <w:szCs w:val="22"/>
              </w:rPr>
            </w:pPr>
            <w:r w:rsidRPr="001E2622">
              <w:rPr>
                <w:rFonts w:asciiTheme="minorHAnsi" w:hAnsiTheme="minorHAnsi" w:cstheme="minorHAnsi"/>
                <w:i/>
                <w:sz w:val="22"/>
                <w:szCs w:val="22"/>
              </w:rPr>
              <w:t xml:space="preserve">A Avaliação de Desempenho deve ser compreendida como um conjunto de ações destinadas a mensurar o desempenho previsto em relação ao exercício, pelo servidor, das atribuições do cargo efetivo de Guarda Civil Municipal. </w:t>
            </w:r>
          </w:p>
          <w:p w:rsidR="005B6658" w:rsidP="000D064A">
            <w:pPr>
              <w:ind w:left="176"/>
              <w:jc w:val="both"/>
              <w:rPr>
                <w:rFonts w:asciiTheme="minorHAnsi" w:hAnsiTheme="minorHAnsi" w:cstheme="minorHAnsi"/>
                <w:i/>
                <w:sz w:val="22"/>
                <w:szCs w:val="22"/>
              </w:rPr>
            </w:pPr>
          </w:p>
          <w:p w:rsidR="005B6658" w:rsidP="000D064A">
            <w:pPr>
              <w:ind w:left="176"/>
              <w:jc w:val="both"/>
              <w:rPr>
                <w:rFonts w:asciiTheme="minorHAnsi" w:hAnsiTheme="minorHAnsi" w:cstheme="minorHAnsi"/>
                <w:i/>
                <w:sz w:val="22"/>
                <w:szCs w:val="22"/>
              </w:rPr>
            </w:pPr>
            <w:r w:rsidRPr="001E2622">
              <w:rPr>
                <w:rFonts w:asciiTheme="minorHAnsi" w:hAnsiTheme="minorHAnsi" w:cstheme="minorHAnsi"/>
                <w:i/>
                <w:sz w:val="22"/>
                <w:szCs w:val="22"/>
              </w:rPr>
              <w:t xml:space="preserve">Não deverá constar nenhum campo em branco na Ficha de Avaliação de Desempenho. </w:t>
            </w:r>
          </w:p>
          <w:p w:rsidR="005B6658" w:rsidP="000D064A">
            <w:pPr>
              <w:ind w:left="176"/>
              <w:jc w:val="both"/>
              <w:rPr>
                <w:rFonts w:asciiTheme="minorHAnsi" w:hAnsiTheme="minorHAnsi" w:cstheme="minorHAnsi"/>
                <w:i/>
                <w:sz w:val="22"/>
                <w:szCs w:val="22"/>
              </w:rPr>
            </w:pPr>
          </w:p>
          <w:p w:rsidR="005B6658" w:rsidP="000D064A">
            <w:pPr>
              <w:ind w:left="176"/>
              <w:jc w:val="both"/>
              <w:rPr>
                <w:rFonts w:asciiTheme="minorHAnsi" w:hAnsiTheme="minorHAnsi" w:cstheme="minorHAnsi"/>
                <w:i/>
                <w:sz w:val="22"/>
                <w:szCs w:val="22"/>
              </w:rPr>
            </w:pPr>
            <w:r w:rsidRPr="001E2622">
              <w:rPr>
                <w:rFonts w:asciiTheme="minorHAnsi" w:hAnsiTheme="minorHAnsi" w:cstheme="minorHAnsi"/>
                <w:i/>
                <w:sz w:val="22"/>
                <w:szCs w:val="22"/>
              </w:rPr>
              <w:t xml:space="preserve">Este formulário deverá ser devolvido no prazo de 10 (dez) dias úteis, devidamente </w:t>
            </w:r>
            <w:r w:rsidRPr="001E2622">
              <w:rPr>
                <w:rFonts w:asciiTheme="minorHAnsi" w:hAnsiTheme="minorHAnsi" w:cstheme="minorHAnsi"/>
                <w:i/>
                <w:sz w:val="22"/>
                <w:szCs w:val="22"/>
              </w:rPr>
              <w:t xml:space="preserve">preenchido e assinado pelos membros da Comissão e pelo servidor avaliado. </w:t>
            </w:r>
          </w:p>
          <w:p w:rsidR="005B6658" w:rsidP="000D064A">
            <w:pPr>
              <w:ind w:left="176"/>
              <w:jc w:val="both"/>
              <w:rPr>
                <w:rFonts w:asciiTheme="minorHAnsi" w:hAnsiTheme="minorHAnsi" w:cstheme="minorHAnsi"/>
                <w:i/>
                <w:sz w:val="22"/>
                <w:szCs w:val="22"/>
              </w:rPr>
            </w:pPr>
          </w:p>
          <w:p w:rsidR="005B6658" w:rsidP="000D064A">
            <w:pPr>
              <w:ind w:left="176"/>
              <w:jc w:val="both"/>
              <w:rPr>
                <w:rFonts w:asciiTheme="minorHAnsi" w:hAnsiTheme="minorHAnsi" w:cstheme="minorHAnsi"/>
                <w:i/>
                <w:sz w:val="22"/>
                <w:szCs w:val="22"/>
              </w:rPr>
            </w:pPr>
            <w:r w:rsidRPr="001E2622">
              <w:rPr>
                <w:rFonts w:asciiTheme="minorHAnsi" w:hAnsiTheme="minorHAnsi" w:cstheme="minorHAnsi"/>
                <w:i/>
                <w:sz w:val="22"/>
                <w:szCs w:val="22"/>
              </w:rPr>
              <w:t xml:space="preserve">A fim de garantir uma avaliação ética, transparente e confiável, é importante observar os seguintes aspectos: </w:t>
            </w:r>
          </w:p>
          <w:p w:rsidR="005B6658" w:rsidP="000D064A">
            <w:pPr>
              <w:ind w:left="176"/>
              <w:jc w:val="both"/>
              <w:rPr>
                <w:rFonts w:asciiTheme="minorHAnsi" w:hAnsiTheme="minorHAnsi" w:cstheme="minorHAnsi"/>
                <w:i/>
                <w:sz w:val="22"/>
                <w:szCs w:val="22"/>
              </w:rPr>
            </w:pPr>
          </w:p>
          <w:p w:rsidR="005B6658" w:rsidP="000D064A">
            <w:pPr>
              <w:ind w:left="176"/>
              <w:jc w:val="both"/>
              <w:rPr>
                <w:rFonts w:asciiTheme="minorHAnsi" w:hAnsiTheme="minorHAnsi" w:cstheme="minorHAnsi"/>
                <w:i/>
                <w:sz w:val="22"/>
                <w:szCs w:val="22"/>
              </w:rPr>
            </w:pPr>
            <w:r w:rsidRPr="001E2622">
              <w:rPr>
                <w:rFonts w:asciiTheme="minorHAnsi" w:hAnsiTheme="minorHAnsi" w:cstheme="minorHAnsi"/>
                <w:i/>
                <w:sz w:val="22"/>
                <w:szCs w:val="22"/>
              </w:rPr>
              <w:t xml:space="preserve">a) a observação do desempenho do servidor deve ser cotidiana, sistemática e contínua; </w:t>
            </w:r>
          </w:p>
          <w:p w:rsidR="005B6658" w:rsidP="000D064A">
            <w:pPr>
              <w:ind w:left="176"/>
              <w:jc w:val="both"/>
              <w:rPr>
                <w:rFonts w:asciiTheme="minorHAnsi" w:hAnsiTheme="minorHAnsi" w:cstheme="minorHAnsi"/>
                <w:i/>
                <w:sz w:val="22"/>
                <w:szCs w:val="22"/>
              </w:rPr>
            </w:pPr>
          </w:p>
          <w:p w:rsidR="005B6658" w:rsidP="000D064A">
            <w:pPr>
              <w:ind w:left="176"/>
              <w:jc w:val="both"/>
              <w:rPr>
                <w:rFonts w:asciiTheme="minorHAnsi" w:hAnsiTheme="minorHAnsi" w:cstheme="minorHAnsi"/>
                <w:i/>
                <w:sz w:val="22"/>
                <w:szCs w:val="22"/>
              </w:rPr>
            </w:pPr>
            <w:r w:rsidRPr="001E2622">
              <w:rPr>
                <w:rFonts w:asciiTheme="minorHAnsi" w:hAnsiTheme="minorHAnsi" w:cstheme="minorHAnsi"/>
                <w:i/>
                <w:sz w:val="22"/>
                <w:szCs w:val="22"/>
              </w:rPr>
              <w:t xml:space="preserve">b) o registro sobre o desempenho cotidiano evitará que importantes fatos sejam perdidos ao longo do tempo; </w:t>
            </w:r>
          </w:p>
          <w:p w:rsidR="005B6658" w:rsidP="000D064A">
            <w:pPr>
              <w:ind w:left="176"/>
              <w:jc w:val="both"/>
              <w:rPr>
                <w:rFonts w:asciiTheme="minorHAnsi" w:hAnsiTheme="minorHAnsi" w:cstheme="minorHAnsi"/>
                <w:i/>
                <w:sz w:val="22"/>
                <w:szCs w:val="22"/>
              </w:rPr>
            </w:pPr>
          </w:p>
          <w:p w:rsidR="000D064A" w:rsidRPr="001E2622" w:rsidP="000D064A">
            <w:pPr>
              <w:ind w:left="176"/>
              <w:jc w:val="both"/>
              <w:rPr>
                <w:rFonts w:asciiTheme="minorHAnsi" w:hAnsiTheme="minorHAnsi" w:cstheme="minorHAnsi"/>
                <w:sz w:val="22"/>
                <w:szCs w:val="22"/>
              </w:rPr>
            </w:pPr>
            <w:r w:rsidRPr="001E2622">
              <w:rPr>
                <w:rFonts w:asciiTheme="minorHAnsi" w:hAnsiTheme="minorHAnsi" w:cstheme="minorHAnsi"/>
                <w:i/>
                <w:sz w:val="22"/>
                <w:szCs w:val="22"/>
              </w:rPr>
              <w:t xml:space="preserve">c) é indispensável que a Ficha de Avaliação de Desempenho Individual seja previamente conhecida pelo avaliado bem como todos os aspectos a serem considerados, buscando com isso observar o desempenho como um todo e não exatamente o desempenho perfeito, posto que toda ideia acabada de perfeição </w:t>
            </w:r>
            <w:r w:rsidRPr="001E2622">
              <w:rPr>
                <w:rFonts w:asciiTheme="minorHAnsi" w:hAnsiTheme="minorHAnsi" w:cstheme="minorHAnsi"/>
                <w:i/>
                <w:sz w:val="22"/>
                <w:szCs w:val="22"/>
              </w:rPr>
              <w:t>pressupõe</w:t>
            </w:r>
            <w:r w:rsidRPr="001E2622">
              <w:rPr>
                <w:rFonts w:asciiTheme="minorHAnsi" w:hAnsiTheme="minorHAnsi" w:cstheme="minorHAnsi"/>
                <w:i/>
                <w:sz w:val="22"/>
                <w:szCs w:val="22"/>
              </w:rPr>
              <w:t xml:space="preserve"> o conceito de fim e seres humanos são dinâmicos e estão em constante processo de desenvolvimento.</w:t>
            </w:r>
          </w:p>
        </w:tc>
        <w:tc>
          <w:tcPr>
            <w:tcW w:w="4536" w:type="dxa"/>
          </w:tcPr>
          <w:p w:rsidR="001E2622" w:rsidRPr="001E2622" w:rsidP="009A1374">
            <w:pPr>
              <w:pStyle w:val="Header"/>
              <w:tabs>
                <w:tab w:val="left" w:pos="1410"/>
                <w:tab w:val="clear" w:pos="4419"/>
                <w:tab w:val="clear" w:pos="8838"/>
              </w:tabs>
              <w:spacing w:line="276" w:lineRule="auto"/>
              <w:ind w:left="318"/>
              <w:jc w:val="both"/>
              <w:rPr>
                <w:rFonts w:asciiTheme="minorHAnsi" w:hAnsiTheme="minorHAnsi" w:cstheme="minorHAnsi"/>
                <w:b/>
                <w:sz w:val="22"/>
                <w:szCs w:val="22"/>
              </w:rPr>
            </w:pPr>
          </w:p>
          <w:p w:rsidR="009A6601" w:rsidRPr="001E2622" w:rsidP="009A1374">
            <w:pPr>
              <w:pStyle w:val="Header"/>
              <w:tabs>
                <w:tab w:val="left" w:pos="1410"/>
                <w:tab w:val="clear" w:pos="4419"/>
                <w:tab w:val="clear" w:pos="8838"/>
              </w:tabs>
              <w:spacing w:line="276" w:lineRule="auto"/>
              <w:ind w:left="318"/>
              <w:jc w:val="both"/>
              <w:rPr>
                <w:rFonts w:asciiTheme="minorHAnsi" w:hAnsiTheme="minorHAnsi" w:cstheme="minorHAnsi"/>
                <w:b/>
                <w:sz w:val="22"/>
                <w:szCs w:val="22"/>
                <w:u w:val="single"/>
              </w:rPr>
            </w:pPr>
            <w:r w:rsidRPr="001E2622">
              <w:rPr>
                <w:rFonts w:asciiTheme="minorHAnsi" w:hAnsiTheme="minorHAnsi" w:cstheme="minorHAnsi"/>
                <w:b/>
                <w:sz w:val="22"/>
                <w:szCs w:val="22"/>
              </w:rPr>
              <w:t xml:space="preserve">2. </w:t>
            </w:r>
            <w:r w:rsidRPr="001E2622">
              <w:rPr>
                <w:rFonts w:asciiTheme="minorHAnsi" w:hAnsiTheme="minorHAnsi" w:cstheme="minorHAnsi"/>
                <w:b/>
                <w:sz w:val="22"/>
                <w:szCs w:val="22"/>
              </w:rPr>
              <w:t>O ANEXO VI</w:t>
            </w:r>
            <w:r w:rsidRPr="001E2622">
              <w:rPr>
                <w:rFonts w:asciiTheme="minorHAnsi" w:hAnsiTheme="minorHAnsi" w:cstheme="minorHAnsi"/>
                <w:sz w:val="22"/>
                <w:szCs w:val="22"/>
              </w:rPr>
              <w:t xml:space="preserve"> - Instruções para preenchimento das fichas de avaliação, </w:t>
            </w:r>
            <w:r w:rsidRPr="001E2622">
              <w:rPr>
                <w:rFonts w:asciiTheme="minorHAnsi" w:hAnsiTheme="minorHAnsi" w:cstheme="minorHAnsi"/>
                <w:b/>
                <w:sz w:val="22"/>
                <w:szCs w:val="22"/>
                <w:u w:val="single"/>
              </w:rPr>
              <w:t xml:space="preserve">passa a vigorar com a seguinte redação: </w:t>
            </w:r>
          </w:p>
          <w:p w:rsidR="000D064A" w:rsidRPr="001E2622" w:rsidP="009A1374">
            <w:pPr>
              <w:pStyle w:val="Header"/>
              <w:tabs>
                <w:tab w:val="left" w:pos="1410"/>
                <w:tab w:val="clear" w:pos="4419"/>
                <w:tab w:val="clear" w:pos="8838"/>
              </w:tabs>
              <w:spacing w:line="276" w:lineRule="auto"/>
              <w:ind w:left="318"/>
              <w:jc w:val="both"/>
              <w:rPr>
                <w:rFonts w:asciiTheme="minorHAnsi" w:hAnsiTheme="minorHAnsi" w:cstheme="minorHAnsi"/>
                <w:sz w:val="22"/>
                <w:szCs w:val="22"/>
              </w:rPr>
            </w:pPr>
          </w:p>
          <w:p w:rsidR="009A6601" w:rsidRPr="001E2622" w:rsidP="009A6601">
            <w:pPr>
              <w:pStyle w:val="Header"/>
              <w:tabs>
                <w:tab w:val="left" w:pos="1410"/>
                <w:tab w:val="clear" w:pos="4419"/>
                <w:tab w:val="clear" w:pos="8838"/>
              </w:tabs>
              <w:spacing w:line="276" w:lineRule="auto"/>
              <w:ind w:left="601"/>
              <w:jc w:val="both"/>
              <w:rPr>
                <w:rFonts w:asciiTheme="minorHAnsi" w:hAnsiTheme="minorHAnsi" w:cstheme="minorHAnsi"/>
                <w:i/>
                <w:sz w:val="22"/>
                <w:szCs w:val="22"/>
              </w:rPr>
            </w:pPr>
            <w:r w:rsidRPr="001E2622">
              <w:rPr>
                <w:rFonts w:asciiTheme="minorHAnsi" w:hAnsiTheme="minorHAnsi" w:cstheme="minorHAnsi"/>
                <w:i/>
                <w:sz w:val="22"/>
                <w:szCs w:val="22"/>
              </w:rPr>
              <w:t>Ademais, a cargo horária dos Guardas é fixada em 15 plantões de doze horas mensais, e ainda, é criado, exclusivamente, àqueles que trabalham em escala de revezamento, gratificação por regime de revezamento cujo percentual será de 30% (trinta por cento) sobre o vencimento base do servidor integrante da corporação da Guarda Civil Municipal, na referência da categoria em que estiver enquadrado.</w:t>
            </w:r>
          </w:p>
        </w:tc>
      </w:tr>
    </w:tbl>
    <w:p w:rsidR="0097524F" w:rsidRPr="001E2622" w:rsidP="00A779B8">
      <w:pPr>
        <w:pStyle w:val="Default"/>
        <w:spacing w:after="240" w:line="360" w:lineRule="auto"/>
        <w:ind w:firstLine="2268"/>
        <w:jc w:val="both"/>
        <w:rPr>
          <w:rFonts w:asciiTheme="minorHAnsi" w:hAnsiTheme="minorHAnsi" w:cstheme="minorHAnsi"/>
          <w:i/>
        </w:rPr>
      </w:pPr>
    </w:p>
    <w:p w:rsidR="00A779B8" w:rsidRPr="001E2622" w:rsidP="00A779B8">
      <w:pPr>
        <w:pStyle w:val="Default"/>
        <w:spacing w:after="240" w:line="360" w:lineRule="auto"/>
        <w:ind w:firstLine="2268"/>
        <w:jc w:val="both"/>
        <w:rPr>
          <w:rFonts w:asciiTheme="minorHAnsi" w:hAnsiTheme="minorHAnsi" w:cstheme="minorHAnsi"/>
        </w:rPr>
      </w:pPr>
      <w:r w:rsidRPr="001E2622">
        <w:rPr>
          <w:rFonts w:asciiTheme="minorHAnsi" w:hAnsiTheme="minorHAnsi" w:cstheme="minorHAnsi"/>
          <w:i/>
        </w:rPr>
        <w:t>Ab initio</w:t>
      </w:r>
      <w:r w:rsidRPr="001E2622">
        <w:rPr>
          <w:rFonts w:asciiTheme="minorHAnsi" w:hAnsiTheme="minorHAnsi" w:cstheme="minorHAnsi"/>
        </w:rPr>
        <w:t>, cumpre destacar a competência regimental da Comissão de Justiça e Redação, estabelecida no artigo 38.</w:t>
      </w:r>
    </w:p>
    <w:p w:rsidR="00A779B8" w:rsidRPr="001E2622" w:rsidP="00A779B8">
      <w:pPr>
        <w:spacing w:after="120" w:line="360" w:lineRule="auto"/>
        <w:ind w:firstLine="2268"/>
        <w:jc w:val="both"/>
        <w:rPr>
          <w:rFonts w:asciiTheme="minorHAnsi" w:hAnsiTheme="minorHAnsi" w:cstheme="minorHAnsi"/>
          <w:szCs w:val="24"/>
        </w:rPr>
      </w:pPr>
      <w:r w:rsidRPr="001E2622">
        <w:rPr>
          <w:rFonts w:asciiTheme="minorHAnsi" w:hAnsiTheme="minorHAnsi" w:cstheme="minorHAnsi"/>
          <w:szCs w:val="24"/>
        </w:rPr>
        <w:t>Outrossim</w:t>
      </w:r>
      <w:r w:rsidRPr="001E2622">
        <w:rPr>
          <w:rFonts w:asciiTheme="minorHAnsi" w:hAnsiTheme="minorHAnsi" w:cstheme="minorHAnsi"/>
          <w:szCs w:val="24"/>
        </w:rPr>
        <w:t xml:space="preserve">, ressalta-se que a opinião jurídica exarada neste parecer </w:t>
      </w:r>
      <w:r w:rsidRPr="001E2622">
        <w:rPr>
          <w:rFonts w:asciiTheme="minorHAnsi" w:hAnsiTheme="minorHAnsi" w:cstheme="minorHAnsi"/>
          <w:b/>
          <w:szCs w:val="24"/>
        </w:rPr>
        <w:t>não tem força vinculante,</w:t>
      </w:r>
      <w:r w:rsidRPr="001E2622">
        <w:rPr>
          <w:rFonts w:asciiTheme="minorHAnsi" w:hAnsiTheme="minorHAnsi" w:cstheme="minorHAnsi"/>
          <w:szCs w:val="24"/>
        </w:rPr>
        <w:t xml:space="preserve"> sendo meramente opinativo não fundamentando decisão proferida pelas Comissões e/ou nobres vereadores.</w:t>
      </w:r>
    </w:p>
    <w:p w:rsidR="00A779B8" w:rsidRPr="001E2622" w:rsidP="00A779B8">
      <w:pPr>
        <w:pStyle w:val="Default"/>
        <w:spacing w:after="240" w:line="360" w:lineRule="auto"/>
        <w:ind w:firstLine="2268"/>
        <w:jc w:val="both"/>
        <w:rPr>
          <w:rFonts w:asciiTheme="minorHAnsi" w:hAnsiTheme="minorHAnsi" w:cstheme="minorHAnsi"/>
        </w:rPr>
      </w:pPr>
      <w:r w:rsidRPr="001E2622">
        <w:rPr>
          <w:rFonts w:asciiTheme="minorHAnsi" w:hAnsiTheme="minorHAnsi" w:cstheme="minorHAnsi"/>
        </w:rPr>
        <w:t xml:space="preserve">Nesse sentido é o entendimento do Supremo Tribunal Federal: </w:t>
      </w:r>
    </w:p>
    <w:p w:rsidR="00A779B8" w:rsidRPr="001E2622" w:rsidP="00A779B8">
      <w:pPr>
        <w:pStyle w:val="Default"/>
        <w:spacing w:after="240" w:line="276" w:lineRule="auto"/>
        <w:ind w:left="2835"/>
        <w:jc w:val="both"/>
        <w:rPr>
          <w:rFonts w:asciiTheme="minorHAnsi" w:hAnsiTheme="minorHAnsi" w:cstheme="minorHAnsi"/>
          <w:i/>
          <w:sz w:val="22"/>
          <w:szCs w:val="22"/>
        </w:rPr>
      </w:pPr>
      <w:r w:rsidRPr="001E2622">
        <w:rPr>
          <w:rFonts w:asciiTheme="minorHAnsi" w:hAnsiTheme="minorHAnsi" w:cstheme="minorHAnsi"/>
          <w:i/>
          <w:sz w:val="22"/>
          <w:szCs w:val="22"/>
        </w:rPr>
        <w:t xml:space="preserve">“O parecer emitido por procurador ou advogado de órgão da administração pública não é ato administrativo. Nada mais é do que a opinião emitida pelo operador do direito, opinião técnico-jurídica, que orientará o administrador na tomada da </w:t>
      </w:r>
      <w:r w:rsidRPr="001E2622">
        <w:rPr>
          <w:rFonts w:asciiTheme="minorHAnsi" w:hAnsiTheme="minorHAnsi" w:cstheme="minorHAnsi"/>
          <w:i/>
          <w:sz w:val="22"/>
          <w:szCs w:val="22"/>
        </w:rPr>
        <w:t xml:space="preserve">decisão, na prática do ato administrativo, que se constitui na execução </w:t>
      </w:r>
      <w:r w:rsidRPr="001E2622">
        <w:rPr>
          <w:rFonts w:asciiTheme="minorHAnsi" w:hAnsiTheme="minorHAnsi" w:cstheme="minorHAnsi"/>
          <w:i/>
          <w:sz w:val="22"/>
          <w:szCs w:val="22"/>
        </w:rPr>
        <w:t>ex</w:t>
      </w:r>
      <w:r w:rsidRPr="001E2622">
        <w:rPr>
          <w:rFonts w:asciiTheme="minorHAnsi" w:hAnsiTheme="minorHAnsi" w:cstheme="minorHAnsi"/>
          <w:i/>
          <w:sz w:val="22"/>
          <w:szCs w:val="22"/>
        </w:rPr>
        <w:t xml:space="preserve"> </w:t>
      </w:r>
      <w:r w:rsidRPr="001E2622">
        <w:rPr>
          <w:rFonts w:asciiTheme="minorHAnsi" w:hAnsiTheme="minorHAnsi" w:cstheme="minorHAnsi"/>
          <w:i/>
          <w:sz w:val="22"/>
          <w:szCs w:val="22"/>
        </w:rPr>
        <w:t>oficio</w:t>
      </w:r>
      <w:r w:rsidRPr="001E2622">
        <w:rPr>
          <w:rFonts w:asciiTheme="minorHAnsi" w:hAnsiTheme="minorHAnsi" w:cstheme="minorHAnsi"/>
          <w:i/>
          <w:sz w:val="22"/>
          <w:szCs w:val="22"/>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A779B8" w:rsidRPr="001E2622" w:rsidP="00A779B8">
      <w:pPr>
        <w:tabs>
          <w:tab w:val="left" w:pos="1701"/>
        </w:tabs>
        <w:spacing w:after="240" w:line="360" w:lineRule="auto"/>
        <w:ind w:firstLine="2268"/>
        <w:jc w:val="both"/>
        <w:rPr>
          <w:rFonts w:eastAsia="Calibri" w:asciiTheme="minorHAnsi" w:hAnsiTheme="minorHAnsi" w:cstheme="minorHAnsi"/>
          <w:color w:val="000000"/>
          <w:szCs w:val="24"/>
        </w:rPr>
      </w:pPr>
      <w:r w:rsidRPr="001E2622">
        <w:rPr>
          <w:rFonts w:eastAsia="Calibri" w:asciiTheme="minorHAnsi" w:hAnsiTheme="minorHAnsi" w:cstheme="minorHAnsi"/>
          <w:color w:val="000000"/>
          <w:szCs w:val="24"/>
        </w:rPr>
        <w:t>Desta feita, considerando os aspectos jurídicos</w:t>
      </w:r>
      <w:r w:rsidRPr="001E2622" w:rsidR="001604ED">
        <w:rPr>
          <w:rFonts w:eastAsia="Calibri" w:asciiTheme="minorHAnsi" w:hAnsiTheme="minorHAnsi" w:cstheme="minorHAnsi"/>
          <w:color w:val="000000"/>
          <w:szCs w:val="24"/>
        </w:rPr>
        <w:t xml:space="preserve"> passamos para</w:t>
      </w:r>
      <w:r w:rsidRPr="001E2622">
        <w:rPr>
          <w:rFonts w:eastAsia="Calibri" w:asciiTheme="minorHAnsi" w:hAnsiTheme="minorHAnsi" w:cstheme="minorHAnsi"/>
          <w:color w:val="000000"/>
          <w:szCs w:val="24"/>
        </w:rPr>
        <w:t xml:space="preserve"> análise técnica do projeto em epígrafe solicitado.</w:t>
      </w:r>
    </w:p>
    <w:p w:rsidR="00A779B8" w:rsidRPr="001E2622" w:rsidP="00A779B8">
      <w:pPr>
        <w:spacing w:before="240" w:after="240" w:line="360" w:lineRule="auto"/>
        <w:ind w:firstLine="2268"/>
        <w:jc w:val="both"/>
        <w:rPr>
          <w:rFonts w:asciiTheme="minorHAnsi" w:hAnsiTheme="minorHAnsi" w:cstheme="minorHAnsi"/>
          <w:szCs w:val="24"/>
        </w:rPr>
      </w:pPr>
      <w:r w:rsidRPr="001E2622">
        <w:rPr>
          <w:rFonts w:asciiTheme="minorHAnsi" w:hAnsiTheme="minorHAnsi" w:cstheme="minorHAnsi"/>
          <w:szCs w:val="24"/>
        </w:rPr>
        <w:t>No que tange aos projetos de emendas o Regimento Interno desta Casa de Leis assim estabelece:</w:t>
      </w:r>
    </w:p>
    <w:p w:rsidR="00A779B8" w:rsidRPr="001E2622" w:rsidP="001604ED">
      <w:pPr>
        <w:autoSpaceDE w:val="0"/>
        <w:autoSpaceDN w:val="0"/>
        <w:adjustRightInd w:val="0"/>
        <w:spacing w:after="120" w:line="300" w:lineRule="auto"/>
        <w:ind w:left="2835"/>
        <w:jc w:val="both"/>
        <w:rPr>
          <w:rFonts w:asciiTheme="minorHAnsi" w:hAnsiTheme="minorHAnsi" w:cstheme="minorHAnsi"/>
          <w:i/>
          <w:color w:val="000000"/>
          <w:sz w:val="22"/>
          <w:szCs w:val="22"/>
          <w:u w:val="single"/>
        </w:rPr>
      </w:pPr>
      <w:r w:rsidRPr="001E2622">
        <w:rPr>
          <w:rFonts w:asciiTheme="minorHAnsi" w:hAnsiTheme="minorHAnsi" w:cstheme="minorHAnsi"/>
          <w:i/>
          <w:color w:val="000000"/>
          <w:sz w:val="22"/>
          <w:szCs w:val="22"/>
        </w:rPr>
        <w:t xml:space="preserve">Art. 140. </w:t>
      </w:r>
      <w:r w:rsidRPr="001E2622">
        <w:rPr>
          <w:rFonts w:asciiTheme="minorHAnsi" w:hAnsiTheme="minorHAnsi" w:cstheme="minorHAnsi"/>
          <w:b/>
          <w:i/>
          <w:color w:val="000000"/>
          <w:sz w:val="22"/>
          <w:szCs w:val="22"/>
          <w:u w:val="single"/>
        </w:rPr>
        <w:t>Emenda é a correção apresentada a um dispositivo de projeto de lei ou de resolução.</w:t>
      </w:r>
      <w:r w:rsidRPr="001E2622">
        <w:rPr>
          <w:rFonts w:asciiTheme="minorHAnsi" w:hAnsiTheme="minorHAnsi" w:cstheme="minorHAnsi"/>
          <w:i/>
          <w:color w:val="000000"/>
          <w:sz w:val="22"/>
          <w:szCs w:val="22"/>
          <w:u w:val="single"/>
        </w:rPr>
        <w:t xml:space="preserve"> </w:t>
      </w:r>
    </w:p>
    <w:p w:rsidR="00A779B8" w:rsidRPr="001E2622" w:rsidP="001604ED">
      <w:pPr>
        <w:autoSpaceDE w:val="0"/>
        <w:autoSpaceDN w:val="0"/>
        <w:adjustRightInd w:val="0"/>
        <w:spacing w:after="120" w:line="300" w:lineRule="auto"/>
        <w:ind w:left="2835"/>
        <w:jc w:val="both"/>
        <w:rPr>
          <w:rFonts w:asciiTheme="minorHAnsi" w:hAnsiTheme="minorHAnsi" w:cstheme="minorHAnsi"/>
          <w:i/>
          <w:color w:val="000000"/>
          <w:sz w:val="22"/>
          <w:szCs w:val="22"/>
        </w:rPr>
      </w:pPr>
      <w:r w:rsidRPr="001E2622">
        <w:rPr>
          <w:rFonts w:asciiTheme="minorHAnsi" w:hAnsiTheme="minorHAnsi" w:cstheme="minorHAnsi"/>
          <w:i/>
          <w:color w:val="000000"/>
          <w:sz w:val="22"/>
          <w:szCs w:val="22"/>
        </w:rPr>
        <w:t xml:space="preserve">§ 1º. Emenda supressiva é a que manda suprimir, em parte ou no todo, o artigo do projeto. </w:t>
      </w:r>
    </w:p>
    <w:p w:rsidR="00A779B8" w:rsidRPr="001E2622" w:rsidP="001604ED">
      <w:pPr>
        <w:autoSpaceDE w:val="0"/>
        <w:autoSpaceDN w:val="0"/>
        <w:adjustRightInd w:val="0"/>
        <w:spacing w:after="120" w:line="300" w:lineRule="auto"/>
        <w:ind w:left="2835"/>
        <w:jc w:val="both"/>
        <w:rPr>
          <w:rFonts w:asciiTheme="minorHAnsi" w:hAnsiTheme="minorHAnsi" w:cstheme="minorHAnsi"/>
          <w:b/>
          <w:i/>
          <w:color w:val="000000"/>
          <w:sz w:val="22"/>
          <w:szCs w:val="22"/>
        </w:rPr>
      </w:pPr>
      <w:r w:rsidRPr="001E2622">
        <w:rPr>
          <w:rFonts w:asciiTheme="minorHAnsi" w:hAnsiTheme="minorHAnsi" w:cstheme="minorHAnsi"/>
          <w:b/>
          <w:i/>
          <w:color w:val="000000"/>
          <w:sz w:val="22"/>
          <w:szCs w:val="22"/>
        </w:rPr>
        <w:t xml:space="preserve">§ 2º. Emenda substitutiva é a que deve ser colocada no lugar do artigo. </w:t>
      </w:r>
    </w:p>
    <w:p w:rsidR="00A779B8" w:rsidRPr="001E2622" w:rsidP="001604ED">
      <w:pPr>
        <w:autoSpaceDE w:val="0"/>
        <w:autoSpaceDN w:val="0"/>
        <w:adjustRightInd w:val="0"/>
        <w:spacing w:after="120" w:line="300" w:lineRule="auto"/>
        <w:ind w:left="2835"/>
        <w:jc w:val="both"/>
        <w:rPr>
          <w:rFonts w:asciiTheme="minorHAnsi" w:hAnsiTheme="minorHAnsi" w:cstheme="minorHAnsi"/>
          <w:i/>
          <w:color w:val="000000"/>
          <w:sz w:val="22"/>
          <w:szCs w:val="22"/>
        </w:rPr>
      </w:pPr>
      <w:r w:rsidRPr="001E2622">
        <w:rPr>
          <w:rFonts w:asciiTheme="minorHAnsi" w:hAnsiTheme="minorHAnsi" w:cstheme="minorHAnsi"/>
          <w:i/>
          <w:color w:val="000000"/>
          <w:sz w:val="22"/>
          <w:szCs w:val="22"/>
        </w:rPr>
        <w:t xml:space="preserve">§ 3º. Emenda aditiva é a que deve ser acrescentada aos termos do artigo. </w:t>
      </w:r>
    </w:p>
    <w:p w:rsidR="00A779B8" w:rsidRPr="001E2622" w:rsidP="001604ED">
      <w:pPr>
        <w:autoSpaceDE w:val="0"/>
        <w:autoSpaceDN w:val="0"/>
        <w:adjustRightInd w:val="0"/>
        <w:spacing w:after="120" w:line="300" w:lineRule="auto"/>
        <w:ind w:left="2835"/>
        <w:jc w:val="both"/>
        <w:rPr>
          <w:rFonts w:asciiTheme="minorHAnsi" w:hAnsiTheme="minorHAnsi" w:cstheme="minorHAnsi"/>
          <w:i/>
          <w:color w:val="000000"/>
          <w:sz w:val="22"/>
          <w:szCs w:val="22"/>
        </w:rPr>
      </w:pPr>
      <w:r w:rsidRPr="001E2622">
        <w:rPr>
          <w:rFonts w:asciiTheme="minorHAnsi" w:hAnsiTheme="minorHAnsi" w:cstheme="minorHAnsi"/>
          <w:i/>
          <w:color w:val="000000"/>
          <w:sz w:val="22"/>
          <w:szCs w:val="22"/>
        </w:rPr>
        <w:t xml:space="preserve">§ </w:t>
      </w:r>
      <w:r w:rsidRPr="001E2622">
        <w:rPr>
          <w:rFonts w:asciiTheme="minorHAnsi" w:hAnsiTheme="minorHAnsi" w:cstheme="minorHAnsi"/>
          <w:b/>
          <w:i/>
          <w:color w:val="000000"/>
          <w:sz w:val="22"/>
          <w:szCs w:val="22"/>
        </w:rPr>
        <w:t>4º. Emenda modificativa é a que se refere apenas à redação do artigo, sem alterar a sua substância.</w:t>
      </w:r>
      <w:r w:rsidRPr="001E2622">
        <w:rPr>
          <w:rFonts w:asciiTheme="minorHAnsi" w:hAnsiTheme="minorHAnsi" w:cstheme="minorHAnsi"/>
          <w:i/>
          <w:color w:val="000000"/>
          <w:sz w:val="22"/>
          <w:szCs w:val="22"/>
        </w:rPr>
        <w:t xml:space="preserve"> </w:t>
      </w:r>
    </w:p>
    <w:p w:rsidR="00A779B8" w:rsidRPr="001E2622" w:rsidP="001604ED">
      <w:pPr>
        <w:autoSpaceDE w:val="0"/>
        <w:autoSpaceDN w:val="0"/>
        <w:adjustRightInd w:val="0"/>
        <w:spacing w:after="120" w:line="300" w:lineRule="auto"/>
        <w:ind w:left="2835"/>
        <w:jc w:val="both"/>
        <w:rPr>
          <w:rFonts w:asciiTheme="minorHAnsi" w:hAnsiTheme="minorHAnsi" w:cstheme="minorHAnsi"/>
          <w:i/>
          <w:color w:val="000000"/>
          <w:sz w:val="22"/>
          <w:szCs w:val="22"/>
        </w:rPr>
      </w:pPr>
      <w:r w:rsidRPr="001E2622">
        <w:rPr>
          <w:rFonts w:asciiTheme="minorHAnsi" w:hAnsiTheme="minorHAnsi" w:cstheme="minorHAnsi"/>
          <w:i/>
          <w:color w:val="000000"/>
          <w:sz w:val="22"/>
          <w:szCs w:val="22"/>
        </w:rPr>
        <w:t xml:space="preserve">§ 5º. A emenda apresentada à outra emenda denomina-se subemenda. </w:t>
      </w:r>
    </w:p>
    <w:p w:rsidR="00A779B8" w:rsidRPr="001E2622" w:rsidP="001604ED">
      <w:pPr>
        <w:autoSpaceDE w:val="0"/>
        <w:autoSpaceDN w:val="0"/>
        <w:adjustRightInd w:val="0"/>
        <w:spacing w:after="120" w:line="300" w:lineRule="auto"/>
        <w:ind w:left="2835"/>
        <w:jc w:val="both"/>
        <w:rPr>
          <w:rFonts w:asciiTheme="minorHAnsi" w:hAnsiTheme="minorHAnsi" w:cstheme="minorHAnsi"/>
          <w:b/>
          <w:i/>
          <w:color w:val="000000"/>
          <w:sz w:val="22"/>
          <w:szCs w:val="22"/>
        </w:rPr>
      </w:pPr>
      <w:r w:rsidRPr="001E2622">
        <w:rPr>
          <w:rFonts w:asciiTheme="minorHAnsi" w:hAnsiTheme="minorHAnsi" w:cstheme="minorHAnsi"/>
          <w:i/>
          <w:color w:val="000000"/>
          <w:sz w:val="22"/>
          <w:szCs w:val="22"/>
        </w:rPr>
        <w:t xml:space="preserve">Art. 141. </w:t>
      </w:r>
      <w:r w:rsidRPr="001E2622">
        <w:rPr>
          <w:rFonts w:asciiTheme="minorHAnsi" w:hAnsiTheme="minorHAnsi" w:cstheme="minorHAnsi"/>
          <w:b/>
          <w:i/>
          <w:color w:val="000000"/>
          <w:sz w:val="22"/>
          <w:szCs w:val="22"/>
        </w:rPr>
        <w:t xml:space="preserve">Não serão aceitos substitutivos, emendas ou subemendas que não tenham relação direta ou imediata com a matéria da proposição principal. </w:t>
      </w:r>
    </w:p>
    <w:p w:rsidR="00A779B8" w:rsidRPr="001E2622" w:rsidP="001604ED">
      <w:pPr>
        <w:autoSpaceDE w:val="0"/>
        <w:autoSpaceDN w:val="0"/>
        <w:adjustRightInd w:val="0"/>
        <w:spacing w:after="120" w:line="300" w:lineRule="auto"/>
        <w:ind w:left="2835"/>
        <w:jc w:val="both"/>
        <w:rPr>
          <w:rFonts w:asciiTheme="minorHAnsi" w:hAnsiTheme="minorHAnsi" w:cstheme="minorHAnsi"/>
          <w:i/>
          <w:color w:val="000000"/>
          <w:sz w:val="22"/>
          <w:szCs w:val="22"/>
        </w:rPr>
      </w:pPr>
      <w:r w:rsidRPr="001E2622">
        <w:rPr>
          <w:rFonts w:asciiTheme="minorHAnsi" w:hAnsiTheme="minorHAnsi" w:cstheme="minorHAnsi"/>
          <w:i/>
          <w:color w:val="000000"/>
          <w:sz w:val="22"/>
          <w:szCs w:val="22"/>
        </w:rPr>
        <w:t xml:space="preserve">§ 1º. O autor do projeto que receber substitutivo ou </w:t>
      </w:r>
      <w:r w:rsidRPr="001E2622">
        <w:rPr>
          <w:rFonts w:asciiTheme="minorHAnsi" w:hAnsiTheme="minorHAnsi" w:cstheme="minorHAnsi"/>
          <w:i/>
          <w:color w:val="000000"/>
          <w:sz w:val="22"/>
          <w:szCs w:val="22"/>
        </w:rPr>
        <w:t>emenda estranhos</w:t>
      </w:r>
      <w:r w:rsidRPr="001E2622">
        <w:rPr>
          <w:rFonts w:asciiTheme="minorHAnsi" w:hAnsiTheme="minorHAnsi" w:cstheme="minorHAnsi"/>
          <w:i/>
          <w:color w:val="000000"/>
          <w:sz w:val="22"/>
          <w:szCs w:val="22"/>
        </w:rPr>
        <w:t xml:space="preserve"> ao seu objetivo terá o direito de reclamar contra a sua admissão, competindo ao Presidente decidir sobre a reclamação. </w:t>
      </w:r>
    </w:p>
    <w:p w:rsidR="00A779B8" w:rsidRPr="001E2622" w:rsidP="001604ED">
      <w:pPr>
        <w:autoSpaceDE w:val="0"/>
        <w:autoSpaceDN w:val="0"/>
        <w:adjustRightInd w:val="0"/>
        <w:spacing w:after="120" w:line="300" w:lineRule="auto"/>
        <w:ind w:left="2835"/>
        <w:jc w:val="both"/>
        <w:rPr>
          <w:rFonts w:asciiTheme="minorHAnsi" w:hAnsiTheme="minorHAnsi" w:cstheme="minorHAnsi"/>
          <w:i/>
          <w:color w:val="000000"/>
          <w:sz w:val="22"/>
          <w:szCs w:val="22"/>
        </w:rPr>
      </w:pPr>
      <w:r w:rsidRPr="001E2622">
        <w:rPr>
          <w:rFonts w:asciiTheme="minorHAnsi" w:hAnsiTheme="minorHAnsi" w:cstheme="minorHAnsi"/>
          <w:i/>
          <w:color w:val="000000"/>
          <w:sz w:val="22"/>
          <w:szCs w:val="22"/>
        </w:rPr>
        <w:t>§ 2º. Da decisão do Presidente caberá recurso ao Plenário, a ser proposto pelo autor do projeto ou do substitutivo ou emenda.</w:t>
      </w:r>
    </w:p>
    <w:p w:rsidR="001E076C" w:rsidRPr="001E2622" w:rsidP="001E076C">
      <w:pPr>
        <w:autoSpaceDE w:val="0"/>
        <w:autoSpaceDN w:val="0"/>
        <w:adjustRightInd w:val="0"/>
        <w:spacing w:before="240" w:after="240" w:line="360" w:lineRule="auto"/>
        <w:ind w:firstLine="2268"/>
        <w:jc w:val="both"/>
        <w:rPr>
          <w:rFonts w:asciiTheme="minorHAnsi" w:hAnsiTheme="minorHAnsi" w:cstheme="minorHAnsi"/>
          <w:szCs w:val="24"/>
        </w:rPr>
      </w:pPr>
      <w:r w:rsidRPr="001E2622">
        <w:rPr>
          <w:rFonts w:asciiTheme="minorHAnsi" w:hAnsiTheme="minorHAnsi" w:cstheme="minorHAnsi"/>
          <w:szCs w:val="24"/>
        </w:rPr>
        <w:t xml:space="preserve">Destarte, verifica-se que o projeto de emenda atende aos dispositivos do Regimento Interno da Câmara, </w:t>
      </w:r>
      <w:r w:rsidRPr="001E2622" w:rsidR="00E86B5F">
        <w:rPr>
          <w:rFonts w:asciiTheme="minorHAnsi" w:eastAsiaTheme="minorHAnsi" w:hAnsiTheme="minorHAnsi" w:cstheme="minorHAnsi"/>
          <w:bCs/>
          <w:lang w:eastAsia="en-US"/>
        </w:rPr>
        <w:t>tratando-se de emenda que tem relação direta com a matéria da proposição principal,</w:t>
      </w:r>
      <w:r w:rsidRPr="001E2622" w:rsidR="00E86B5F">
        <w:rPr>
          <w:rFonts w:asciiTheme="minorHAnsi" w:hAnsiTheme="minorHAnsi" w:cstheme="minorHAnsi"/>
        </w:rPr>
        <w:t xml:space="preserve"> não havendo óbice</w:t>
      </w:r>
      <w:r w:rsidRPr="001E2622">
        <w:rPr>
          <w:rFonts w:asciiTheme="minorHAnsi" w:hAnsiTheme="minorHAnsi" w:cstheme="minorHAnsi"/>
        </w:rPr>
        <w:t xml:space="preserve"> regimental</w:t>
      </w:r>
      <w:r w:rsidRPr="001E2622" w:rsidR="00E86B5F">
        <w:rPr>
          <w:rFonts w:asciiTheme="minorHAnsi" w:hAnsiTheme="minorHAnsi" w:cstheme="minorHAnsi"/>
        </w:rPr>
        <w:t xml:space="preserve"> na sua tramitação.</w:t>
      </w:r>
    </w:p>
    <w:p w:rsidR="00D40BC7" w:rsidRPr="00F50ADA" w:rsidP="00D40BC7">
      <w:pPr>
        <w:pStyle w:val="Heading3"/>
        <w:shd w:val="clear" w:color="auto" w:fill="FFFFFF"/>
        <w:spacing w:before="240" w:after="240" w:line="360" w:lineRule="auto"/>
        <w:ind w:firstLine="2268"/>
        <w:jc w:val="both"/>
        <w:rPr>
          <w:rFonts w:asciiTheme="minorHAnsi" w:eastAsiaTheme="minorHAnsi" w:hAnsiTheme="minorHAnsi" w:cstheme="minorHAnsi"/>
          <w:bCs w:val="0"/>
          <w:color w:val="auto"/>
          <w:szCs w:val="24"/>
          <w:lang w:eastAsia="en-US"/>
        </w:rPr>
      </w:pPr>
      <w:r w:rsidRPr="00FF69A7">
        <w:rPr>
          <w:rFonts w:asciiTheme="minorHAnsi" w:eastAsiaTheme="minorHAnsi" w:hAnsiTheme="minorHAnsi" w:cstheme="minorHAnsi"/>
          <w:b w:val="0"/>
          <w:bCs w:val="0"/>
          <w:color w:val="auto"/>
          <w:szCs w:val="24"/>
          <w:lang w:eastAsia="en-US"/>
        </w:rPr>
        <w:t>Noutro aspecto, cabe ressaltar que em projetos de iniciativa do E</w:t>
      </w:r>
      <w:r>
        <w:rPr>
          <w:rFonts w:asciiTheme="minorHAnsi" w:eastAsiaTheme="minorHAnsi" w:hAnsiTheme="minorHAnsi" w:cstheme="minorHAnsi"/>
          <w:b w:val="0"/>
          <w:bCs w:val="0"/>
          <w:color w:val="auto"/>
          <w:szCs w:val="24"/>
          <w:lang w:eastAsia="en-US"/>
        </w:rPr>
        <w:t>xecutivo resta pacific</w:t>
      </w:r>
      <w:r w:rsidRPr="00FF69A7">
        <w:rPr>
          <w:rFonts w:asciiTheme="minorHAnsi" w:eastAsiaTheme="minorHAnsi" w:hAnsiTheme="minorHAnsi" w:cstheme="minorHAnsi"/>
          <w:b w:val="0"/>
          <w:bCs w:val="0"/>
          <w:color w:val="auto"/>
          <w:szCs w:val="24"/>
          <w:lang w:eastAsia="en-US"/>
        </w:rPr>
        <w:t>o n</w:t>
      </w:r>
      <w:r>
        <w:rPr>
          <w:rFonts w:asciiTheme="minorHAnsi" w:eastAsiaTheme="minorHAnsi" w:hAnsiTheme="minorHAnsi" w:cstheme="minorHAnsi"/>
          <w:b w:val="0"/>
          <w:bCs w:val="0"/>
          <w:color w:val="auto"/>
          <w:szCs w:val="24"/>
          <w:lang w:eastAsia="en-US"/>
        </w:rPr>
        <w:t>a</w:t>
      </w:r>
      <w:r w:rsidRPr="00FF69A7">
        <w:rPr>
          <w:rFonts w:asciiTheme="minorHAnsi" w:eastAsiaTheme="minorHAnsi" w:hAnsiTheme="minorHAnsi" w:cstheme="minorHAnsi"/>
          <w:b w:val="0"/>
          <w:bCs w:val="0"/>
          <w:color w:val="auto"/>
          <w:szCs w:val="24"/>
          <w:lang w:eastAsia="en-US"/>
        </w:rPr>
        <w:t xml:space="preserve"> Suprema Corte a possibilidade de emendas parlamentares </w:t>
      </w:r>
      <w:r w:rsidRPr="00F50ADA">
        <w:rPr>
          <w:rFonts w:asciiTheme="minorHAnsi" w:eastAsiaTheme="minorHAnsi" w:hAnsiTheme="minorHAnsi" w:cstheme="minorHAnsi"/>
          <w:bCs w:val="0"/>
          <w:color w:val="auto"/>
          <w:szCs w:val="24"/>
          <w:u w:val="single"/>
          <w:lang w:eastAsia="en-US"/>
        </w:rPr>
        <w:t>desde que guardem pertinência temática com o projeto</w:t>
      </w:r>
      <w:r w:rsidRPr="00F50ADA">
        <w:rPr>
          <w:rFonts w:asciiTheme="minorHAnsi" w:eastAsiaTheme="minorHAnsi" w:hAnsiTheme="minorHAnsi" w:cstheme="minorHAnsi"/>
          <w:bCs w:val="0"/>
          <w:color w:val="auto"/>
          <w:szCs w:val="24"/>
          <w:lang w:eastAsia="en-US"/>
        </w:rPr>
        <w:t xml:space="preserve"> </w:t>
      </w:r>
      <w:r w:rsidRPr="00F50ADA">
        <w:rPr>
          <w:rFonts w:asciiTheme="minorHAnsi" w:eastAsiaTheme="minorHAnsi" w:hAnsiTheme="minorHAnsi" w:cstheme="minorHAnsi"/>
          <w:bCs w:val="0"/>
          <w:color w:val="auto"/>
          <w:szCs w:val="24"/>
          <w:u w:val="single"/>
          <w:lang w:eastAsia="en-US"/>
        </w:rPr>
        <w:t>e não importem em aumento de despesas:</w:t>
      </w:r>
    </w:p>
    <w:p w:rsidR="00D40BC7" w:rsidRPr="00FF69A7" w:rsidP="00D40BC7">
      <w:pPr>
        <w:pStyle w:val="Heading3"/>
        <w:shd w:val="clear" w:color="auto" w:fill="FFFFFF"/>
        <w:spacing w:before="0" w:after="180"/>
        <w:ind w:left="2835"/>
        <w:jc w:val="both"/>
        <w:rPr>
          <w:rFonts w:asciiTheme="minorHAnsi" w:eastAsiaTheme="minorHAnsi" w:hAnsiTheme="minorHAnsi" w:cstheme="minorHAnsi"/>
          <w:bCs w:val="0"/>
          <w:i/>
          <w:color w:val="auto"/>
          <w:sz w:val="22"/>
          <w:szCs w:val="22"/>
          <w:lang w:eastAsia="en-US"/>
        </w:rPr>
      </w:pPr>
      <w:r w:rsidRPr="00FF69A7">
        <w:rPr>
          <w:rFonts w:asciiTheme="minorHAnsi" w:eastAsiaTheme="minorHAnsi" w:hAnsiTheme="minorHAnsi" w:cstheme="minorHAnsi"/>
          <w:bCs w:val="0"/>
          <w:i/>
          <w:color w:val="auto"/>
          <w:sz w:val="22"/>
          <w:szCs w:val="22"/>
          <w:lang w:eastAsia="en-US"/>
        </w:rPr>
        <w:t>Ementa</w:t>
      </w:r>
    </w:p>
    <w:p w:rsidR="00D40BC7" w:rsidRPr="00FF69A7" w:rsidP="00D40BC7">
      <w:pPr>
        <w:pStyle w:val="NormalWeb"/>
        <w:shd w:val="clear" w:color="auto" w:fill="FFFFFF"/>
        <w:spacing w:before="0" w:beforeAutospacing="0" w:after="0" w:afterAutospacing="0" w:line="276" w:lineRule="auto"/>
        <w:ind w:left="2835"/>
        <w:jc w:val="both"/>
        <w:rPr>
          <w:rFonts w:asciiTheme="minorHAnsi" w:eastAsiaTheme="minorHAnsi" w:hAnsiTheme="minorHAnsi" w:cstheme="minorHAnsi"/>
          <w:i/>
          <w:sz w:val="22"/>
          <w:szCs w:val="22"/>
          <w:lang w:eastAsia="en-US"/>
        </w:rPr>
      </w:pPr>
      <w:r w:rsidRPr="00FF69A7">
        <w:rPr>
          <w:rFonts w:asciiTheme="minorHAnsi" w:eastAsiaTheme="minorHAnsi" w:hAnsiTheme="minorHAnsi" w:cstheme="minorHAnsi"/>
          <w:i/>
          <w:sz w:val="22"/>
          <w:szCs w:val="22"/>
          <w:lang w:eastAsia="en-US"/>
        </w:rPr>
        <w:t>AÇÃO DIRETA DE INCONSTITUCIONALIDADE. ART. 2º DA LEI GAÚCHA N. 11.639/2001. CADASTRO DE CONTRATAÇÕES TEMPORÁRIAS. CRIAÇÃO DE PROCEDIMENTOS ADMINISTRATIVOS QUE DEVEM SER OBSERVADOS PELO PODER EXECUTIVO NA CONTRATAÇÃO DE SERVIDORES TEMPORÁRIOS. EMENDAS PARLAMENTARES EM PROJETO DE LEI DE INICIATIVA DO GOVERNADOR DO ESTADO. INOCORRÊNCIA DE INVASÃO DA COMPETÊNCIA DO CHEFE DO PODER EXECUTIVO. AÇÃO DIRETA DE INCONSTITUCIONALIDADE JULGADA IMPROCEDENTE.</w:t>
      </w:r>
    </w:p>
    <w:p w:rsidR="00D40BC7" w:rsidRPr="00FF69A7" w:rsidP="00D40BC7">
      <w:pPr>
        <w:pStyle w:val="NormalWeb"/>
        <w:shd w:val="clear" w:color="auto" w:fill="FFFFFF"/>
        <w:spacing w:before="120" w:beforeAutospacing="0" w:after="120" w:afterAutospacing="0" w:line="276" w:lineRule="auto"/>
        <w:ind w:left="2835"/>
        <w:jc w:val="both"/>
        <w:rPr>
          <w:rFonts w:asciiTheme="minorHAnsi" w:eastAsiaTheme="minorHAnsi" w:hAnsiTheme="minorHAnsi" w:cstheme="minorHAnsi"/>
          <w:i/>
          <w:sz w:val="22"/>
          <w:szCs w:val="22"/>
          <w:lang w:eastAsia="en-US"/>
        </w:rPr>
      </w:pPr>
      <w:r w:rsidRPr="00FF69A7">
        <w:rPr>
          <w:rFonts w:asciiTheme="minorHAnsi" w:eastAsiaTheme="minorHAnsi" w:hAnsiTheme="minorHAnsi" w:cstheme="minorHAnsi"/>
          <w:i/>
          <w:sz w:val="22"/>
          <w:szCs w:val="22"/>
          <w:lang w:eastAsia="en-US"/>
        </w:rPr>
        <w:t xml:space="preserve">1. </w:t>
      </w:r>
      <w:r w:rsidRPr="00FF69A7">
        <w:rPr>
          <w:rFonts w:asciiTheme="minorHAnsi" w:eastAsiaTheme="minorHAnsi" w:hAnsiTheme="minorHAnsi" w:cstheme="minorHAnsi"/>
          <w:b/>
          <w:i/>
          <w:sz w:val="22"/>
          <w:szCs w:val="22"/>
          <w:lang w:eastAsia="en-US"/>
        </w:rPr>
        <w:t>As emendas parlamentares aos projetos de lei de iniciativa privativa do Poder Executivo e Judiciário são admitidas, desde que guardem pertinência temática com o projeto e não importem em aumento de despesas.</w:t>
      </w:r>
    </w:p>
    <w:p w:rsidR="00D40BC7" w:rsidRPr="00FF69A7" w:rsidP="00D40BC7">
      <w:pPr>
        <w:pStyle w:val="NormalWeb"/>
        <w:shd w:val="clear" w:color="auto" w:fill="FFFFFF"/>
        <w:spacing w:before="120" w:beforeAutospacing="0" w:after="120" w:afterAutospacing="0" w:line="276" w:lineRule="auto"/>
        <w:ind w:left="2835"/>
        <w:jc w:val="both"/>
        <w:rPr>
          <w:rFonts w:asciiTheme="minorHAnsi" w:eastAsiaTheme="minorHAnsi" w:hAnsiTheme="minorHAnsi" w:cstheme="minorHAnsi"/>
          <w:i/>
          <w:sz w:val="22"/>
          <w:szCs w:val="22"/>
          <w:lang w:eastAsia="en-US"/>
        </w:rPr>
      </w:pPr>
      <w:r w:rsidRPr="00FF69A7">
        <w:rPr>
          <w:rFonts w:asciiTheme="minorHAnsi" w:eastAsiaTheme="minorHAnsi" w:hAnsiTheme="minorHAnsi" w:cstheme="minorHAnsi"/>
          <w:i/>
          <w:sz w:val="22"/>
          <w:szCs w:val="22"/>
          <w:lang w:eastAsia="en-US"/>
        </w:rPr>
        <w:t>2. As normas impugnadas, decorrentes de emendas parlamentares, estabelecem o procedimento a ser adotado pelo Poder Executivo estadual para a realização de inscrições no Cadastro de Contratações Temporárias, tema não incluído entre aqueles cujos projetos de lei são de iniciativa privativa do Governador do Estado.</w:t>
      </w:r>
    </w:p>
    <w:p w:rsidR="00D40BC7" w:rsidRPr="00FF69A7" w:rsidP="00D40BC7">
      <w:pPr>
        <w:pStyle w:val="NormalWeb"/>
        <w:shd w:val="clear" w:color="auto" w:fill="FFFFFF"/>
        <w:spacing w:before="120" w:beforeAutospacing="0" w:after="120" w:afterAutospacing="0" w:line="276" w:lineRule="auto"/>
        <w:ind w:left="2835"/>
        <w:jc w:val="both"/>
        <w:rPr>
          <w:rFonts w:asciiTheme="minorHAnsi" w:eastAsiaTheme="minorHAnsi" w:hAnsiTheme="minorHAnsi" w:cstheme="minorHAnsi"/>
          <w:i/>
          <w:sz w:val="22"/>
          <w:szCs w:val="22"/>
          <w:lang w:eastAsia="en-US"/>
        </w:rPr>
      </w:pPr>
      <w:r w:rsidRPr="00FF69A7">
        <w:rPr>
          <w:rFonts w:asciiTheme="minorHAnsi" w:eastAsiaTheme="minorHAnsi" w:hAnsiTheme="minorHAnsi" w:cstheme="minorHAnsi"/>
          <w:i/>
          <w:sz w:val="22"/>
          <w:szCs w:val="22"/>
          <w:lang w:eastAsia="en-US"/>
        </w:rPr>
        <w:t>3. Ação direta de inconstitucionalidade julgada improcedente.</w:t>
      </w:r>
    </w:p>
    <w:p w:rsidR="00D40BC7" w:rsidP="00D40BC7">
      <w:pPr>
        <w:shd w:val="clear" w:color="auto" w:fill="FFFFFF"/>
        <w:ind w:left="2835"/>
        <w:jc w:val="both"/>
        <w:rPr>
          <w:rFonts w:asciiTheme="minorHAnsi" w:hAnsiTheme="minorHAnsi" w:cstheme="minorHAnsi"/>
          <w:i/>
        </w:rPr>
      </w:pPr>
      <w:r w:rsidRPr="00FF69A7">
        <w:rPr>
          <w:rFonts w:asciiTheme="minorHAnsi" w:hAnsiTheme="minorHAnsi" w:cstheme="minorHAnsi"/>
          <w:i/>
        </w:rPr>
        <w:t>(STF. ADI 2583 RS. Plenário, 01.08.2011</w:t>
      </w:r>
      <w:r w:rsidRPr="00FF69A7">
        <w:rPr>
          <w:rFonts w:asciiTheme="minorHAnsi" w:hAnsiTheme="minorHAnsi" w:cstheme="minorHAnsi"/>
          <w:i/>
        </w:rPr>
        <w:t>)</w:t>
      </w:r>
    </w:p>
    <w:p w:rsidR="00D40BC7" w:rsidRPr="00EB73E9" w:rsidP="00D40BC7">
      <w:pPr>
        <w:spacing w:after="240" w:line="360" w:lineRule="auto"/>
        <w:ind w:firstLine="2268"/>
        <w:jc w:val="both"/>
        <w:rPr>
          <w:rFonts w:asciiTheme="minorHAnsi" w:hAnsiTheme="minorHAnsi" w:cstheme="minorHAnsi"/>
          <w:szCs w:val="24"/>
        </w:rPr>
      </w:pPr>
      <w:r w:rsidRPr="00EB73E9">
        <w:rPr>
          <w:rFonts w:asciiTheme="minorHAnsi" w:hAnsiTheme="minorHAnsi" w:cstheme="minorHAnsi"/>
          <w:szCs w:val="24"/>
        </w:rPr>
        <w:t>No mesmo sentido o Tribunal de Justiça do Estado de São Paulo:</w:t>
      </w:r>
      <w:bookmarkStart w:id="0" w:name="_GoBack"/>
      <w:bookmarkEnd w:id="0"/>
    </w:p>
    <w:p w:rsidR="00D40BC7" w:rsidRPr="00A87ED2" w:rsidP="00D40BC7">
      <w:pPr>
        <w:spacing w:after="240"/>
        <w:ind w:left="2835"/>
        <w:jc w:val="both"/>
        <w:rPr>
          <w:rFonts w:asciiTheme="minorHAnsi" w:hAnsiTheme="minorHAnsi" w:cstheme="minorHAnsi"/>
          <w:i/>
          <w:sz w:val="22"/>
          <w:szCs w:val="22"/>
        </w:rPr>
      </w:pPr>
      <w:r w:rsidRPr="00A87ED2">
        <w:rPr>
          <w:rFonts w:asciiTheme="minorHAnsi" w:hAnsiTheme="minorHAnsi" w:cstheme="minorHAnsi"/>
          <w:i/>
          <w:sz w:val="22"/>
          <w:szCs w:val="22"/>
        </w:rPr>
        <w:t xml:space="preserve">PARÂMETRO DE CONSTITUCIONALIDADE. Compatibilidade entre a norma </w:t>
      </w:r>
      <w:r w:rsidRPr="00A87ED2">
        <w:rPr>
          <w:rFonts w:asciiTheme="minorHAnsi" w:hAnsiTheme="minorHAnsi" w:cstheme="minorHAnsi"/>
          <w:i/>
          <w:sz w:val="22"/>
          <w:szCs w:val="22"/>
        </w:rPr>
        <w:t>impugnada e dispositivos da Lei Orgânica Municipal e do Regimento Interno da Câmara</w:t>
      </w:r>
      <w:r w:rsidRPr="00A87ED2">
        <w:rPr>
          <w:rFonts w:asciiTheme="minorHAnsi" w:hAnsiTheme="minorHAnsi" w:cstheme="minorHAnsi"/>
          <w:i/>
          <w:sz w:val="22"/>
          <w:szCs w:val="22"/>
        </w:rPr>
        <w:t xml:space="preserve">. Inadmissibilidade. Aplicação dos artigos 125, § 2º, da CF, e 74, </w:t>
      </w:r>
      <w:r w:rsidRPr="00A87ED2">
        <w:rPr>
          <w:rFonts w:asciiTheme="minorHAnsi" w:hAnsiTheme="minorHAnsi" w:cstheme="minorHAnsi"/>
          <w:i/>
          <w:sz w:val="22"/>
          <w:szCs w:val="22"/>
        </w:rPr>
        <w:t>VI</w:t>
      </w:r>
      <w:r w:rsidRPr="00A87ED2">
        <w:rPr>
          <w:rFonts w:asciiTheme="minorHAnsi" w:hAnsiTheme="minorHAnsi" w:cstheme="minorHAnsi"/>
          <w:i/>
          <w:sz w:val="22"/>
          <w:szCs w:val="22"/>
        </w:rPr>
        <w:t xml:space="preserve">, da CE. Precedentes. Não conheço da ação quanto aos parâmetros apontados LOM e Regimento Interno da Câmara. </w:t>
      </w:r>
    </w:p>
    <w:p w:rsidR="00D40BC7" w:rsidRPr="00A87ED2" w:rsidP="00D40BC7">
      <w:pPr>
        <w:spacing w:after="240"/>
        <w:ind w:left="2835"/>
        <w:jc w:val="both"/>
        <w:rPr>
          <w:rFonts w:asciiTheme="minorHAnsi" w:hAnsiTheme="minorHAnsi" w:cstheme="minorHAnsi"/>
          <w:i/>
          <w:sz w:val="22"/>
          <w:szCs w:val="22"/>
        </w:rPr>
      </w:pPr>
      <w:r w:rsidRPr="00A87ED2">
        <w:rPr>
          <w:rFonts w:asciiTheme="minorHAnsi" w:hAnsiTheme="minorHAnsi" w:cstheme="minorHAnsi"/>
          <w:i/>
          <w:sz w:val="22"/>
          <w:szCs w:val="22"/>
        </w:rPr>
        <w:t xml:space="preserve">AÇÃO DIRETA DE INCONSTITUCIONALIDADE Art. 1º da LC nº 2.064, de 04.03.20, do Município de </w:t>
      </w:r>
      <w:r w:rsidRPr="00A87ED2">
        <w:rPr>
          <w:rFonts w:asciiTheme="minorHAnsi" w:hAnsiTheme="minorHAnsi" w:cstheme="minorHAnsi"/>
          <w:i/>
          <w:sz w:val="22"/>
          <w:szCs w:val="22"/>
        </w:rPr>
        <w:t>Icém</w:t>
      </w:r>
      <w:r w:rsidRPr="00A87ED2">
        <w:rPr>
          <w:rFonts w:asciiTheme="minorHAnsi" w:hAnsiTheme="minorHAnsi" w:cstheme="minorHAnsi"/>
          <w:i/>
          <w:sz w:val="22"/>
          <w:szCs w:val="22"/>
        </w:rPr>
        <w:t xml:space="preserve">, estabelecendo readequação salarial para os servidores municipais. Exclusão, por emenda parlamentar, dos ocupantes de cargos em comissão. Pretensão da Prefeita de invalidação da ressalva feita pela Câmara, para que também os comissionados recebam aumento. Inviabilidade. </w:t>
      </w:r>
      <w:r w:rsidRPr="00A87ED2">
        <w:rPr>
          <w:rFonts w:asciiTheme="minorHAnsi" w:hAnsiTheme="minorHAnsi" w:cstheme="minorHAnsi"/>
          <w:b/>
          <w:i/>
          <w:sz w:val="22"/>
          <w:szCs w:val="22"/>
        </w:rPr>
        <w:t>Emenda parlamentar. Possível a realização de emendas parlamentares em projetos de lei de iniciativa reservada ao Poder Executivo, desde que (i) mantenham pertinência temática com o objeto do projeto de lei e (</w:t>
      </w:r>
      <w:r w:rsidRPr="00A87ED2">
        <w:rPr>
          <w:rFonts w:asciiTheme="minorHAnsi" w:hAnsiTheme="minorHAnsi" w:cstheme="minorHAnsi"/>
          <w:b/>
          <w:i/>
          <w:sz w:val="22"/>
          <w:szCs w:val="22"/>
        </w:rPr>
        <w:t>ii</w:t>
      </w:r>
      <w:r w:rsidRPr="00A87ED2">
        <w:rPr>
          <w:rFonts w:asciiTheme="minorHAnsi" w:hAnsiTheme="minorHAnsi" w:cstheme="minorHAnsi"/>
          <w:b/>
          <w:i/>
          <w:sz w:val="22"/>
          <w:szCs w:val="22"/>
        </w:rPr>
        <w:t>) não acarretem aumento de despesa.</w:t>
      </w:r>
      <w:r w:rsidRPr="00A87ED2">
        <w:rPr>
          <w:rFonts w:asciiTheme="minorHAnsi" w:hAnsiTheme="minorHAnsi" w:cstheme="minorHAnsi"/>
          <w:i/>
          <w:sz w:val="22"/>
          <w:szCs w:val="22"/>
        </w:rPr>
        <w:t xml:space="preserve"> Requisitos devidamente observados. Emenda ficou adstrita ao objeto da lei remuneração de servidores. Ademais, não implicou aumento de despesa, promovendo, ao contrário, redução de gastos em comparação com o projeto original. Apontada omissão da emenda quanto aos anexos. Irrelevância. Alterações necessárias </w:t>
      </w:r>
      <w:r w:rsidRPr="00A87ED2">
        <w:rPr>
          <w:rFonts w:asciiTheme="minorHAnsi" w:hAnsiTheme="minorHAnsi" w:cstheme="minorHAnsi"/>
          <w:i/>
          <w:sz w:val="22"/>
          <w:szCs w:val="22"/>
        </w:rPr>
        <w:t>são</w:t>
      </w:r>
      <w:r w:rsidRPr="00A87ED2">
        <w:rPr>
          <w:rFonts w:asciiTheme="minorHAnsi" w:hAnsiTheme="minorHAnsi" w:cstheme="minorHAnsi"/>
          <w:i/>
          <w:sz w:val="22"/>
          <w:szCs w:val="22"/>
        </w:rPr>
        <w:t xml:space="preserve"> decorrência lógica do teor da emenda. Princípio da isonomia. Ausente </w:t>
      </w:r>
      <w:r w:rsidRPr="00A87ED2">
        <w:rPr>
          <w:rFonts w:asciiTheme="minorHAnsi" w:hAnsiTheme="minorHAnsi" w:cstheme="minorHAnsi"/>
          <w:i/>
          <w:sz w:val="22"/>
          <w:szCs w:val="22"/>
        </w:rPr>
        <w:t>a</w:t>
      </w:r>
      <w:r w:rsidRPr="00A87ED2">
        <w:rPr>
          <w:rFonts w:asciiTheme="minorHAnsi" w:hAnsiTheme="minorHAnsi" w:cstheme="minorHAnsi"/>
          <w:i/>
          <w:sz w:val="22"/>
          <w:szCs w:val="22"/>
        </w:rPr>
        <w:t xml:space="preserve"> apontada violação. Restrição do aumento salarial aos servidores efetivos se encontra dentro da discricionariedade política do Poder Legislativo. Inexistente afronta à igualdade, máxime porque a maior defasagem salarial era verificada, realmente, entre os ocupantes de tais cargos. Decisão razoável, à luz da crise econômico-financeira vivenciada pelo Município e da grande quantia de cargos em comissão irregulares lá existentes, muitos dos quais recentemente invalidados por este </w:t>
      </w:r>
      <w:r w:rsidRPr="00A87ED2">
        <w:rPr>
          <w:rFonts w:asciiTheme="minorHAnsi" w:hAnsiTheme="minorHAnsi" w:cstheme="minorHAnsi"/>
          <w:i/>
          <w:sz w:val="22"/>
          <w:szCs w:val="22"/>
        </w:rPr>
        <w:t>Eg</w:t>
      </w:r>
      <w:r w:rsidRPr="00A87ED2">
        <w:rPr>
          <w:rFonts w:asciiTheme="minorHAnsi" w:hAnsiTheme="minorHAnsi" w:cstheme="minorHAnsi"/>
          <w:i/>
          <w:sz w:val="22"/>
          <w:szCs w:val="22"/>
        </w:rPr>
        <w:t xml:space="preserve">. Órgão Especial. Atuação do Judiciário como legislador positivo. Impossibilidade. Aplicação da SV nº 37 ("Não cabe ao Poder Judiciário, que não tem função legislativa, aumentar vencimentos de servidores </w:t>
      </w:r>
      <w:r w:rsidRPr="00A87ED2">
        <w:rPr>
          <w:rFonts w:asciiTheme="minorHAnsi" w:hAnsiTheme="minorHAnsi" w:cstheme="minorHAnsi"/>
          <w:i/>
          <w:sz w:val="22"/>
          <w:szCs w:val="22"/>
        </w:rPr>
        <w:t>públicos sob o fundamento de isonomia"). Vícios de inconstitucionalidade não verificados. Ação improcedente, na parte conhecida.</w:t>
      </w:r>
    </w:p>
    <w:p w:rsidR="00D40BC7" w:rsidP="00D40BC7">
      <w:pPr>
        <w:spacing w:after="240" w:line="240" w:lineRule="auto"/>
        <w:ind w:left="2835"/>
        <w:jc w:val="both"/>
        <w:rPr>
          <w:rFonts w:asciiTheme="minorHAnsi" w:hAnsiTheme="minorHAnsi" w:cstheme="minorHAnsi"/>
          <w:i/>
          <w:sz w:val="22"/>
          <w:szCs w:val="22"/>
        </w:rPr>
      </w:pPr>
      <w:r w:rsidRPr="00EB73E9">
        <w:rPr>
          <w:rFonts w:asciiTheme="minorHAnsi" w:hAnsiTheme="minorHAnsi" w:cstheme="minorHAnsi"/>
          <w:i/>
          <w:sz w:val="22"/>
          <w:szCs w:val="22"/>
        </w:rPr>
        <w:t>(TJSP. Adin nº 2044212-77.2020.8.26.0000</w:t>
      </w:r>
      <w:r>
        <w:rPr>
          <w:rFonts w:asciiTheme="minorHAnsi" w:hAnsiTheme="minorHAnsi" w:cstheme="minorHAnsi"/>
          <w:i/>
          <w:sz w:val="22"/>
          <w:szCs w:val="22"/>
        </w:rPr>
        <w:t>. Rel. Des. Evaristo dos Santos. Data de Julgamento: 12/08/2020</w:t>
      </w:r>
      <w:r w:rsidRPr="00EB73E9">
        <w:rPr>
          <w:rFonts w:asciiTheme="minorHAnsi" w:hAnsiTheme="minorHAnsi" w:cstheme="minorHAnsi"/>
          <w:i/>
          <w:sz w:val="22"/>
          <w:szCs w:val="22"/>
        </w:rPr>
        <w:t>)</w:t>
      </w:r>
    </w:p>
    <w:p w:rsidR="00D40BC7" w:rsidRPr="00621D83" w:rsidP="00D40BC7">
      <w:pPr>
        <w:spacing w:after="240" w:line="240" w:lineRule="auto"/>
        <w:ind w:left="2268"/>
        <w:jc w:val="both"/>
        <w:rPr>
          <w:rFonts w:asciiTheme="minorHAnsi" w:hAnsiTheme="minorHAnsi" w:cstheme="minorHAnsi"/>
          <w:i/>
          <w:sz w:val="4"/>
          <w:szCs w:val="4"/>
        </w:rPr>
      </w:pPr>
    </w:p>
    <w:p w:rsidR="00D40BC7" w:rsidRPr="00D40BC7" w:rsidP="00D40BC7">
      <w:pPr>
        <w:autoSpaceDE w:val="0"/>
        <w:autoSpaceDN w:val="0"/>
        <w:adjustRightInd w:val="0"/>
        <w:spacing w:before="240" w:after="240" w:line="360" w:lineRule="auto"/>
        <w:ind w:firstLine="2268"/>
        <w:jc w:val="both"/>
        <w:rPr>
          <w:rFonts w:asciiTheme="minorHAnsi" w:hAnsiTheme="minorHAnsi" w:cstheme="minorHAnsi"/>
        </w:rPr>
      </w:pPr>
      <w:r w:rsidRPr="00EA432D">
        <w:rPr>
          <w:rFonts w:asciiTheme="minorHAnsi" w:hAnsiTheme="minorHAnsi" w:cstheme="minorHAnsi"/>
          <w:i/>
        </w:rPr>
        <w:t>In casu,</w:t>
      </w:r>
      <w:r w:rsidR="00064856">
        <w:rPr>
          <w:rFonts w:asciiTheme="minorHAnsi" w:hAnsiTheme="minorHAnsi" w:cstheme="minorHAnsi"/>
          <w:i/>
        </w:rPr>
        <w:t xml:space="preserve"> </w:t>
      </w:r>
      <w:r w:rsidR="00064856">
        <w:rPr>
          <w:rFonts w:asciiTheme="minorHAnsi" w:hAnsiTheme="minorHAnsi" w:cstheme="minorHAnsi"/>
        </w:rPr>
        <w:t>analisando as alterações propostas</w:t>
      </w:r>
      <w:r w:rsidRPr="00EA432D">
        <w:rPr>
          <w:rFonts w:asciiTheme="minorHAnsi" w:hAnsiTheme="minorHAnsi" w:cstheme="minorHAnsi"/>
          <w:i/>
        </w:rPr>
        <w:t xml:space="preserve"> </w:t>
      </w:r>
      <w:r w:rsidRPr="00EA432D">
        <w:rPr>
          <w:rFonts w:asciiTheme="minorHAnsi" w:hAnsiTheme="minorHAnsi" w:cstheme="minorHAnsi"/>
        </w:rPr>
        <w:t>infere-se</w:t>
      </w:r>
      <w:r w:rsidR="00064856">
        <w:rPr>
          <w:rFonts w:asciiTheme="minorHAnsi" w:hAnsiTheme="minorHAnsi" w:cstheme="minorHAnsi"/>
        </w:rPr>
        <w:t>,</w:t>
      </w:r>
      <w:r w:rsidRPr="00EA432D">
        <w:rPr>
          <w:rFonts w:asciiTheme="minorHAnsi" w:hAnsiTheme="minorHAnsi" w:cstheme="minorHAnsi"/>
        </w:rPr>
        <w:t xml:space="preserve"> </w:t>
      </w:r>
      <w:r w:rsidR="00064856">
        <w:rPr>
          <w:rFonts w:asciiTheme="minorHAnsi" w:hAnsiTheme="minorHAnsi" w:cstheme="minorHAnsi"/>
          <w:i/>
        </w:rPr>
        <w:t xml:space="preserve">s.m.j., </w:t>
      </w:r>
      <w:r w:rsidRPr="00EA432D">
        <w:rPr>
          <w:rFonts w:asciiTheme="minorHAnsi" w:hAnsiTheme="minorHAnsi" w:cstheme="minorHAnsi"/>
        </w:rPr>
        <w:t>que a proposição não gera despesa</w:t>
      </w:r>
      <w:r>
        <w:rPr>
          <w:rFonts w:asciiTheme="minorHAnsi" w:hAnsiTheme="minorHAnsi" w:cstheme="minorHAnsi"/>
        </w:rPr>
        <w:t xml:space="preserve"> e </w:t>
      </w:r>
      <w:r w:rsidRPr="00EA432D">
        <w:rPr>
          <w:rFonts w:asciiTheme="minorHAnsi" w:hAnsiTheme="minorHAnsi" w:cstheme="minorHAnsi"/>
        </w:rPr>
        <w:t xml:space="preserve">guarda pertinência temática com projeto </w:t>
      </w:r>
      <w:r w:rsidR="00064856">
        <w:rPr>
          <w:rFonts w:asciiTheme="minorHAnsi" w:hAnsiTheme="minorHAnsi" w:cstheme="minorHAnsi"/>
        </w:rPr>
        <w:t>original.</w:t>
      </w:r>
    </w:p>
    <w:p w:rsidR="009035F5" w:rsidP="00EB26A1">
      <w:pPr>
        <w:pStyle w:val="BodyText"/>
        <w:spacing w:after="240" w:line="360" w:lineRule="auto"/>
        <w:ind w:firstLine="2268"/>
        <w:jc w:val="both"/>
        <w:rPr>
          <w:rFonts w:asciiTheme="minorHAnsi" w:hAnsiTheme="minorHAnsi" w:cstheme="minorHAnsi"/>
          <w:szCs w:val="24"/>
        </w:rPr>
      </w:pPr>
      <w:r>
        <w:rPr>
          <w:rFonts w:asciiTheme="minorHAnsi" w:hAnsiTheme="minorHAnsi" w:cstheme="minorHAnsi"/>
          <w:szCs w:val="24"/>
        </w:rPr>
        <w:t xml:space="preserve">Todavia, no concernente ao aspecto gramatical e lógico, em atenção aos preceitos da Lei Complementar 95/98, </w:t>
      </w:r>
      <w:r w:rsidR="00750473">
        <w:rPr>
          <w:rFonts w:asciiTheme="minorHAnsi" w:hAnsiTheme="minorHAnsi" w:cstheme="minorHAnsi"/>
          <w:szCs w:val="24"/>
        </w:rPr>
        <w:t>sugerimos</w:t>
      </w:r>
      <w:r>
        <w:rPr>
          <w:rFonts w:asciiTheme="minorHAnsi" w:hAnsiTheme="minorHAnsi" w:cstheme="minorHAnsi"/>
          <w:szCs w:val="24"/>
        </w:rPr>
        <w:t>,</w:t>
      </w:r>
      <w:r w:rsidR="00750473">
        <w:rPr>
          <w:rFonts w:asciiTheme="minorHAnsi" w:hAnsiTheme="minorHAnsi" w:cstheme="minorHAnsi"/>
          <w:szCs w:val="24"/>
        </w:rPr>
        <w:t xml:space="preserve"> </w:t>
      </w:r>
      <w:r>
        <w:rPr>
          <w:rFonts w:asciiTheme="minorHAnsi" w:hAnsiTheme="minorHAnsi" w:cstheme="minorHAnsi"/>
          <w:i/>
          <w:szCs w:val="24"/>
        </w:rPr>
        <w:t xml:space="preserve">data máxima vênia, </w:t>
      </w:r>
      <w:r w:rsidR="00750473">
        <w:rPr>
          <w:rFonts w:asciiTheme="minorHAnsi" w:hAnsiTheme="minorHAnsi" w:cstheme="minorHAnsi"/>
          <w:szCs w:val="24"/>
        </w:rPr>
        <w:t>seja apresentada sub</w:t>
      </w:r>
      <w:r>
        <w:rPr>
          <w:rFonts w:asciiTheme="minorHAnsi" w:hAnsiTheme="minorHAnsi" w:cstheme="minorHAnsi"/>
          <w:szCs w:val="24"/>
        </w:rPr>
        <w:t xml:space="preserve">emenda em relação ao item </w:t>
      </w:r>
      <w:r>
        <w:rPr>
          <w:rFonts w:asciiTheme="minorHAnsi" w:hAnsiTheme="minorHAnsi" w:cstheme="minorHAnsi"/>
          <w:szCs w:val="24"/>
        </w:rPr>
        <w:t>2</w:t>
      </w:r>
      <w:r w:rsidR="00750473">
        <w:rPr>
          <w:rFonts w:asciiTheme="minorHAnsi" w:hAnsiTheme="minorHAnsi" w:cstheme="minorHAnsi"/>
          <w:szCs w:val="24"/>
        </w:rPr>
        <w:t>,</w:t>
      </w:r>
      <w:r>
        <w:rPr>
          <w:rFonts w:asciiTheme="minorHAnsi" w:hAnsiTheme="minorHAnsi" w:cstheme="minorHAnsi"/>
          <w:szCs w:val="24"/>
        </w:rPr>
        <w:t xml:space="preserve"> porquanto</w:t>
      </w:r>
      <w:r w:rsidR="00750473">
        <w:rPr>
          <w:rFonts w:asciiTheme="minorHAnsi" w:hAnsiTheme="minorHAnsi" w:cstheme="minorHAnsi"/>
          <w:szCs w:val="24"/>
        </w:rPr>
        <w:t xml:space="preserve"> da forma como foi proposta </w:t>
      </w:r>
      <w:r>
        <w:rPr>
          <w:rFonts w:asciiTheme="minorHAnsi" w:hAnsiTheme="minorHAnsi" w:cstheme="minorHAnsi"/>
          <w:szCs w:val="24"/>
        </w:rPr>
        <w:t>a alteração trata-se de emenda substitutiva, que confere nova redação ao</w:t>
      </w:r>
      <w:r w:rsidR="00750473">
        <w:rPr>
          <w:rFonts w:asciiTheme="minorHAnsi" w:hAnsiTheme="minorHAnsi" w:cstheme="minorHAnsi"/>
          <w:szCs w:val="24"/>
        </w:rPr>
        <w:t xml:space="preserve"> Anexo VI</w:t>
      </w:r>
      <w:r>
        <w:rPr>
          <w:rFonts w:asciiTheme="minorHAnsi" w:hAnsiTheme="minorHAnsi" w:cstheme="minorHAnsi"/>
          <w:szCs w:val="24"/>
        </w:rPr>
        <w:t xml:space="preserve"> do projeto suprimindo todas as instruções anteriormente previstas. </w:t>
      </w:r>
    </w:p>
    <w:p w:rsidR="00F50ADA" w:rsidRPr="00750473" w:rsidP="00EB26A1">
      <w:pPr>
        <w:pStyle w:val="BodyText"/>
        <w:spacing w:after="240" w:line="360" w:lineRule="auto"/>
        <w:ind w:firstLine="2268"/>
        <w:jc w:val="both"/>
        <w:rPr>
          <w:rFonts w:asciiTheme="minorHAnsi" w:hAnsiTheme="minorHAnsi" w:cstheme="minorHAnsi"/>
          <w:szCs w:val="24"/>
        </w:rPr>
      </w:pPr>
      <w:r w:rsidRPr="001E2622">
        <w:rPr>
          <w:rFonts w:asciiTheme="minorHAnsi" w:hAnsiTheme="minorHAnsi" w:cstheme="minorHAnsi"/>
          <w:szCs w:val="24"/>
        </w:rPr>
        <w:t xml:space="preserve">Ante o </w:t>
      </w:r>
      <w:r w:rsidRPr="00750473">
        <w:rPr>
          <w:rFonts w:asciiTheme="minorHAnsi" w:hAnsiTheme="minorHAnsi" w:cstheme="minorHAnsi"/>
          <w:szCs w:val="24"/>
        </w:rPr>
        <w:t xml:space="preserve">exposto, </w:t>
      </w:r>
      <w:r w:rsidRPr="00750473" w:rsidR="00EB26A1">
        <w:rPr>
          <w:rFonts w:asciiTheme="minorHAnsi" w:hAnsiTheme="minorHAnsi" w:cstheme="minorHAnsi"/>
          <w:szCs w:val="24"/>
        </w:rPr>
        <w:t xml:space="preserve">opinamos </w:t>
      </w:r>
      <w:r w:rsidRPr="00750473">
        <w:rPr>
          <w:rFonts w:asciiTheme="minorHAnsi" w:hAnsiTheme="minorHAnsi" w:cstheme="minorHAnsi"/>
          <w:szCs w:val="24"/>
        </w:rPr>
        <w:t>pela constitucionalidade do projeto de emenda</w:t>
      </w:r>
      <w:r w:rsidRPr="00750473" w:rsidR="00750473">
        <w:rPr>
          <w:rFonts w:asciiTheme="minorHAnsi" w:hAnsiTheme="minorHAnsi" w:cstheme="minorHAnsi"/>
          <w:szCs w:val="24"/>
        </w:rPr>
        <w:t xml:space="preserve">, ressalvada observação em relação ao item </w:t>
      </w:r>
      <w:r w:rsidRPr="00750473" w:rsidR="00750473">
        <w:rPr>
          <w:rFonts w:asciiTheme="minorHAnsi" w:hAnsiTheme="minorHAnsi" w:cstheme="minorHAnsi"/>
          <w:szCs w:val="24"/>
        </w:rPr>
        <w:t>2</w:t>
      </w:r>
      <w:r w:rsidRPr="00750473">
        <w:rPr>
          <w:rFonts w:asciiTheme="minorHAnsi" w:hAnsiTheme="minorHAnsi" w:cstheme="minorHAnsi"/>
          <w:szCs w:val="24"/>
        </w:rPr>
        <w:t xml:space="preserve">. </w:t>
      </w:r>
      <w:r w:rsidRPr="00750473" w:rsidR="00A779B8">
        <w:rPr>
          <w:rFonts w:asciiTheme="minorHAnsi" w:hAnsiTheme="minorHAnsi" w:cstheme="minorHAnsi"/>
          <w:szCs w:val="24"/>
        </w:rPr>
        <w:t>Sobre o mérito, manifestar-se-á o Soberano Plenário.</w:t>
      </w:r>
    </w:p>
    <w:p w:rsidR="00F50ADA" w:rsidRPr="00750473" w:rsidP="00F50ADA">
      <w:pPr>
        <w:autoSpaceDE w:val="0"/>
        <w:autoSpaceDN w:val="0"/>
        <w:adjustRightInd w:val="0"/>
        <w:spacing w:before="240" w:after="240" w:line="360" w:lineRule="auto"/>
        <w:ind w:firstLine="2268"/>
        <w:jc w:val="both"/>
        <w:rPr>
          <w:rFonts w:asciiTheme="minorHAnsi" w:hAnsiTheme="minorHAnsi" w:cstheme="minorHAnsi"/>
          <w:szCs w:val="24"/>
        </w:rPr>
      </w:pPr>
      <w:r w:rsidRPr="00750473">
        <w:rPr>
          <w:rFonts w:asciiTheme="minorHAnsi" w:hAnsiTheme="minorHAnsi" w:cstheme="minorHAnsi"/>
          <w:szCs w:val="24"/>
        </w:rPr>
        <w:t>É o parecer, a superior consideração.</w:t>
      </w:r>
    </w:p>
    <w:p w:rsidR="00A779B8" w:rsidRPr="00750473" w:rsidP="00F50ADA">
      <w:pPr>
        <w:autoSpaceDE w:val="0"/>
        <w:autoSpaceDN w:val="0"/>
        <w:adjustRightInd w:val="0"/>
        <w:spacing w:before="240" w:after="240" w:line="360" w:lineRule="auto"/>
        <w:ind w:firstLine="2268"/>
        <w:jc w:val="both"/>
        <w:rPr>
          <w:rFonts w:asciiTheme="minorHAnsi" w:hAnsiTheme="minorHAnsi" w:cstheme="minorHAnsi"/>
          <w:szCs w:val="24"/>
        </w:rPr>
      </w:pPr>
      <w:r w:rsidRPr="00750473">
        <w:rPr>
          <w:rFonts w:asciiTheme="minorHAnsi" w:hAnsiTheme="minorHAnsi" w:cstheme="minorHAnsi"/>
          <w:szCs w:val="24"/>
        </w:rPr>
        <w:t xml:space="preserve">Procuradoria, </w:t>
      </w:r>
      <w:r w:rsidRPr="00750473" w:rsidR="00D40BC7">
        <w:rPr>
          <w:rFonts w:asciiTheme="minorHAnsi" w:hAnsiTheme="minorHAnsi" w:cstheme="minorHAnsi"/>
          <w:szCs w:val="24"/>
        </w:rPr>
        <w:t>23</w:t>
      </w:r>
      <w:r w:rsidRPr="00750473" w:rsidR="009E0FBF">
        <w:rPr>
          <w:rFonts w:asciiTheme="minorHAnsi" w:hAnsiTheme="minorHAnsi" w:cstheme="minorHAnsi"/>
          <w:szCs w:val="24"/>
        </w:rPr>
        <w:t xml:space="preserve"> </w:t>
      </w:r>
      <w:r w:rsidRPr="00750473">
        <w:rPr>
          <w:rFonts w:asciiTheme="minorHAnsi" w:hAnsiTheme="minorHAnsi" w:cstheme="minorHAnsi"/>
          <w:szCs w:val="24"/>
        </w:rPr>
        <w:t xml:space="preserve">de </w:t>
      </w:r>
      <w:r w:rsidRPr="00750473" w:rsidR="009A6601">
        <w:rPr>
          <w:rFonts w:asciiTheme="minorHAnsi" w:hAnsiTheme="minorHAnsi" w:cstheme="minorHAnsi"/>
          <w:szCs w:val="24"/>
        </w:rPr>
        <w:t>março</w:t>
      </w:r>
      <w:r w:rsidRPr="00750473">
        <w:rPr>
          <w:rFonts w:asciiTheme="minorHAnsi" w:hAnsiTheme="minorHAnsi" w:cstheme="minorHAnsi"/>
          <w:szCs w:val="24"/>
        </w:rPr>
        <w:t xml:space="preserve"> de 2022.</w:t>
      </w:r>
    </w:p>
    <w:p w:rsidR="00AD055D" w:rsidRPr="00750473" w:rsidP="00F50ADA">
      <w:pPr>
        <w:pStyle w:val="BodyText"/>
        <w:spacing w:after="0" w:line="240" w:lineRule="auto"/>
        <w:jc w:val="center"/>
        <w:rPr>
          <w:rFonts w:asciiTheme="minorHAnsi" w:hAnsiTheme="minorHAnsi" w:cstheme="minorHAnsi"/>
          <w:b/>
          <w:szCs w:val="24"/>
        </w:rPr>
      </w:pPr>
    </w:p>
    <w:p w:rsidR="003D7B81" w:rsidRPr="001E2622" w:rsidP="00F50ADA">
      <w:pPr>
        <w:pStyle w:val="BodyText"/>
        <w:spacing w:after="0" w:line="240" w:lineRule="auto"/>
        <w:jc w:val="center"/>
        <w:rPr>
          <w:rFonts w:asciiTheme="minorHAnsi" w:hAnsiTheme="minorHAnsi" w:cstheme="minorHAnsi"/>
          <w:b/>
          <w:szCs w:val="24"/>
        </w:rPr>
      </w:pPr>
    </w:p>
    <w:p w:rsidR="00EB26A1" w:rsidRPr="001E2622" w:rsidP="00F50ADA">
      <w:pPr>
        <w:pStyle w:val="BodyText"/>
        <w:spacing w:after="0" w:line="240" w:lineRule="auto"/>
        <w:jc w:val="center"/>
        <w:rPr>
          <w:rFonts w:asciiTheme="minorHAnsi" w:hAnsiTheme="minorHAnsi" w:cstheme="minorHAnsi"/>
          <w:b/>
          <w:szCs w:val="24"/>
        </w:rPr>
      </w:pPr>
    </w:p>
    <w:p w:rsidR="00A779B8" w:rsidRPr="001E2622" w:rsidP="00F50ADA">
      <w:pPr>
        <w:pStyle w:val="BodyText"/>
        <w:spacing w:after="0" w:line="240" w:lineRule="auto"/>
        <w:jc w:val="center"/>
        <w:rPr>
          <w:rFonts w:asciiTheme="minorHAnsi" w:hAnsiTheme="minorHAnsi" w:cstheme="minorHAnsi"/>
          <w:b/>
          <w:szCs w:val="24"/>
        </w:rPr>
      </w:pPr>
      <w:r w:rsidRPr="001E2622">
        <w:rPr>
          <w:rFonts w:asciiTheme="minorHAnsi" w:hAnsiTheme="minorHAnsi" w:cstheme="minorHAnsi"/>
          <w:b/>
          <w:szCs w:val="24"/>
        </w:rPr>
        <w:t>Rosemeire de Souza Cardoso Barbosa</w:t>
      </w:r>
    </w:p>
    <w:p w:rsidR="00A779B8" w:rsidRPr="001E2622" w:rsidP="00F50ADA">
      <w:pPr>
        <w:pStyle w:val="BodyText"/>
        <w:spacing w:after="0" w:line="240" w:lineRule="auto"/>
        <w:jc w:val="center"/>
        <w:rPr>
          <w:rFonts w:asciiTheme="minorHAnsi" w:hAnsiTheme="minorHAnsi" w:cstheme="minorHAnsi"/>
          <w:b/>
          <w:szCs w:val="24"/>
        </w:rPr>
      </w:pPr>
      <w:r w:rsidRPr="001E2622">
        <w:rPr>
          <w:rFonts w:asciiTheme="minorHAnsi" w:hAnsiTheme="minorHAnsi" w:cstheme="minorHAnsi"/>
          <w:b/>
          <w:szCs w:val="24"/>
        </w:rPr>
        <w:t>Procuradora - OAB/SP 308.298</w:t>
      </w:r>
    </w:p>
    <w:p w:rsidR="00766226" w:rsidRPr="001E2622" w:rsidP="00F50ADA">
      <w:pPr>
        <w:pStyle w:val="BodyText"/>
        <w:spacing w:after="0" w:line="240" w:lineRule="auto"/>
        <w:jc w:val="center"/>
        <w:rPr>
          <w:rFonts w:asciiTheme="minorHAnsi" w:hAnsiTheme="minorHAnsi" w:cstheme="minorHAnsi"/>
        </w:rPr>
      </w:pPr>
      <w:r w:rsidRPr="001E2622">
        <w:rPr>
          <w:rFonts w:asciiTheme="minorHAnsi" w:hAnsiTheme="minorHAnsi" w:cstheme="minorHAnsi"/>
          <w:szCs w:val="24"/>
        </w:rPr>
        <w:t>Assinatura Eletrônica</w:t>
      </w:r>
    </w:p>
    <w:sectPr w:rsidSect="00A779B8">
      <w:headerReference w:type="default" r:id="rId4"/>
      <w:footerReference w:type="default" r:id="rId5"/>
      <w:pgSz w:w="11906" w:h="16838"/>
      <w:pgMar w:top="280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9035F5" w:rsidP="00E86B5F">
            <w:pPr>
              <w:pStyle w:val="Footer"/>
              <w:jc w:val="right"/>
              <w:rPr>
                <w:sz w:val="18"/>
                <w:lang w:val="pt-PT"/>
              </w:rPr>
            </w:pPr>
          </w:p>
          <w:p w:rsidR="009035F5" w:rsidP="00E86B5F">
            <w:pPr>
              <w:pStyle w:val="Footer"/>
              <w:ind w:right="-313"/>
              <w:jc w:val="center"/>
              <w:rPr>
                <w:sz w:val="18"/>
                <w:lang w:val="pt-PT"/>
              </w:rPr>
            </w:pPr>
            <w:r>
              <w:rPr>
                <w:sz w:val="18"/>
                <w:lang w:val="pt-PT"/>
              </w:rPr>
              <w:t>________________________________________________________________________________________</w:t>
            </w:r>
          </w:p>
          <w:p w:rsidR="009035F5" w:rsidP="00E86B5F">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9035F5" w:rsidP="00E86B5F">
            <w:pPr>
              <w:pStyle w:val="Footer"/>
              <w:ind w:left="-1985" w:right="-313"/>
              <w:jc w:val="center"/>
            </w:pPr>
            <w:r>
              <w:rPr>
                <w:sz w:val="18"/>
                <w:lang w:val="pt-PT"/>
              </w:rPr>
              <w:t xml:space="preserve">    </w:t>
            </w:r>
            <w:r>
              <w:rPr>
                <w:sz w:val="18"/>
                <w:lang w:val="pt-PT"/>
              </w:rPr>
              <w:t>site</w:t>
            </w:r>
            <w:r>
              <w:rPr>
                <w:sz w:val="18"/>
                <w:lang w:val="pt-PT"/>
              </w:rPr>
              <w:t xml:space="preserve">: www.camaravalinhos.sp.gov.br   </w:t>
            </w:r>
          </w:p>
          <w:p w:rsidR="009035F5" w:rsidP="00E86B5F">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5B6658">
              <w:rPr>
                <w:b/>
                <w:bCs/>
                <w:noProof/>
                <w:sz w:val="18"/>
                <w:szCs w:val="18"/>
              </w:rPr>
              <w:t>7</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5B6658">
              <w:rPr>
                <w:b/>
                <w:bCs/>
                <w:noProof/>
                <w:sz w:val="18"/>
                <w:szCs w:val="18"/>
              </w:rPr>
              <w:t>7</w:t>
            </w:r>
            <w:r w:rsidRPr="00F53BEF">
              <w:rPr>
                <w:b/>
                <w:bCs/>
                <w:sz w:val="18"/>
                <w:szCs w:val="18"/>
              </w:rPr>
              <w:fldChar w:fldCharType="end"/>
            </w: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35F5" w:rsidP="00E86B5F">
    <w:pPr>
      <w:pStyle w:val="Header"/>
      <w:jc w:val="center"/>
      <w:rPr>
        <w:b/>
        <w:sz w:val="26"/>
        <w:lang w:val="pt-PT"/>
      </w:rPr>
    </w:pPr>
  </w:p>
  <w:p w:rsidR="009035F5" w:rsidP="00E86B5F">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035F5" w:rsidP="00E86B5F">
                          <w:r>
                            <w:rPr>
                              <w:noProof/>
                            </w:rPr>
                            <w:drawing>
                              <wp:inline distT="0" distB="0" distL="0" distR="0">
                                <wp:extent cx="876300" cy="850900"/>
                                <wp:effectExtent l="19050" t="0" r="0" b="0"/>
                                <wp:docPr id="478051970"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75034"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41085600"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58594A" w:rsidP="00E86B5F">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076655"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40566243" r:id="rId4"/>
                    </w:object>
                  </w:p>
                </w:txbxContent>
              </v:textbox>
              <w10:wrap type="square"/>
            </v:shape>
          </w:pict>
        </mc:Fallback>
      </mc:AlternateContent>
    </w:r>
  </w:p>
  <w:p w:rsidR="009035F5" w:rsidP="00E86B5F">
    <w:pPr>
      <w:pStyle w:val="Header"/>
      <w:jc w:val="center"/>
      <w:rPr>
        <w:b/>
        <w:sz w:val="28"/>
        <w:lang w:val="pt-PT"/>
      </w:rPr>
    </w:pPr>
    <w:r>
      <w:rPr>
        <w:b/>
        <w:sz w:val="28"/>
        <w:lang w:val="pt-PT"/>
      </w:rPr>
      <w:t>CÂMARA MUNICIPAL DE VALINHOS</w:t>
    </w:r>
  </w:p>
  <w:p w:rsidR="009035F5" w:rsidP="00E86B5F">
    <w:pPr>
      <w:pStyle w:val="Header"/>
      <w:jc w:val="center"/>
    </w:pPr>
    <w:r>
      <w:rPr>
        <w:sz w:val="20"/>
        <w:lang w:val="pt-PT"/>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1BA4011"/>
    <w:multiLevelType w:val="hybridMultilevel"/>
    <w:tmpl w:val="3D1A672A"/>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B8"/>
    <w:rsid w:val="00000A70"/>
    <w:rsid w:val="00001667"/>
    <w:rsid w:val="0001147D"/>
    <w:rsid w:val="00064856"/>
    <w:rsid w:val="000C1B0D"/>
    <w:rsid w:val="000D064A"/>
    <w:rsid w:val="001604ED"/>
    <w:rsid w:val="001E076C"/>
    <w:rsid w:val="001E2622"/>
    <w:rsid w:val="001E62FB"/>
    <w:rsid w:val="0023693B"/>
    <w:rsid w:val="002A4643"/>
    <w:rsid w:val="00335798"/>
    <w:rsid w:val="00336C41"/>
    <w:rsid w:val="003C1D3A"/>
    <w:rsid w:val="003D2F8B"/>
    <w:rsid w:val="003D5E35"/>
    <w:rsid w:val="003D7B81"/>
    <w:rsid w:val="003E0624"/>
    <w:rsid w:val="0046448F"/>
    <w:rsid w:val="00464B15"/>
    <w:rsid w:val="004A10E3"/>
    <w:rsid w:val="0053097B"/>
    <w:rsid w:val="0053635B"/>
    <w:rsid w:val="005611C4"/>
    <w:rsid w:val="005723D1"/>
    <w:rsid w:val="0058594A"/>
    <w:rsid w:val="005B6658"/>
    <w:rsid w:val="00615F7A"/>
    <w:rsid w:val="00621D83"/>
    <w:rsid w:val="00646BC4"/>
    <w:rsid w:val="006A63B5"/>
    <w:rsid w:val="006B06EE"/>
    <w:rsid w:val="006B0A89"/>
    <w:rsid w:val="006B4991"/>
    <w:rsid w:val="00750473"/>
    <w:rsid w:val="007627E3"/>
    <w:rsid w:val="00766226"/>
    <w:rsid w:val="00791AF4"/>
    <w:rsid w:val="0084194E"/>
    <w:rsid w:val="00867785"/>
    <w:rsid w:val="008B72D2"/>
    <w:rsid w:val="008E7095"/>
    <w:rsid w:val="009035F5"/>
    <w:rsid w:val="00927006"/>
    <w:rsid w:val="00942B8B"/>
    <w:rsid w:val="0097524F"/>
    <w:rsid w:val="00997F48"/>
    <w:rsid w:val="009A07D0"/>
    <w:rsid w:val="009A1374"/>
    <w:rsid w:val="009A6601"/>
    <w:rsid w:val="009E0FBF"/>
    <w:rsid w:val="009E5961"/>
    <w:rsid w:val="00A56E27"/>
    <w:rsid w:val="00A74B3C"/>
    <w:rsid w:val="00A779B8"/>
    <w:rsid w:val="00A87ED2"/>
    <w:rsid w:val="00A949A5"/>
    <w:rsid w:val="00AD055D"/>
    <w:rsid w:val="00AE43CE"/>
    <w:rsid w:val="00B07D7F"/>
    <w:rsid w:val="00B1451C"/>
    <w:rsid w:val="00B60E48"/>
    <w:rsid w:val="00BC47E8"/>
    <w:rsid w:val="00C36041"/>
    <w:rsid w:val="00C669D7"/>
    <w:rsid w:val="00C77421"/>
    <w:rsid w:val="00C85C32"/>
    <w:rsid w:val="00D40BC7"/>
    <w:rsid w:val="00D6369B"/>
    <w:rsid w:val="00D75ECD"/>
    <w:rsid w:val="00D90B10"/>
    <w:rsid w:val="00DB61AE"/>
    <w:rsid w:val="00DF0889"/>
    <w:rsid w:val="00DF1E9A"/>
    <w:rsid w:val="00E41BF6"/>
    <w:rsid w:val="00E744DE"/>
    <w:rsid w:val="00E86B5F"/>
    <w:rsid w:val="00EA1981"/>
    <w:rsid w:val="00EA432D"/>
    <w:rsid w:val="00EA5C24"/>
    <w:rsid w:val="00EB26A1"/>
    <w:rsid w:val="00EB73E9"/>
    <w:rsid w:val="00F05AFD"/>
    <w:rsid w:val="00F352D1"/>
    <w:rsid w:val="00F50ADA"/>
    <w:rsid w:val="00F53BEF"/>
    <w:rsid w:val="00FC140B"/>
    <w:rsid w:val="00FF69A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B8"/>
    <w:rPr>
      <w:rFonts w:ascii="Arial" w:eastAsia="Times New Roman" w:hAnsi="Arial" w:cs="Times New Roman"/>
      <w:sz w:val="24"/>
      <w:szCs w:val="20"/>
      <w:lang w:eastAsia="pt-BR"/>
    </w:rPr>
  </w:style>
  <w:style w:type="paragraph" w:styleId="Heading3">
    <w:name w:val="heading 3"/>
    <w:basedOn w:val="Normal"/>
    <w:next w:val="Normal"/>
    <w:link w:val="Ttulo3Char"/>
    <w:uiPriority w:val="9"/>
    <w:semiHidden/>
    <w:unhideWhenUsed/>
    <w:qFormat/>
    <w:rsid w:val="00E86B5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Ttulo4Char"/>
    <w:uiPriority w:val="9"/>
    <w:semiHidden/>
    <w:unhideWhenUsed/>
    <w:qFormat/>
    <w:rsid w:val="00D90B10"/>
    <w:pPr>
      <w:keepNext/>
      <w:keepLines/>
      <w:spacing w:before="200" w:after="0"/>
      <w:outlineLvl w:val="3"/>
    </w:pPr>
    <w:rPr>
      <w:rFonts w:asciiTheme="majorHAnsi" w:eastAsiaTheme="majorEastAsia" w:hAnsiTheme="majorHAnsi" w:cstheme="majorBidi"/>
      <w:b/>
      <w:bCs/>
      <w:i/>
      <w:iCs/>
      <w:color w:val="4F81BD" w:themeColor="accen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CorpodetextoChar"/>
    <w:uiPriority w:val="99"/>
    <w:unhideWhenUsed/>
    <w:rsid w:val="00A779B8"/>
    <w:pPr>
      <w:spacing w:after="120"/>
    </w:pPr>
  </w:style>
  <w:style w:type="character" w:customStyle="1" w:styleId="CorpodetextoChar">
    <w:name w:val="Corpo de texto Char"/>
    <w:basedOn w:val="DefaultParagraphFont"/>
    <w:link w:val="BodyText"/>
    <w:uiPriority w:val="99"/>
    <w:rsid w:val="00A779B8"/>
    <w:rPr>
      <w:rFonts w:ascii="Arial" w:eastAsia="Times New Roman" w:hAnsi="Arial" w:cs="Times New Roman"/>
      <w:sz w:val="24"/>
      <w:szCs w:val="20"/>
      <w:lang w:eastAsia="pt-BR"/>
    </w:rPr>
  </w:style>
  <w:style w:type="paragraph" w:customStyle="1" w:styleId="Default">
    <w:name w:val="Default"/>
    <w:rsid w:val="00A779B8"/>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rsid w:val="00A779B8"/>
    <w:pPr>
      <w:tabs>
        <w:tab w:val="center" w:pos="4419"/>
        <w:tab w:val="right" w:pos="8838"/>
      </w:tabs>
      <w:spacing w:after="0" w:line="240" w:lineRule="auto"/>
    </w:pPr>
  </w:style>
  <w:style w:type="character" w:customStyle="1" w:styleId="CabealhoChar">
    <w:name w:val="Cabeçalho Char"/>
    <w:basedOn w:val="DefaultParagraphFont"/>
    <w:link w:val="Header"/>
    <w:rsid w:val="00A779B8"/>
    <w:rPr>
      <w:rFonts w:ascii="Arial" w:eastAsia="Times New Roman" w:hAnsi="Arial" w:cs="Times New Roman"/>
      <w:sz w:val="24"/>
      <w:szCs w:val="20"/>
      <w:lang w:eastAsia="pt-BR"/>
    </w:rPr>
  </w:style>
  <w:style w:type="paragraph" w:styleId="Footer">
    <w:name w:val="footer"/>
    <w:basedOn w:val="Normal"/>
    <w:link w:val="RodapChar"/>
    <w:rsid w:val="00A779B8"/>
    <w:pPr>
      <w:tabs>
        <w:tab w:val="center" w:pos="4419"/>
        <w:tab w:val="right" w:pos="8838"/>
      </w:tabs>
      <w:spacing w:after="0" w:line="240" w:lineRule="auto"/>
    </w:pPr>
  </w:style>
  <w:style w:type="character" w:customStyle="1" w:styleId="RodapChar">
    <w:name w:val="Rodapé Char"/>
    <w:basedOn w:val="DefaultParagraphFont"/>
    <w:link w:val="Footer"/>
    <w:rsid w:val="00A779B8"/>
    <w:rPr>
      <w:rFonts w:ascii="Arial" w:eastAsia="Times New Roman" w:hAnsi="Arial" w:cs="Times New Roman"/>
      <w:sz w:val="24"/>
      <w:szCs w:val="20"/>
      <w:lang w:eastAsia="pt-BR"/>
    </w:rPr>
  </w:style>
  <w:style w:type="paragraph" w:styleId="BalloonText">
    <w:name w:val="Balloon Text"/>
    <w:basedOn w:val="Normal"/>
    <w:link w:val="TextodebaloChar"/>
    <w:uiPriority w:val="99"/>
    <w:semiHidden/>
    <w:unhideWhenUsed/>
    <w:rsid w:val="00A779B8"/>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A779B8"/>
    <w:rPr>
      <w:rFonts w:ascii="Tahoma" w:eastAsia="Times New Roman" w:hAnsi="Tahoma" w:cs="Tahoma"/>
      <w:sz w:val="16"/>
      <w:szCs w:val="16"/>
      <w:lang w:eastAsia="pt-BR"/>
    </w:rPr>
  </w:style>
  <w:style w:type="table" w:styleId="TableGrid">
    <w:name w:val="Table Grid"/>
    <w:basedOn w:val="TableNormal"/>
    <w:uiPriority w:val="59"/>
    <w:rsid w:val="001604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
    <w:name w:val="Título 3 Char"/>
    <w:basedOn w:val="DefaultParagraphFont"/>
    <w:link w:val="Heading3"/>
    <w:uiPriority w:val="9"/>
    <w:semiHidden/>
    <w:rsid w:val="00E86B5F"/>
    <w:rPr>
      <w:rFonts w:asciiTheme="majorHAnsi" w:eastAsiaTheme="majorEastAsia" w:hAnsiTheme="majorHAnsi" w:cstheme="majorBidi"/>
      <w:b/>
      <w:bCs/>
      <w:color w:val="4F81BD" w:themeColor="accent1"/>
      <w:sz w:val="24"/>
      <w:szCs w:val="20"/>
      <w:lang w:eastAsia="pt-BR"/>
    </w:rPr>
  </w:style>
  <w:style w:type="paragraph" w:styleId="NormalWeb">
    <w:name w:val="Normal (Web)"/>
    <w:basedOn w:val="Normal"/>
    <w:uiPriority w:val="99"/>
    <w:unhideWhenUsed/>
    <w:rsid w:val="00E86B5F"/>
    <w:pPr>
      <w:spacing w:before="100" w:beforeAutospacing="1" w:after="100" w:afterAutospacing="1" w:line="240" w:lineRule="auto"/>
    </w:pPr>
    <w:rPr>
      <w:rFonts w:ascii="Times New Roman" w:hAnsi="Times New Roman"/>
      <w:szCs w:val="24"/>
    </w:rPr>
  </w:style>
  <w:style w:type="character" w:customStyle="1" w:styleId="Ttulo4Char">
    <w:name w:val="Título 4 Char"/>
    <w:basedOn w:val="DefaultParagraphFont"/>
    <w:link w:val="Heading4"/>
    <w:uiPriority w:val="9"/>
    <w:semiHidden/>
    <w:rsid w:val="00D90B10"/>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D90B10"/>
    <w:rPr>
      <w:color w:val="0000FF"/>
      <w:u w:val="single"/>
    </w:rPr>
  </w:style>
  <w:style w:type="character" w:styleId="Emphasis">
    <w:name w:val="Emphasis"/>
    <w:basedOn w:val="DefaultParagraphFont"/>
    <w:uiPriority w:val="20"/>
    <w:qFormat/>
    <w:rsid w:val="00D90B10"/>
    <w:rPr>
      <w:i/>
      <w:iCs/>
    </w:rPr>
  </w:style>
  <w:style w:type="paragraph" w:customStyle="1" w:styleId="jud-text">
    <w:name w:val="jud-text"/>
    <w:basedOn w:val="Normal"/>
    <w:rsid w:val="00D90B10"/>
    <w:pPr>
      <w:spacing w:before="100" w:beforeAutospacing="1" w:after="100" w:afterAutospacing="1" w:line="240" w:lineRule="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7</Pages>
  <Words>1791</Words>
  <Characters>9676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9</cp:revision>
  <dcterms:created xsi:type="dcterms:W3CDTF">2023-03-17T16:41:00Z</dcterms:created>
  <dcterms:modified xsi:type="dcterms:W3CDTF">2023-03-23T17:07:00Z</dcterms:modified>
</cp:coreProperties>
</file>