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  <w:u w:val="single"/>
        </w:rPr>
        <w:t>AUTÓGRAFO Nº 25/2023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  <w:u w:val="single"/>
        </w:rPr>
        <w:t>A</w:t>
      </w:r>
      <w:r>
        <w:rPr>
          <w:rFonts w:cs="Arial"/>
          <w:b/>
          <w:color w:val="000000"/>
          <w:szCs w:val="24"/>
          <w:u w:val="single"/>
        </w:rPr>
        <w:t>O PROJETO DE LEI Nº 57</w:t>
      </w:r>
      <w:r w:rsidRPr="00D8005E">
        <w:rPr>
          <w:rFonts w:cs="Arial"/>
          <w:b/>
          <w:color w:val="000000"/>
          <w:szCs w:val="24"/>
          <w:u w:val="single"/>
        </w:rPr>
        <w:t>/2022</w:t>
      </w:r>
      <w:r w:rsidR="00B97A75">
        <w:rPr>
          <w:rFonts w:cs="Arial"/>
          <w:b/>
          <w:color w:val="000000"/>
          <w:szCs w:val="24"/>
          <w:u w:val="single"/>
        </w:rPr>
        <w:t xml:space="preserve"> (Substitutivo)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 xml:space="preserve">Dispõe sobre os parâmetros de contrapartida obrigatória para </w:t>
      </w:r>
      <w:r w:rsidR="00555E51" w:rsidRPr="00D8005E">
        <w:rPr>
          <w:rFonts w:cs="Arial"/>
          <w:b/>
          <w:color w:val="000000"/>
          <w:szCs w:val="24"/>
        </w:rPr>
        <w:t>a participação dos empreendimentos i</w:t>
      </w:r>
      <w:r w:rsidR="0034534F" w:rsidRPr="00D8005E">
        <w:rPr>
          <w:rFonts w:cs="Arial"/>
          <w:b/>
          <w:color w:val="000000"/>
          <w:szCs w:val="24"/>
        </w:rPr>
        <w:t xml:space="preserve">mobiliários residenciais e não </w:t>
      </w:r>
      <w:r w:rsidR="00555E51" w:rsidRPr="00D8005E">
        <w:rPr>
          <w:rFonts w:cs="Arial"/>
          <w:b/>
          <w:color w:val="000000"/>
          <w:szCs w:val="24"/>
        </w:rPr>
        <w:t xml:space="preserve">residenciais privados na ampliação e no </w:t>
      </w:r>
      <w:r w:rsidR="00555E51" w:rsidRPr="00D8005E">
        <w:rPr>
          <w:rFonts w:cs="Arial"/>
          <w:b/>
          <w:color w:val="000000"/>
          <w:szCs w:val="24"/>
        </w:rPr>
        <w:t>melhoramento da infraestrutura urbana</w:t>
      </w:r>
      <w:r w:rsidR="00555E51" w:rsidRPr="00D8005E">
        <w:rPr>
          <w:rFonts w:cs="Arial"/>
          <w:b/>
          <w:color w:val="000000"/>
          <w:szCs w:val="24"/>
        </w:rPr>
        <w:t>, do saneamento e de proteção ao Meio Ambiente do Município de Valinhos, na forma que especifica.</w:t>
      </w:r>
    </w:p>
    <w:p w:rsidR="0048309B" w:rsidRPr="00D8005E" w:rsidRDefault="0048309B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8005E">
        <w:rPr>
          <w:rFonts w:cs="Arial"/>
          <w:b/>
          <w:bCs/>
          <w:color w:val="000000"/>
          <w:szCs w:val="24"/>
        </w:rPr>
        <w:tab/>
      </w:r>
      <w:r w:rsidRPr="00D8005E">
        <w:rPr>
          <w:rFonts w:cs="Arial"/>
          <w:b/>
          <w:bCs/>
          <w:color w:val="000000"/>
          <w:szCs w:val="24"/>
        </w:rPr>
        <w:tab/>
        <w:t>A CÂMARA MUNICIPAL DE VALINHOS</w:t>
      </w:r>
      <w:r w:rsidRPr="00D8005E">
        <w:rPr>
          <w:rFonts w:cs="Arial"/>
          <w:bCs/>
          <w:color w:val="000000"/>
          <w:szCs w:val="24"/>
        </w:rPr>
        <w:t xml:space="preserve">, Estado de São Paulo, no uso das atribuições que </w:t>
      </w:r>
      <w:r>
        <w:rPr>
          <w:rFonts w:cs="Arial"/>
          <w:bCs/>
          <w:color w:val="000000"/>
          <w:szCs w:val="24"/>
        </w:rPr>
        <w:t>lhe são conferidas pelo artigo 8</w:t>
      </w:r>
      <w:r w:rsidRPr="00D8005E">
        <w:rPr>
          <w:rFonts w:cs="Arial"/>
          <w:bCs/>
          <w:color w:val="000000"/>
          <w:szCs w:val="24"/>
        </w:rPr>
        <w:t xml:space="preserve">º da Lei Orgânica do Município, </w:t>
      </w:r>
      <w:r w:rsidRPr="00D8005E">
        <w:rPr>
          <w:rFonts w:cs="Arial"/>
          <w:b/>
          <w:bCs/>
          <w:color w:val="000000"/>
          <w:szCs w:val="24"/>
        </w:rPr>
        <w:t xml:space="preserve">APROVOU </w:t>
      </w:r>
      <w:r w:rsidRPr="00D8005E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b/>
          <w:bCs/>
          <w:color w:val="000000"/>
          <w:szCs w:val="24"/>
        </w:rPr>
        <w:t>Art. 1º.</w:t>
      </w:r>
      <w:r w:rsidR="00555E51" w:rsidRPr="00D8005E">
        <w:rPr>
          <w:rFonts w:cs="Arial"/>
          <w:color w:val="000000"/>
          <w:szCs w:val="24"/>
        </w:rPr>
        <w:t xml:space="preserve"> São estabelecidos parâmetros de contrapartida obrigatória para a participação dos empreendimentos imobiliários privados, residenciais ou não residenciais, na ampliação e no melhoramento da infraestrutura urbana, do saneamento e d</w:t>
      </w:r>
      <w:r w:rsidR="00555E51" w:rsidRPr="00D8005E">
        <w:rPr>
          <w:rFonts w:cs="Arial"/>
          <w:color w:val="000000"/>
          <w:szCs w:val="24"/>
        </w:rPr>
        <w:t>a proteção ao Meio Ambiente</w:t>
      </w:r>
      <w:r w:rsidR="00555E51" w:rsidRPr="00D8005E">
        <w:rPr>
          <w:rFonts w:cs="Arial"/>
          <w:b/>
          <w:color w:val="000000"/>
          <w:szCs w:val="24"/>
        </w:rPr>
        <w:t xml:space="preserve"> </w:t>
      </w:r>
      <w:r w:rsidR="00555E51" w:rsidRPr="00D8005E">
        <w:rPr>
          <w:rFonts w:cs="Arial"/>
          <w:color w:val="000000"/>
          <w:szCs w:val="24"/>
        </w:rPr>
        <w:t>no Município de Valinhos.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8005E" w:rsidRPr="00D8005E" w:rsidRDefault="00555E51" w:rsidP="00B97A7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center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>Capítulo I - DAS DISPOSIÇÕES GERAIS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2º.</w:t>
      </w:r>
      <w:r w:rsidR="00555E51" w:rsidRPr="00D8005E">
        <w:rPr>
          <w:rFonts w:cs="Arial"/>
          <w:color w:val="000000"/>
          <w:szCs w:val="24"/>
        </w:rPr>
        <w:t xml:space="preserve"> Para efeitos desta Lei, considera-se:</w:t>
      </w:r>
    </w:p>
    <w:p w:rsidR="00D8005E" w:rsidRPr="00D8005E" w:rsidRDefault="00555E51" w:rsidP="00D8005E">
      <w:pPr>
        <w:pStyle w:val="PargrafodaLista"/>
        <w:numPr>
          <w:ilvl w:val="0"/>
          <w:numId w:val="3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005E">
        <w:rPr>
          <w:rFonts w:ascii="Arial" w:hAnsi="Arial" w:cs="Arial"/>
          <w:color w:val="000000"/>
          <w:sz w:val="24"/>
          <w:szCs w:val="24"/>
        </w:rPr>
        <w:t>Empreendimentos imobiliários privados: aqueles projetados em imóveis com a finalidade de constituir parcelame</w:t>
      </w:r>
      <w:r w:rsidRPr="00D8005E">
        <w:rPr>
          <w:rFonts w:ascii="Arial" w:hAnsi="Arial" w:cs="Arial"/>
          <w:color w:val="000000"/>
          <w:sz w:val="24"/>
          <w:szCs w:val="24"/>
        </w:rPr>
        <w:t>nto do solo, fracionamento do solo ou edificações para fins residenciais e para o exercício de atividades comerciais, industriais, de locação ou de serviços;</w:t>
      </w:r>
    </w:p>
    <w:p w:rsidR="00D8005E" w:rsidRPr="00D8005E" w:rsidRDefault="00555E51" w:rsidP="00D8005E">
      <w:pPr>
        <w:pStyle w:val="PargrafodaLista"/>
        <w:numPr>
          <w:ilvl w:val="0"/>
          <w:numId w:val="3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005E">
        <w:rPr>
          <w:rFonts w:ascii="Arial" w:hAnsi="Arial" w:cs="Arial"/>
          <w:color w:val="000000"/>
          <w:sz w:val="24"/>
          <w:szCs w:val="24"/>
        </w:rPr>
        <w:t>Ampliação e melhoramento de infraestrutura urbana, do saneamento e da proteção ao Meio Ambie</w:t>
      </w:r>
      <w:r w:rsidRPr="00D8005E">
        <w:rPr>
          <w:rFonts w:ascii="Arial" w:hAnsi="Arial" w:cs="Arial"/>
          <w:color w:val="000000"/>
          <w:sz w:val="24"/>
          <w:szCs w:val="24"/>
        </w:rPr>
        <w:t>nte: conjunto de ações necessárias à compensação mitigatória dos impactos</w:t>
      </w:r>
      <w:r w:rsidRPr="00D8005E">
        <w:rPr>
          <w:rFonts w:ascii="Arial" w:hAnsi="Arial" w:cs="Arial"/>
          <w:color w:val="000000"/>
          <w:sz w:val="24"/>
          <w:szCs w:val="24"/>
        </w:rPr>
        <w:t xml:space="preserve"> urbanos que os empreendimentos geram ao Município de Valinhos.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lastRenderedPageBreak/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1º. As regularizações fundiárias de interesse específico enquadram-se como empreendimentos imobiliários residenciai</w:t>
      </w:r>
      <w:r w:rsidR="00555E51" w:rsidRPr="00D8005E">
        <w:rPr>
          <w:rFonts w:cs="Arial"/>
          <w:color w:val="000000"/>
          <w:szCs w:val="24"/>
        </w:rPr>
        <w:t>s privados.</w:t>
      </w:r>
    </w:p>
    <w:p w:rsidR="00D8005E" w:rsidRPr="00D8005E" w:rsidRDefault="00D8005E" w:rsidP="00B97A7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2º.</w:t>
      </w:r>
      <w:r>
        <w:rPr>
          <w:rFonts w:cs="Arial"/>
          <w:color w:val="000000"/>
          <w:szCs w:val="24"/>
        </w:rPr>
        <w:t xml:space="preserve"> </w:t>
      </w:r>
      <w:r w:rsidR="00555E51" w:rsidRPr="00D8005E">
        <w:rPr>
          <w:rFonts w:cs="Arial"/>
          <w:color w:val="000000"/>
          <w:szCs w:val="24"/>
        </w:rPr>
        <w:t>Não se enquadram como empreendimentos imobiliários residenciais:</w:t>
      </w:r>
    </w:p>
    <w:p w:rsidR="00D8005E" w:rsidRPr="00D8005E" w:rsidRDefault="00555E51" w:rsidP="00D8005E">
      <w:pPr>
        <w:pStyle w:val="PargrafodaLista"/>
        <w:numPr>
          <w:ilvl w:val="0"/>
          <w:numId w:val="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005E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8005E">
        <w:rPr>
          <w:rFonts w:ascii="Arial" w:hAnsi="Arial" w:cs="Arial"/>
          <w:color w:val="000000"/>
          <w:sz w:val="24"/>
          <w:szCs w:val="24"/>
        </w:rPr>
        <w:t xml:space="preserve"> unificação,</w:t>
      </w:r>
    </w:p>
    <w:p w:rsidR="00D8005E" w:rsidRPr="00D8005E" w:rsidRDefault="00555E51" w:rsidP="00225B82">
      <w:pPr>
        <w:pStyle w:val="PargrafodaLista"/>
        <w:numPr>
          <w:ilvl w:val="0"/>
          <w:numId w:val="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005E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8005E">
        <w:rPr>
          <w:rFonts w:ascii="Arial" w:hAnsi="Arial" w:cs="Arial"/>
          <w:color w:val="000000"/>
          <w:sz w:val="24"/>
          <w:szCs w:val="24"/>
        </w:rPr>
        <w:t xml:space="preserve"> anexação,</w:t>
      </w:r>
    </w:p>
    <w:p w:rsidR="00225B82" w:rsidRDefault="00555E51" w:rsidP="00225B82">
      <w:pPr>
        <w:pStyle w:val="PargrafodaLista"/>
        <w:numPr>
          <w:ilvl w:val="0"/>
          <w:numId w:val="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005E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D8005E">
        <w:rPr>
          <w:rFonts w:ascii="Arial" w:hAnsi="Arial" w:cs="Arial"/>
          <w:color w:val="000000"/>
          <w:sz w:val="24"/>
          <w:szCs w:val="24"/>
        </w:rPr>
        <w:t xml:space="preserve"> desdobro,</w:t>
      </w:r>
    </w:p>
    <w:p w:rsidR="00D8005E" w:rsidRPr="00225B82" w:rsidRDefault="00555E51" w:rsidP="00225B82">
      <w:pPr>
        <w:pStyle w:val="PargrafodaLista"/>
        <w:numPr>
          <w:ilvl w:val="0"/>
          <w:numId w:val="4"/>
        </w:numPr>
        <w:tabs>
          <w:tab w:val="left" w:pos="709"/>
          <w:tab w:val="left" w:pos="85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desmembramentos com até dez unidades</w:t>
      </w:r>
      <w:r w:rsidRPr="00225B82">
        <w:rPr>
          <w:rFonts w:ascii="Arial" w:hAnsi="Arial" w:cs="Arial"/>
          <w:color w:val="000000"/>
          <w:sz w:val="24"/>
          <w:szCs w:val="24"/>
        </w:rPr>
        <w:t>,</w:t>
      </w:r>
    </w:p>
    <w:p w:rsidR="00D8005E" w:rsidRPr="00D8005E" w:rsidRDefault="00555E51" w:rsidP="00225B82">
      <w:pPr>
        <w:pStyle w:val="PargrafodaLista"/>
        <w:numPr>
          <w:ilvl w:val="0"/>
          <w:numId w:val="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005E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D8005E">
        <w:rPr>
          <w:rFonts w:ascii="Arial" w:hAnsi="Arial" w:cs="Arial"/>
          <w:color w:val="000000"/>
          <w:sz w:val="24"/>
          <w:szCs w:val="24"/>
        </w:rPr>
        <w:t xml:space="preserve"> projeto simplificado de construção unifamiliar</w:t>
      </w:r>
      <w:r w:rsidRPr="00D8005E">
        <w:rPr>
          <w:rFonts w:ascii="Arial" w:hAnsi="Arial" w:cs="Arial"/>
          <w:color w:val="000000"/>
          <w:sz w:val="24"/>
          <w:szCs w:val="24"/>
        </w:rPr>
        <w:t>,</w:t>
      </w:r>
    </w:p>
    <w:p w:rsidR="00D8005E" w:rsidRPr="00225B82" w:rsidRDefault="00555E51" w:rsidP="00225B82">
      <w:pPr>
        <w:pStyle w:val="PargrafodaLista"/>
        <w:numPr>
          <w:ilvl w:val="0"/>
          <w:numId w:val="4"/>
        </w:numPr>
        <w:tabs>
          <w:tab w:val="left" w:pos="567"/>
          <w:tab w:val="left" w:pos="85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005E">
        <w:rPr>
          <w:rFonts w:ascii="Arial" w:hAnsi="Arial" w:cs="Arial"/>
          <w:color w:val="000000"/>
          <w:sz w:val="24"/>
          <w:szCs w:val="24"/>
        </w:rPr>
        <w:t>demolição</w:t>
      </w:r>
      <w:proofErr w:type="gramEnd"/>
      <w:r w:rsidRPr="00D8005E">
        <w:rPr>
          <w:rFonts w:ascii="Arial" w:hAnsi="Arial" w:cs="Arial"/>
          <w:color w:val="000000"/>
          <w:sz w:val="24"/>
          <w:szCs w:val="24"/>
        </w:rPr>
        <w:t xml:space="preserve"> de construções residenciais.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3º</w:t>
      </w:r>
      <w:r w:rsidR="00B97A75">
        <w:rPr>
          <w:rFonts w:cs="Arial"/>
          <w:color w:val="000000"/>
          <w:szCs w:val="24"/>
        </w:rPr>
        <w:t>.</w:t>
      </w:r>
      <w:r w:rsidR="00555E51" w:rsidRPr="00D8005E">
        <w:rPr>
          <w:rFonts w:cs="Arial"/>
          <w:color w:val="000000"/>
          <w:szCs w:val="24"/>
        </w:rPr>
        <w:t xml:space="preserve"> Nos projetos de empreendimentos não residenciais que prevejam ampliação ou regularização de edificações, cuja área total construída (área existente mais área ampliada/regularizada) seja superior a </w:t>
      </w:r>
      <w:r w:rsidR="00555E51" w:rsidRPr="00D8005E">
        <w:rPr>
          <w:rFonts w:cs="Arial"/>
          <w:color w:val="000000"/>
          <w:szCs w:val="24"/>
        </w:rPr>
        <w:t>5.000 m² (ci</w:t>
      </w:r>
      <w:r w:rsidR="00555E51" w:rsidRPr="00D8005E">
        <w:rPr>
          <w:rFonts w:cs="Arial"/>
          <w:color w:val="000000"/>
          <w:szCs w:val="24"/>
        </w:rPr>
        <w:t>nco mil metros quadrados),</w:t>
      </w:r>
      <w:r w:rsidR="00555E51" w:rsidRPr="00D8005E">
        <w:rPr>
          <w:rFonts w:cs="Arial"/>
          <w:color w:val="000000"/>
          <w:szCs w:val="24"/>
        </w:rPr>
        <w:t xml:space="preserve"> serão aplicadas as disposições desta Lei.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4º</w:t>
      </w:r>
      <w:r w:rsidR="00B97A75">
        <w:rPr>
          <w:rFonts w:cs="Arial"/>
          <w:color w:val="000000"/>
          <w:szCs w:val="24"/>
        </w:rPr>
        <w:t>.</w:t>
      </w:r>
      <w:r w:rsidR="00555E51" w:rsidRPr="00D8005E">
        <w:rPr>
          <w:rFonts w:cs="Arial"/>
          <w:color w:val="000000"/>
          <w:szCs w:val="24"/>
        </w:rPr>
        <w:t xml:space="preserve"> Nos casos em que já tenha havido o pagamento da contrapartida sobre a construção inicial, o pagamento da contrapartida será proporcional à área construída da ampliação ou da regular</w:t>
      </w:r>
      <w:r w:rsidR="00555E51" w:rsidRPr="00D8005E">
        <w:rPr>
          <w:rFonts w:cs="Arial"/>
          <w:color w:val="000000"/>
          <w:szCs w:val="24"/>
        </w:rPr>
        <w:t>ização, não incidindo sobre a área total.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8005E" w:rsidRPr="00D8005E" w:rsidRDefault="00D8005E" w:rsidP="00B97A7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b/>
          <w:bCs/>
          <w:color w:val="000000"/>
          <w:szCs w:val="24"/>
        </w:rPr>
        <w:t>Art. 3º.</w:t>
      </w:r>
      <w:r w:rsidR="00555E51" w:rsidRPr="00D8005E">
        <w:rPr>
          <w:rFonts w:cs="Arial"/>
          <w:bCs/>
          <w:color w:val="000000"/>
          <w:szCs w:val="24"/>
        </w:rPr>
        <w:t xml:space="preserve"> </w:t>
      </w:r>
      <w:r w:rsidR="00555E51" w:rsidRPr="00D8005E">
        <w:rPr>
          <w:rFonts w:cs="Arial"/>
          <w:color w:val="000000"/>
          <w:szCs w:val="24"/>
        </w:rPr>
        <w:t>O cumprimento da contrapartida obrigatória se dará, a critério do empreendedor e observados os termos desta Lei:</w:t>
      </w:r>
    </w:p>
    <w:p w:rsidR="00225B82" w:rsidRPr="00225B82" w:rsidRDefault="00555E51" w:rsidP="00225B82">
      <w:pPr>
        <w:pStyle w:val="PargrafodaLista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pecúnia;</w:t>
      </w:r>
    </w:p>
    <w:p w:rsidR="00D8005E" w:rsidRPr="00225B82" w:rsidRDefault="00555E51" w:rsidP="00225B82">
      <w:pPr>
        <w:pStyle w:val="PargrafodaLista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execução de obras.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1º. A contrapartida obrigatória independ</w:t>
      </w:r>
      <w:r w:rsidR="00555E51" w:rsidRPr="00D8005E">
        <w:rPr>
          <w:rFonts w:cs="Arial"/>
          <w:color w:val="000000"/>
          <w:szCs w:val="24"/>
        </w:rPr>
        <w:t>e dos valores de execução de obras e serviços decorrentes das diretrizes técnicas que serão fornecidas para a execução dos empreendimentos imobiliários.</w:t>
      </w:r>
    </w:p>
    <w:p w:rsidR="00D8005E" w:rsidRPr="00D8005E" w:rsidRDefault="00D8005E" w:rsidP="00B97A7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 xml:space="preserve">§ 2º. Serão consideradas contrapartidas todas as obras constantes no Estudo de Impacto de </w:t>
      </w:r>
      <w:r w:rsidR="00555E51" w:rsidRPr="00D8005E">
        <w:rPr>
          <w:rFonts w:cs="Arial"/>
          <w:color w:val="000000"/>
          <w:szCs w:val="24"/>
        </w:rPr>
        <w:t xml:space="preserve">Vizinhança (EIV) e no Relatório de Impacto de Trânsito (RIT), bem como as demais obras solicitadas nas diretrizes, excetuando-se </w:t>
      </w:r>
      <w:r w:rsidR="00555E51" w:rsidRPr="00D8005E">
        <w:rPr>
          <w:rFonts w:cs="Arial"/>
          <w:color w:val="000000"/>
          <w:szCs w:val="24"/>
        </w:rPr>
        <w:lastRenderedPageBreak/>
        <w:t>aquelas relacionadas à infraestrutura básica destinada exclusivamente ao empreendimento imobiliário, assim compreendendo:</w:t>
      </w:r>
    </w:p>
    <w:p w:rsidR="00D8005E" w:rsidRPr="00225B82" w:rsidRDefault="00555E51" w:rsidP="00225B82">
      <w:pPr>
        <w:pStyle w:val="PargrafodaLista"/>
        <w:numPr>
          <w:ilvl w:val="0"/>
          <w:numId w:val="6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pavimentação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asfáltica;</w:t>
      </w:r>
    </w:p>
    <w:p w:rsidR="00D8005E" w:rsidRPr="00225B82" w:rsidRDefault="00555E51" w:rsidP="00225B82">
      <w:pPr>
        <w:pStyle w:val="PargrafodaLista"/>
        <w:numPr>
          <w:ilvl w:val="0"/>
          <w:numId w:val="6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guias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>;</w:t>
      </w:r>
    </w:p>
    <w:p w:rsidR="00D8005E" w:rsidRPr="00225B82" w:rsidRDefault="00555E51" w:rsidP="00225B82">
      <w:pPr>
        <w:pStyle w:val="PargrafodaLista"/>
        <w:numPr>
          <w:ilvl w:val="0"/>
          <w:numId w:val="6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sistema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de água e esgoto;</w:t>
      </w:r>
    </w:p>
    <w:p w:rsidR="00D8005E" w:rsidRPr="00225B82" w:rsidRDefault="00555E51" w:rsidP="00225B82">
      <w:pPr>
        <w:pStyle w:val="PargrafodaLista"/>
        <w:numPr>
          <w:ilvl w:val="0"/>
          <w:numId w:val="6"/>
        </w:numPr>
        <w:tabs>
          <w:tab w:val="left" w:pos="709"/>
          <w:tab w:val="left" w:pos="85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energia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elétrica;</w:t>
      </w:r>
    </w:p>
    <w:p w:rsidR="00225B82" w:rsidRPr="00225B82" w:rsidRDefault="00555E51" w:rsidP="00225B82">
      <w:pPr>
        <w:pStyle w:val="PargrafodaLista"/>
        <w:numPr>
          <w:ilvl w:val="0"/>
          <w:numId w:val="6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galerias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de água pluvial.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 xml:space="preserve">§ 3º. As diretrizes técnicas compreendem o estudo de viabilidade técnica, considerando o aumento de infraestruturas ocasionado pelo empreendimento, </w:t>
      </w:r>
      <w:proofErr w:type="gramStart"/>
      <w:r w:rsidR="00555E51" w:rsidRPr="00D8005E">
        <w:rPr>
          <w:rFonts w:cs="Arial"/>
          <w:color w:val="000000"/>
          <w:szCs w:val="24"/>
        </w:rPr>
        <w:t>a</w:t>
      </w:r>
      <w:proofErr w:type="gramEnd"/>
      <w:r w:rsidR="00555E51" w:rsidRPr="00D8005E">
        <w:rPr>
          <w:rFonts w:cs="Arial"/>
          <w:color w:val="000000"/>
          <w:szCs w:val="24"/>
        </w:rPr>
        <w:t xml:space="preserve"> orientação quanto aos projetos a serem apresentados para aprovação e os estabelecimentos das regras para a</w:t>
      </w:r>
      <w:r w:rsidR="00555E51" w:rsidRPr="00D8005E">
        <w:rPr>
          <w:rFonts w:cs="Arial"/>
          <w:color w:val="000000"/>
          <w:szCs w:val="24"/>
        </w:rPr>
        <w:t xml:space="preserve"> execução e apresentação dos projetos.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4º. Poderão ser inclusos nas diretrizes técnicas a execução de serviço de destoca, reconstrução de passeio público e plantio de árvore</w:t>
      </w:r>
      <w:r w:rsidR="00555E51" w:rsidRPr="00D8005E">
        <w:rPr>
          <w:rFonts w:cs="Arial"/>
          <w:color w:val="000000"/>
          <w:szCs w:val="24"/>
        </w:rPr>
        <w:t>s</w:t>
      </w:r>
      <w:r w:rsidR="00555E51" w:rsidRPr="00D8005E">
        <w:rPr>
          <w:rFonts w:cs="Arial"/>
          <w:color w:val="000000"/>
          <w:szCs w:val="24"/>
        </w:rPr>
        <w:t>, bem como a criação de um sistema de coleta e retenção inicial de águas pl</w:t>
      </w:r>
      <w:r w:rsidR="00555E51" w:rsidRPr="00D8005E">
        <w:rPr>
          <w:rFonts w:cs="Arial"/>
          <w:color w:val="000000"/>
          <w:szCs w:val="24"/>
        </w:rPr>
        <w:t>uviais, coletadas por telhados, coberturas, terraços e pavimentos descobertos.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5º. Os condomínios verticais e horizontais, residenciais ou comerciais, com até 50 unidades deverão obrigatoriamente cumprir a contrapartida em pecúnia, ficando dispensada</w:t>
      </w:r>
      <w:r w:rsidR="00555E51" w:rsidRPr="00D8005E">
        <w:rPr>
          <w:rFonts w:cs="Arial"/>
          <w:color w:val="000000"/>
          <w:szCs w:val="24"/>
        </w:rPr>
        <w:t xml:space="preserve"> a apresentação do Estudo de Impacto de Vizinhança (EIV) e do Relatório de Impacto de Trânsito (RIT).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4°.</w:t>
      </w:r>
      <w:r w:rsidR="00555E51" w:rsidRPr="00D8005E">
        <w:rPr>
          <w:rFonts w:cs="Arial"/>
          <w:color w:val="000000"/>
          <w:szCs w:val="24"/>
        </w:rPr>
        <w:t xml:space="preserve"> O valor da contrapartida obrigatória será calculado da seguinte forma:</w:t>
      </w:r>
    </w:p>
    <w:p w:rsidR="0048309B" w:rsidRPr="00225B82" w:rsidRDefault="00555E51" w:rsidP="00225B82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para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loteamentos: 0,1 Unidade Fiscal do Município de Valinhos por metro</w:t>
      </w:r>
      <w:r w:rsidRPr="00225B82">
        <w:rPr>
          <w:rFonts w:ascii="Arial" w:hAnsi="Arial" w:cs="Arial"/>
          <w:color w:val="000000"/>
          <w:sz w:val="24"/>
          <w:szCs w:val="24"/>
        </w:rPr>
        <w:t xml:space="preserve"> quadrado (UFMV/m²) da área útil do terreno;</w:t>
      </w:r>
    </w:p>
    <w:p w:rsidR="0048309B" w:rsidRPr="00225B82" w:rsidRDefault="00555E51" w:rsidP="00225B82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para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condomínios (horizontais ou verticais) não residenciais: 0,15 Unidade Fiscal do Município de Valinhos por metro quadrado (UFMV/m²) da área construída total;</w:t>
      </w:r>
    </w:p>
    <w:p w:rsidR="00B97A75" w:rsidRDefault="00555E51" w:rsidP="00B97A75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para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edificações e regularizações de edificações </w:t>
      </w:r>
      <w:r w:rsidRPr="00225B82">
        <w:rPr>
          <w:rFonts w:ascii="Arial" w:hAnsi="Arial" w:cs="Arial"/>
          <w:color w:val="000000"/>
          <w:sz w:val="24"/>
          <w:szCs w:val="24"/>
        </w:rPr>
        <w:t>não residenciais com área igual ou superior a</w:t>
      </w:r>
      <w:r w:rsidRPr="00225B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5B82">
        <w:rPr>
          <w:rFonts w:ascii="Arial" w:hAnsi="Arial" w:cs="Arial"/>
          <w:color w:val="000000"/>
          <w:sz w:val="24"/>
          <w:szCs w:val="24"/>
        </w:rPr>
        <w:t>5.000,00 m²: 0,15 Unidade Fiscal do Município de Valinhos por metro quadrado (UFMV/m²) de área construída;</w:t>
      </w:r>
    </w:p>
    <w:p w:rsidR="00D8005E" w:rsidRPr="00B97A75" w:rsidRDefault="00555E51" w:rsidP="00B97A75">
      <w:pPr>
        <w:pStyle w:val="PargrafodaLista"/>
        <w:numPr>
          <w:ilvl w:val="0"/>
          <w:numId w:val="7"/>
        </w:numPr>
        <w:tabs>
          <w:tab w:val="left" w:pos="567"/>
          <w:tab w:val="left" w:pos="85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7A75">
        <w:rPr>
          <w:rFonts w:ascii="Arial" w:hAnsi="Arial" w:cs="Arial"/>
          <w:color w:val="000000"/>
          <w:sz w:val="24"/>
          <w:szCs w:val="24"/>
        </w:rPr>
        <w:lastRenderedPageBreak/>
        <w:t>para</w:t>
      </w:r>
      <w:proofErr w:type="gramEnd"/>
      <w:r w:rsidRPr="00B97A75">
        <w:rPr>
          <w:rFonts w:ascii="Arial" w:hAnsi="Arial" w:cs="Arial"/>
          <w:color w:val="000000"/>
          <w:sz w:val="24"/>
          <w:szCs w:val="24"/>
        </w:rPr>
        <w:t xml:space="preserve"> condomínios (horizontais ou verticais) residenciais: 0,3 Unidade Fiscal do Município de Valinhos p</w:t>
      </w:r>
      <w:r w:rsidRPr="00B97A75">
        <w:rPr>
          <w:rFonts w:ascii="Arial" w:hAnsi="Arial" w:cs="Arial"/>
          <w:color w:val="000000"/>
          <w:sz w:val="24"/>
          <w:szCs w:val="24"/>
        </w:rPr>
        <w:t>or metro quadrado (UF</w:t>
      </w:r>
      <w:r w:rsidR="00225B82" w:rsidRPr="00B97A75">
        <w:rPr>
          <w:rFonts w:ascii="Arial" w:hAnsi="Arial" w:cs="Arial"/>
          <w:color w:val="000000"/>
          <w:sz w:val="24"/>
          <w:szCs w:val="24"/>
        </w:rPr>
        <w:t>MV/m²) de área construída total</w:t>
      </w:r>
      <w:r w:rsidR="00225B82" w:rsidRPr="00B97A75">
        <w:rPr>
          <w:rFonts w:cs="Arial"/>
          <w:color w:val="000000"/>
          <w:szCs w:val="24"/>
        </w:rPr>
        <w:t>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 xml:space="preserve">§ </w:t>
      </w:r>
      <w:r w:rsidR="00555E51" w:rsidRPr="00D8005E">
        <w:rPr>
          <w:rFonts w:cs="Arial"/>
          <w:color w:val="000000"/>
          <w:szCs w:val="24"/>
        </w:rPr>
        <w:t>1º.</w:t>
      </w:r>
      <w:r w:rsidR="00555E51" w:rsidRPr="00D8005E">
        <w:rPr>
          <w:rFonts w:cs="Arial"/>
          <w:color w:val="000000"/>
          <w:szCs w:val="24"/>
        </w:rPr>
        <w:t xml:space="preserve"> O cumprimento da contrapartida começará a partir do </w:t>
      </w:r>
      <w:r w:rsidR="00555E51" w:rsidRPr="00D8005E">
        <w:rPr>
          <w:rFonts w:cs="Arial"/>
          <w:color w:val="000000"/>
          <w:szCs w:val="24"/>
        </w:rPr>
        <w:t>9º (nono)</w:t>
      </w:r>
      <w:r w:rsidR="00555E51" w:rsidRPr="00D8005E">
        <w:rPr>
          <w:rFonts w:cs="Arial"/>
          <w:color w:val="000000"/>
          <w:szCs w:val="24"/>
        </w:rPr>
        <w:t xml:space="preserve"> mês da expedição </w:t>
      </w:r>
      <w:r w:rsidR="00555E51" w:rsidRPr="00D8005E">
        <w:rPr>
          <w:rFonts w:cs="Arial"/>
          <w:color w:val="000000"/>
          <w:szCs w:val="24"/>
        </w:rPr>
        <w:t>da Licença de Obras</w:t>
      </w:r>
      <w:r w:rsidR="00555E51" w:rsidRPr="00D8005E">
        <w:rPr>
          <w:rFonts w:cs="Arial"/>
          <w:color w:val="000000"/>
          <w:szCs w:val="24"/>
        </w:rPr>
        <w:t xml:space="preserve"> e será incluído no Termo de Execução de Obras, Serviços e Contrapartidas lavrado na Secretaria de Assuntos Jurídicos e firmado entre o empreendedor e o Município de Valinhos.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2º. Caso o empreendedor desista da execução do empreendimento, nos termos</w:t>
      </w:r>
      <w:r w:rsidR="00555E51" w:rsidRPr="00D8005E">
        <w:rPr>
          <w:rFonts w:cs="Arial"/>
          <w:color w:val="000000"/>
          <w:szCs w:val="24"/>
        </w:rPr>
        <w:t xml:space="preserve"> previsto em lei, ficará o mesmo desobrigado a cumprir as obrigações constantes desta lei, rescindindo automaticamente o Termo de Compromisso de Execução de Obras, Serviços e Pagamento de Contrapartidas</w:t>
      </w:r>
      <w:r w:rsidR="00555E51" w:rsidRPr="00D8005E">
        <w:rPr>
          <w:rFonts w:cs="Arial"/>
          <w:color w:val="000000"/>
          <w:szCs w:val="24"/>
        </w:rPr>
        <w:t>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3º. A desistência da execução do empreendimento deve ser comunicada ao Poder Público mediante comunicaç</w:t>
      </w:r>
      <w:r w:rsidR="00225B82">
        <w:rPr>
          <w:rFonts w:cs="Arial"/>
          <w:color w:val="000000"/>
          <w:szCs w:val="24"/>
        </w:rPr>
        <w:t>ão formal devidamente protocola</w:t>
      </w:r>
      <w:r w:rsidR="00555E51" w:rsidRPr="00D8005E">
        <w:rPr>
          <w:rFonts w:cs="Arial"/>
          <w:color w:val="000000"/>
          <w:szCs w:val="24"/>
        </w:rPr>
        <w:t>da na Prefeitura Municipal.</w:t>
      </w:r>
    </w:p>
    <w:p w:rsidR="0048309B" w:rsidRPr="00D8005E" w:rsidRDefault="0048309B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48309B" w:rsidRPr="00D8005E" w:rsidRDefault="00555E51" w:rsidP="00225B8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>Capítulo II - DO CUMPRIMENTO DA CONTRAPARTIDA EM PECÚNIA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5º</w:t>
      </w:r>
      <w:r w:rsidR="00555E51" w:rsidRPr="00D8005E">
        <w:rPr>
          <w:rFonts w:cs="Arial"/>
          <w:color w:val="000000"/>
          <w:szCs w:val="24"/>
        </w:rPr>
        <w:t>. Optando o empreendedor</w:t>
      </w:r>
      <w:r w:rsidR="00555E51" w:rsidRPr="00D8005E">
        <w:rPr>
          <w:rFonts w:cs="Arial"/>
          <w:color w:val="000000"/>
          <w:szCs w:val="24"/>
        </w:rPr>
        <w:t xml:space="preserve"> pelo cumprimento da contrapartida obrigatória em pecúnia, o valor calculado nos termos desta Lei será dividido na seguinte proporção:</w:t>
      </w:r>
    </w:p>
    <w:p w:rsidR="0048309B" w:rsidRPr="00225B82" w:rsidRDefault="00555E51" w:rsidP="00225B82">
      <w:pPr>
        <w:pStyle w:val="PargrafodaLista"/>
        <w:numPr>
          <w:ilvl w:val="0"/>
          <w:numId w:val="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5B82">
        <w:rPr>
          <w:rFonts w:ascii="Arial" w:hAnsi="Arial" w:cs="Arial"/>
          <w:color w:val="000000"/>
          <w:sz w:val="24"/>
          <w:szCs w:val="24"/>
        </w:rPr>
        <w:t xml:space="preserve">2/3 (dois terços) depositados integralmente na conta do Fundo Municipal de Desenvolvimento Urbano, para a execução de </w:t>
      </w:r>
      <w:r w:rsidRPr="00225B82">
        <w:rPr>
          <w:rFonts w:ascii="Arial" w:hAnsi="Arial" w:cs="Arial"/>
          <w:color w:val="000000"/>
          <w:sz w:val="24"/>
          <w:szCs w:val="24"/>
        </w:rPr>
        <w:t>projetos e programas de melhoramento da infraestrutura urbana desenvolvidos pela Secretaria de Desenvolvimento Urbano, desde que previamente apreciados e aprovados pelo Conselho Municipal de Desenvolvimento Urbano;</w:t>
      </w:r>
    </w:p>
    <w:p w:rsidR="0048309B" w:rsidRPr="00225B82" w:rsidRDefault="00555E51" w:rsidP="00225B82">
      <w:pPr>
        <w:pStyle w:val="PargrafodaLista"/>
        <w:numPr>
          <w:ilvl w:val="0"/>
          <w:numId w:val="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5B82">
        <w:rPr>
          <w:rFonts w:ascii="Arial" w:hAnsi="Arial" w:cs="Arial"/>
          <w:color w:val="000000"/>
          <w:sz w:val="24"/>
          <w:szCs w:val="24"/>
        </w:rPr>
        <w:t xml:space="preserve">1/3 (um terço) </w:t>
      </w: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depositados integralme</w:t>
      </w:r>
      <w:r w:rsidRPr="00225B82">
        <w:rPr>
          <w:rFonts w:ascii="Arial" w:hAnsi="Arial" w:cs="Arial"/>
          <w:color w:val="000000"/>
          <w:sz w:val="24"/>
          <w:szCs w:val="24"/>
        </w:rPr>
        <w:t>nte no Fundo Municipal de Saneamento e Proteção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ao Meio Ambiente (FUSAMA), para a realização de estudos, projetos e obras nas áreas específicas de abastecimento de água, saneamento geral, sistemas de esgotos e proteção ao Meio Ambiente desenvolvidos pelo D</w:t>
      </w:r>
      <w:r w:rsidRPr="00225B82">
        <w:rPr>
          <w:rFonts w:ascii="Arial" w:hAnsi="Arial" w:cs="Arial"/>
          <w:color w:val="000000"/>
          <w:sz w:val="24"/>
          <w:szCs w:val="24"/>
        </w:rPr>
        <w:t>epartamento de Águas e Esgotos de Valinhos (DAEV).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6º.</w:t>
      </w:r>
      <w:r w:rsidR="00555E51" w:rsidRPr="00D8005E">
        <w:rPr>
          <w:rFonts w:cs="Arial"/>
          <w:color w:val="000000"/>
          <w:szCs w:val="24"/>
        </w:rPr>
        <w:t xml:space="preserve"> O valor calculado poderá ser parcelado em até 24 (vinte e quatro) meses, mediante atualização monetária anual do saldo devedor, conforme revisão da Unidade Fiscal do Município de Valinhos (UFMV).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1º. Caso o parcelamento previsto no caput exceda a data da conclusão do empreendim</w:t>
      </w:r>
      <w:r w:rsidR="00E82419" w:rsidRPr="00D8005E">
        <w:rPr>
          <w:rFonts w:cs="Arial"/>
          <w:color w:val="000000"/>
          <w:szCs w:val="24"/>
        </w:rPr>
        <w:t>ento imobiliário, a concessão do</w:t>
      </w:r>
      <w:r w:rsidR="00555E51" w:rsidRPr="00D8005E">
        <w:rPr>
          <w:rFonts w:cs="Arial"/>
          <w:color w:val="000000"/>
          <w:szCs w:val="24"/>
        </w:rPr>
        <w:t xml:space="preserve"> habite-se, sem prejuízo de outras exigências já previstas em lei, ficará condicionada à apresentação, em favor do Poder Público Municipal</w:t>
      </w:r>
      <w:r w:rsidR="00555E51" w:rsidRPr="00D8005E">
        <w:rPr>
          <w:rFonts w:cs="Arial"/>
          <w:color w:val="000000"/>
          <w:szCs w:val="24"/>
        </w:rPr>
        <w:t>, de garantia no valor equivalente ao saldo devedor do compromisso de Execução de Obras, Serviços e de pagamento de Contrapartidas, que poderá ser pelos seguintes instrumentos:</w:t>
      </w:r>
    </w:p>
    <w:p w:rsidR="0048309B" w:rsidRPr="00225B82" w:rsidRDefault="00555E51" w:rsidP="00225B82">
      <w:pPr>
        <w:pStyle w:val="PargrafodaLista"/>
        <w:numPr>
          <w:ilvl w:val="0"/>
          <w:numId w:val="9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contrapartida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de seguro-garantia ou carta-fiança, tendo o Poder Público com</w:t>
      </w:r>
      <w:r w:rsidRPr="00225B82">
        <w:rPr>
          <w:rFonts w:ascii="Arial" w:hAnsi="Arial" w:cs="Arial"/>
          <w:color w:val="000000"/>
          <w:sz w:val="24"/>
          <w:szCs w:val="24"/>
        </w:rPr>
        <w:t>o beneficiário;</w:t>
      </w:r>
    </w:p>
    <w:p w:rsidR="0048309B" w:rsidRPr="00225B82" w:rsidRDefault="00555E51" w:rsidP="00225B82">
      <w:pPr>
        <w:pStyle w:val="PargrafodaLista"/>
        <w:numPr>
          <w:ilvl w:val="0"/>
          <w:numId w:val="9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hipoteca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de um ou mais bens imóveis de titularidade do empreendedor, ou de terceiro anuente, cujo valor venal ou a soma dos valores venais sejam iguais ou superiores ao valor a ser garantido;</w:t>
      </w:r>
    </w:p>
    <w:p w:rsidR="00D8005E" w:rsidRPr="00225B82" w:rsidRDefault="00555E51" w:rsidP="00225B82">
      <w:pPr>
        <w:pStyle w:val="PargrafodaLista"/>
        <w:numPr>
          <w:ilvl w:val="0"/>
          <w:numId w:val="9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caucionamento</w:t>
      </w:r>
      <w:proofErr w:type="spellEnd"/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de no mínimo 10% (dez p</w:t>
      </w:r>
      <w:r w:rsidRPr="00225B82">
        <w:rPr>
          <w:rFonts w:ascii="Arial" w:hAnsi="Arial" w:cs="Arial"/>
          <w:color w:val="000000"/>
          <w:sz w:val="24"/>
          <w:szCs w:val="24"/>
        </w:rPr>
        <w:t>or cento) de lotes ou de das unidades habitacionais do próprio empreendimento, mediante a avaliação do custo de cada lote ou unidade, de forma que o somatório desse percentual tenha valor igual ou superior ao valor da garantia.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</w:t>
      </w:r>
      <w:r w:rsidR="00555E51" w:rsidRPr="00D8005E">
        <w:rPr>
          <w:rFonts w:cs="Arial"/>
          <w:color w:val="000000"/>
          <w:szCs w:val="24"/>
        </w:rPr>
        <w:t xml:space="preserve"> </w:t>
      </w:r>
      <w:r w:rsidR="00555E51" w:rsidRPr="00D8005E">
        <w:rPr>
          <w:rFonts w:cs="Arial"/>
          <w:color w:val="000000"/>
          <w:szCs w:val="24"/>
        </w:rPr>
        <w:t>2º. O contrato de seguro-</w:t>
      </w:r>
      <w:r w:rsidR="00555E51" w:rsidRPr="00D8005E">
        <w:rPr>
          <w:rFonts w:cs="Arial"/>
          <w:color w:val="000000"/>
          <w:szCs w:val="24"/>
        </w:rPr>
        <w:t>garantia ou de carta-fiança é de direito privado, sem prejuízo de se sujeitar a determinados pressupostos do regime jurídico de direito público, e terá suas diretrizes estabelecidas pela Susep.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3º. O seguro-garantia ou a carta-fiança constitui-se no co</w:t>
      </w:r>
      <w:r w:rsidR="00555E51" w:rsidRPr="00D8005E">
        <w:rPr>
          <w:rFonts w:cs="Arial"/>
          <w:color w:val="000000"/>
          <w:szCs w:val="24"/>
        </w:rPr>
        <w:t>ntrato de seguro firmado entre a sociedade seguradora e o empreendedor, em benefício do Município de Valinhos, visando garantir o fiel cumprimento das obrigações assumidas pelo empreendedor perante o segurado no Termo de Compromisso de Execução de Obras, S</w:t>
      </w:r>
      <w:r w:rsidR="00555E51" w:rsidRPr="00D8005E">
        <w:rPr>
          <w:rFonts w:cs="Arial"/>
          <w:color w:val="000000"/>
          <w:szCs w:val="24"/>
        </w:rPr>
        <w:t>erviços Pagamento de Contrapartidas em pecúnia.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4º</w:t>
      </w:r>
      <w:r w:rsidR="008568CD">
        <w:rPr>
          <w:rFonts w:cs="Arial"/>
          <w:color w:val="000000"/>
          <w:szCs w:val="24"/>
        </w:rPr>
        <w:t>.</w:t>
      </w:r>
      <w:r w:rsidR="00555E51" w:rsidRPr="00D8005E">
        <w:rPr>
          <w:rFonts w:cs="Arial"/>
          <w:color w:val="000000"/>
          <w:szCs w:val="24"/>
        </w:rPr>
        <w:t xml:space="preserve"> A garantia hipotecária e o </w:t>
      </w:r>
      <w:proofErr w:type="spellStart"/>
      <w:r w:rsidR="00555E51" w:rsidRPr="00D8005E">
        <w:rPr>
          <w:rFonts w:cs="Arial"/>
          <w:color w:val="000000"/>
          <w:szCs w:val="24"/>
        </w:rPr>
        <w:t>caucionamento</w:t>
      </w:r>
      <w:proofErr w:type="spellEnd"/>
      <w:r w:rsidR="00555E51" w:rsidRPr="00D8005E">
        <w:rPr>
          <w:rFonts w:cs="Arial"/>
          <w:color w:val="000000"/>
          <w:szCs w:val="24"/>
        </w:rPr>
        <w:t xml:space="preserve"> de lotes ou de unidades habitacionais serão firmados por escritura pública sempre que recair </w:t>
      </w:r>
      <w:r w:rsidR="00555E51" w:rsidRPr="00D8005E">
        <w:rPr>
          <w:rFonts w:cs="Arial"/>
          <w:color w:val="000000"/>
          <w:szCs w:val="24"/>
        </w:rPr>
        <w:lastRenderedPageBreak/>
        <w:t xml:space="preserve">sobre imóveis de valor superior a trinta vezes o maior salário </w:t>
      </w:r>
      <w:r w:rsidR="00555E51" w:rsidRPr="00D8005E">
        <w:rPr>
          <w:rFonts w:cs="Arial"/>
          <w:color w:val="000000"/>
          <w:szCs w:val="24"/>
        </w:rPr>
        <w:t>mínimo vigente no país, conforme disposições do art. 108 do Código Civil.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5º.</w:t>
      </w:r>
      <w:r w:rsidRPr="00D8005E">
        <w:rPr>
          <w:rFonts w:cs="Arial"/>
          <w:color w:val="000000"/>
          <w:szCs w:val="24"/>
        </w:rPr>
        <w:t xml:space="preserve"> </w:t>
      </w:r>
      <w:r w:rsidR="00555E51" w:rsidRPr="00D8005E">
        <w:rPr>
          <w:rFonts w:cs="Arial"/>
          <w:color w:val="000000"/>
          <w:szCs w:val="24"/>
        </w:rPr>
        <w:t xml:space="preserve">No caso </w:t>
      </w:r>
      <w:r w:rsidR="00E82419" w:rsidRPr="00D8005E">
        <w:rPr>
          <w:rFonts w:cs="Arial"/>
          <w:color w:val="000000"/>
          <w:szCs w:val="24"/>
        </w:rPr>
        <w:t xml:space="preserve">em que se tratar </w:t>
      </w:r>
      <w:r w:rsidR="00555E51" w:rsidRPr="00D8005E">
        <w:rPr>
          <w:rFonts w:cs="Arial"/>
          <w:color w:val="000000"/>
          <w:szCs w:val="24"/>
        </w:rPr>
        <w:t>de construção</w:t>
      </w:r>
      <w:r w:rsidR="00E82419" w:rsidRPr="00D8005E">
        <w:rPr>
          <w:rFonts w:cs="Arial"/>
          <w:color w:val="000000"/>
          <w:szCs w:val="24"/>
        </w:rPr>
        <w:t xml:space="preserve"> predial</w:t>
      </w:r>
      <w:r w:rsidR="00555E51" w:rsidRPr="00D8005E">
        <w:rPr>
          <w:rFonts w:cs="Arial"/>
          <w:color w:val="000000"/>
          <w:szCs w:val="24"/>
        </w:rPr>
        <w:t xml:space="preserve">, a liberação do “Habite-se” </w:t>
      </w:r>
      <w:r w:rsidR="00E82419" w:rsidRPr="00D8005E">
        <w:rPr>
          <w:rFonts w:cs="Arial"/>
          <w:color w:val="000000"/>
          <w:szCs w:val="24"/>
        </w:rPr>
        <w:t>só será liberado após a conclusão da obra e do pagamento integral do valor da contrapartida.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 xml:space="preserve">Art. </w:t>
      </w:r>
      <w:r w:rsidR="00555E51" w:rsidRPr="00D8005E">
        <w:rPr>
          <w:rFonts w:cs="Arial"/>
          <w:b/>
          <w:color w:val="000000"/>
          <w:szCs w:val="24"/>
        </w:rPr>
        <w:t>7º</w:t>
      </w:r>
      <w:r w:rsidR="00555E51" w:rsidRPr="00D8005E">
        <w:rPr>
          <w:rFonts w:cs="Arial"/>
          <w:color w:val="000000"/>
          <w:szCs w:val="24"/>
        </w:rPr>
        <w:t xml:space="preserve">. Havendo atraso no pagamento das contrapartidas e qualquer das parcelas será aplicada, sobre o valor devido, correção monetária pelo Índice Nacional de Preços ao Consumidor (INPC) ou outro que o venha substituir, multa de </w:t>
      </w:r>
      <w:r w:rsidR="00555E51" w:rsidRPr="00D8005E">
        <w:rPr>
          <w:rFonts w:cs="Arial"/>
          <w:color w:val="000000"/>
          <w:szCs w:val="24"/>
        </w:rPr>
        <w:t xml:space="preserve">10% (dez por cento) </w:t>
      </w:r>
      <w:r w:rsidR="00555E51" w:rsidRPr="00D8005E">
        <w:rPr>
          <w:rFonts w:cs="Arial"/>
          <w:color w:val="000000"/>
          <w:szCs w:val="24"/>
        </w:rPr>
        <w:t xml:space="preserve">e juros de </w:t>
      </w:r>
      <w:r w:rsidR="00555E51" w:rsidRPr="00D8005E">
        <w:rPr>
          <w:rFonts w:cs="Arial"/>
          <w:color w:val="000000"/>
          <w:szCs w:val="24"/>
        </w:rPr>
        <w:t>1% a.m. (um por cento ao mês).</w:t>
      </w:r>
    </w:p>
    <w:p w:rsidR="00225B82" w:rsidRPr="00D8005E" w:rsidRDefault="00225B82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48309B" w:rsidRPr="00D8005E" w:rsidRDefault="00555E51" w:rsidP="00225B8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>Capítulo III - DO FUNDO MUNICIPAL DE SANEAMENTO E PROTEÇÃO AO MEIO AMBIENTE (FUSAMA)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8º</w:t>
      </w:r>
      <w:r w:rsidR="00555E51" w:rsidRPr="00D8005E">
        <w:rPr>
          <w:rFonts w:cs="Arial"/>
          <w:color w:val="000000"/>
          <w:szCs w:val="24"/>
        </w:rPr>
        <w:t xml:space="preserve">. Fica criado o Fundo Municipal de Saneamento e Proteção ao Meio Ambiente (FUSAMA), com a atribuição de abrigar os recursos </w:t>
      </w:r>
      <w:r w:rsidR="00555E51" w:rsidRPr="00D8005E">
        <w:rPr>
          <w:rFonts w:cs="Arial"/>
          <w:color w:val="000000"/>
          <w:szCs w:val="24"/>
        </w:rPr>
        <w:t>financeiros destinados à realização de estudos, projetos e obras nas áreas específicas de abastecimento de água, saneamento geral, sistemas de esgotos e proteção ao meio-ambiente.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Pr="00225B82">
        <w:rPr>
          <w:rFonts w:cs="Arial"/>
          <w:b/>
          <w:color w:val="000000"/>
          <w:szCs w:val="24"/>
        </w:rPr>
        <w:t xml:space="preserve">Parágrafo </w:t>
      </w:r>
      <w:r w:rsidR="00555E51" w:rsidRPr="00225B82">
        <w:rPr>
          <w:rFonts w:cs="Arial"/>
          <w:b/>
          <w:color w:val="000000"/>
          <w:szCs w:val="24"/>
        </w:rPr>
        <w:t>Único.</w:t>
      </w:r>
      <w:r w:rsidR="00555E51" w:rsidRPr="00D8005E">
        <w:rPr>
          <w:rFonts w:cs="Arial"/>
          <w:color w:val="000000"/>
          <w:szCs w:val="24"/>
        </w:rPr>
        <w:t xml:space="preserve"> O FUSAMA é vinculado e gerido exclusivamente pelo Departam</w:t>
      </w:r>
      <w:r w:rsidR="00555E51" w:rsidRPr="00D8005E">
        <w:rPr>
          <w:rFonts w:cs="Arial"/>
          <w:color w:val="000000"/>
          <w:szCs w:val="24"/>
        </w:rPr>
        <w:t xml:space="preserve">ento de Águas e Esgotos de Valinhos (DAEV), através de um conselho gestor, de acordo com as disposições </w:t>
      </w:r>
      <w:r w:rsidR="00555E51" w:rsidRPr="00D8005E">
        <w:rPr>
          <w:rFonts w:cs="Arial"/>
          <w:color w:val="000000"/>
          <w:szCs w:val="24"/>
        </w:rPr>
        <w:t>do art. 10</w:t>
      </w:r>
      <w:r w:rsidR="00555E51" w:rsidRPr="00D8005E">
        <w:rPr>
          <w:rFonts w:cs="Arial"/>
          <w:color w:val="000000"/>
          <w:szCs w:val="24"/>
        </w:rPr>
        <w:t>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8568CD" w:rsidRDefault="00D8005E" w:rsidP="008568C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9º</w:t>
      </w:r>
      <w:r w:rsidR="00555E51" w:rsidRPr="00D8005E">
        <w:rPr>
          <w:rFonts w:cs="Arial"/>
          <w:color w:val="000000"/>
          <w:szCs w:val="24"/>
        </w:rPr>
        <w:t>. Constituem recursos do FUSAMA:</w:t>
      </w:r>
    </w:p>
    <w:p w:rsidR="008568CD" w:rsidRPr="008568CD" w:rsidRDefault="00555E51" w:rsidP="008568CD">
      <w:pPr>
        <w:pStyle w:val="PargrafodaLista"/>
        <w:numPr>
          <w:ilvl w:val="0"/>
          <w:numId w:val="17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dotações específicas consignadas anualmente no orçamento do DAEV;</w:t>
      </w:r>
    </w:p>
    <w:p w:rsidR="008568CD" w:rsidRPr="008568CD" w:rsidRDefault="00555E51" w:rsidP="008568CD">
      <w:pPr>
        <w:pStyle w:val="PargrafodaLista"/>
        <w:numPr>
          <w:ilvl w:val="0"/>
          <w:numId w:val="17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recursos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estaduais e fe</w:t>
      </w:r>
      <w:r w:rsidRPr="008568CD">
        <w:rPr>
          <w:rFonts w:ascii="Arial" w:hAnsi="Arial" w:cs="Arial"/>
          <w:color w:val="000000"/>
          <w:sz w:val="24"/>
          <w:szCs w:val="24"/>
        </w:rPr>
        <w:t>derais para o desenvolvimento das ações previstas nesta Lei;</w:t>
      </w:r>
    </w:p>
    <w:p w:rsidR="008568CD" w:rsidRPr="008568CD" w:rsidRDefault="00555E51" w:rsidP="008568CD">
      <w:pPr>
        <w:pStyle w:val="PargrafodaLista"/>
        <w:numPr>
          <w:ilvl w:val="0"/>
          <w:numId w:val="17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recursos financeiros arrecadados na forma das disposições desta Lei;</w:t>
      </w:r>
    </w:p>
    <w:p w:rsidR="008568CD" w:rsidRPr="008568CD" w:rsidRDefault="00555E51" w:rsidP="008568CD">
      <w:pPr>
        <w:pStyle w:val="PargrafodaLista"/>
        <w:numPr>
          <w:ilvl w:val="0"/>
          <w:numId w:val="17"/>
        </w:numPr>
        <w:tabs>
          <w:tab w:val="left" w:pos="709"/>
          <w:tab w:val="left" w:pos="851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doações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>, auxílios, contribuições e legados que lhe venham a ser destinados, inclusive de organismos internacionais</w:t>
      </w:r>
      <w:r w:rsidRPr="008568CD">
        <w:rPr>
          <w:rFonts w:ascii="Arial" w:hAnsi="Arial" w:cs="Arial"/>
          <w:color w:val="000000"/>
          <w:sz w:val="24"/>
          <w:szCs w:val="24"/>
        </w:rPr>
        <w:t>;</w:t>
      </w:r>
    </w:p>
    <w:p w:rsidR="00D8005E" w:rsidRPr="008568CD" w:rsidRDefault="00555E51" w:rsidP="008568CD">
      <w:pPr>
        <w:pStyle w:val="PargrafodaLista"/>
        <w:numPr>
          <w:ilvl w:val="0"/>
          <w:numId w:val="17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rendas eventuais, inclusive as resultantes de depósitos e aplicação de capitais.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lastRenderedPageBreak/>
        <w:tab/>
      </w:r>
      <w:r w:rsidRPr="00D8005E">
        <w:rPr>
          <w:rFonts w:cs="Arial"/>
          <w:color w:val="000000"/>
          <w:szCs w:val="24"/>
        </w:rPr>
        <w:tab/>
      </w:r>
      <w:r w:rsidRPr="00225B82">
        <w:rPr>
          <w:rFonts w:cs="Arial"/>
          <w:b/>
          <w:color w:val="000000"/>
          <w:szCs w:val="24"/>
        </w:rPr>
        <w:t xml:space="preserve">Parágrafo </w:t>
      </w:r>
      <w:r w:rsidR="00555E51" w:rsidRPr="00225B82">
        <w:rPr>
          <w:rFonts w:cs="Arial"/>
          <w:b/>
          <w:color w:val="000000"/>
          <w:szCs w:val="24"/>
        </w:rPr>
        <w:t>Único.</w:t>
      </w:r>
      <w:r w:rsidR="00555E51" w:rsidRPr="00D8005E">
        <w:rPr>
          <w:rFonts w:cs="Arial"/>
          <w:color w:val="000000"/>
          <w:szCs w:val="24"/>
        </w:rPr>
        <w:t xml:space="preserve"> Os recursos do fundo vinculado ao Programa de Saneamento e Proteção ao Meio Ambiente do Município de Valinhos (PROSAMA) disponíveis até a entrada em vigor desta Lei serão transferidos ao FUSAMA </w:t>
      </w:r>
      <w:r w:rsidR="00555E51" w:rsidRPr="00D8005E">
        <w:rPr>
          <w:rFonts w:cs="Arial"/>
          <w:color w:val="000000"/>
          <w:szCs w:val="24"/>
        </w:rPr>
        <w:t>criado no art. 8º.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8568CD" w:rsidRDefault="00D8005E" w:rsidP="008568C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10</w:t>
      </w:r>
      <w:r w:rsidR="00555E51" w:rsidRPr="00D8005E">
        <w:rPr>
          <w:rFonts w:cs="Arial"/>
          <w:color w:val="000000"/>
          <w:szCs w:val="24"/>
        </w:rPr>
        <w:t>. O Conselho Gesto</w:t>
      </w:r>
      <w:r w:rsidR="00555E51" w:rsidRPr="00D8005E">
        <w:rPr>
          <w:rFonts w:cs="Arial"/>
          <w:color w:val="000000"/>
          <w:szCs w:val="24"/>
        </w:rPr>
        <w:t>r do FUSAMA será composto de cinco membros, sendo:</w:t>
      </w:r>
    </w:p>
    <w:p w:rsidR="008568CD" w:rsidRPr="008568CD" w:rsidRDefault="00555E51" w:rsidP="008568CD">
      <w:pPr>
        <w:pStyle w:val="PargrafodaLista"/>
        <w:numPr>
          <w:ilvl w:val="0"/>
          <w:numId w:val="18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representante do Poder Executivo, que exercerá as funções de Presidente do Conselho;</w:t>
      </w:r>
    </w:p>
    <w:p w:rsidR="008568CD" w:rsidRPr="008568CD" w:rsidRDefault="00555E51" w:rsidP="008568CD">
      <w:pPr>
        <w:pStyle w:val="PargrafodaLista"/>
        <w:numPr>
          <w:ilvl w:val="0"/>
          <w:numId w:val="18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representante da Associação Comercial e Industrial de Valinhos;</w:t>
      </w:r>
    </w:p>
    <w:p w:rsidR="008568CD" w:rsidRPr="008568CD" w:rsidRDefault="00555E51" w:rsidP="008568CD">
      <w:pPr>
        <w:pStyle w:val="PargrafodaLista"/>
        <w:numPr>
          <w:ilvl w:val="0"/>
          <w:numId w:val="18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representante da Associação dos Emp</w:t>
      </w:r>
      <w:r w:rsidRPr="008568CD">
        <w:rPr>
          <w:rFonts w:ascii="Arial" w:hAnsi="Arial" w:cs="Arial"/>
          <w:color w:val="000000"/>
          <w:sz w:val="24"/>
          <w:szCs w:val="24"/>
        </w:rPr>
        <w:t>reendedores Imobiliários de Valinhos;</w:t>
      </w:r>
    </w:p>
    <w:p w:rsidR="008568CD" w:rsidRPr="008568CD" w:rsidRDefault="00555E51" w:rsidP="008568CD">
      <w:pPr>
        <w:pStyle w:val="PargrafodaLista"/>
        <w:numPr>
          <w:ilvl w:val="0"/>
          <w:numId w:val="18"/>
        </w:numPr>
        <w:tabs>
          <w:tab w:val="left" w:pos="709"/>
          <w:tab w:val="left" w:pos="851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representante da Associação dos Engenheiros, Arquitetos e Agrônomos de Valinhos;</w:t>
      </w:r>
    </w:p>
    <w:p w:rsidR="00D8005E" w:rsidRPr="008568CD" w:rsidRDefault="00555E51" w:rsidP="008568CD">
      <w:pPr>
        <w:pStyle w:val="PargrafodaLista"/>
        <w:numPr>
          <w:ilvl w:val="0"/>
          <w:numId w:val="18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68CD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Pr="008568CD">
        <w:rPr>
          <w:rFonts w:ascii="Arial" w:hAnsi="Arial" w:cs="Arial"/>
          <w:color w:val="000000"/>
          <w:sz w:val="24"/>
          <w:szCs w:val="24"/>
        </w:rPr>
        <w:t xml:space="preserve"> representante do DAEV.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1°. Os membros reunir-se-ão:</w:t>
      </w:r>
    </w:p>
    <w:p w:rsidR="0048309B" w:rsidRPr="00225B82" w:rsidRDefault="00555E51" w:rsidP="00225B82">
      <w:pPr>
        <w:pStyle w:val="PargrafodaLista"/>
        <w:numPr>
          <w:ilvl w:val="0"/>
          <w:numId w:val="12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ordinariamente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>, a cada dois meses;</w:t>
      </w:r>
    </w:p>
    <w:p w:rsidR="00D8005E" w:rsidRPr="00225B82" w:rsidRDefault="00555E51" w:rsidP="00225B82">
      <w:pPr>
        <w:pStyle w:val="PargrafodaLista"/>
        <w:numPr>
          <w:ilvl w:val="0"/>
          <w:numId w:val="12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extraordinariamente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>, sempre</w:t>
      </w:r>
      <w:r w:rsidRPr="00225B82">
        <w:rPr>
          <w:rFonts w:ascii="Arial" w:hAnsi="Arial" w:cs="Arial"/>
          <w:color w:val="000000"/>
          <w:sz w:val="24"/>
          <w:szCs w:val="24"/>
        </w:rPr>
        <w:t xml:space="preserve"> que houver convocação da Presidência do Conselho Gestor do FUSAMA.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2º. O mandato dos membros do Conselho Gestor do FUSAMA tem a duração de dois anos, podendo haver sucessivas reconduções.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3º. As deliberações do Conselho Gestor do FUSAMA serão aprova</w:t>
      </w:r>
      <w:r w:rsidR="00555E51" w:rsidRPr="00D8005E">
        <w:rPr>
          <w:rFonts w:cs="Arial"/>
          <w:color w:val="000000"/>
          <w:szCs w:val="24"/>
        </w:rPr>
        <w:t>das por maioria simples.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4º. A ausência injustificada por três reuniões consecutivas implica na substituição do membro por outro representante.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5º. Cabe ao Presidente do Conselho Gestor do FUSAMA o voto de qualidade.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11</w:t>
      </w:r>
      <w:r w:rsidR="00555E51" w:rsidRPr="00D8005E">
        <w:rPr>
          <w:rFonts w:cs="Arial"/>
          <w:color w:val="000000"/>
          <w:szCs w:val="24"/>
        </w:rPr>
        <w:t>. Compete ao Conselho Ges</w:t>
      </w:r>
      <w:r w:rsidR="00555E51" w:rsidRPr="00D8005E">
        <w:rPr>
          <w:rFonts w:cs="Arial"/>
          <w:color w:val="000000"/>
          <w:szCs w:val="24"/>
        </w:rPr>
        <w:t>tor do FUSAMA:</w:t>
      </w:r>
    </w:p>
    <w:p w:rsidR="0048309B" w:rsidRPr="00225B82" w:rsidRDefault="00555E51" w:rsidP="00225B82">
      <w:pPr>
        <w:pStyle w:val="PargrafodaLista"/>
        <w:numPr>
          <w:ilvl w:val="0"/>
          <w:numId w:val="13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lastRenderedPageBreak/>
        <w:t>apreciar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os planos de aplicação de recursos financeiros elaborados pelo DAEV para desenvolvimento das ações definidas no</w:t>
      </w:r>
      <w:r w:rsidRPr="00225B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5B82">
        <w:rPr>
          <w:rFonts w:ascii="Arial" w:hAnsi="Arial" w:cs="Arial"/>
          <w:color w:val="000000"/>
          <w:sz w:val="24"/>
          <w:szCs w:val="24"/>
        </w:rPr>
        <w:t>inciso II do art. 5º dessa</w:t>
      </w:r>
      <w:r w:rsidRPr="00225B82">
        <w:rPr>
          <w:rFonts w:ascii="Arial" w:hAnsi="Arial" w:cs="Arial"/>
          <w:color w:val="000000"/>
          <w:sz w:val="24"/>
          <w:szCs w:val="24"/>
        </w:rPr>
        <w:t xml:space="preserve"> Lei, deliberando sobre a viabilidade de sua execução;</w:t>
      </w:r>
    </w:p>
    <w:p w:rsidR="0048309B" w:rsidRPr="00225B82" w:rsidRDefault="00555E51" w:rsidP="00225B82">
      <w:pPr>
        <w:pStyle w:val="PargrafodaLista"/>
        <w:numPr>
          <w:ilvl w:val="0"/>
          <w:numId w:val="13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fiscalizar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o cumprimento dos planos de aplicação de recursos financeiros aprovados;</w:t>
      </w:r>
    </w:p>
    <w:p w:rsidR="0048309B" w:rsidRPr="00225B82" w:rsidRDefault="00555E51" w:rsidP="00225B82">
      <w:pPr>
        <w:pStyle w:val="PargrafodaLista"/>
        <w:numPr>
          <w:ilvl w:val="0"/>
          <w:numId w:val="13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autorizar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o DAEV a utilizar os recursos financeiros do FUSAMA, de acordo com o plano de aplicação de recursos financeiros previamente aprovado;</w:t>
      </w:r>
    </w:p>
    <w:p w:rsidR="0048309B" w:rsidRPr="00225B82" w:rsidRDefault="00555E51" w:rsidP="00225B82">
      <w:pPr>
        <w:pStyle w:val="PargrafodaLista"/>
        <w:numPr>
          <w:ilvl w:val="0"/>
          <w:numId w:val="13"/>
        </w:numPr>
        <w:tabs>
          <w:tab w:val="left" w:pos="709"/>
          <w:tab w:val="left" w:pos="851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apreciar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a prestação de contas dos recursos financeiros do FUSAMA utilizados pelo DAEV de acordo com o plano de aplicação de recursos financeiros previamente aprovado;</w:t>
      </w:r>
    </w:p>
    <w:p w:rsidR="0048309B" w:rsidRPr="00225B82" w:rsidRDefault="00555E51" w:rsidP="00225B82">
      <w:pPr>
        <w:pStyle w:val="PargrafodaLista"/>
        <w:numPr>
          <w:ilvl w:val="0"/>
          <w:numId w:val="13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acompanhar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a situação econômico-financeira do FUSAMA.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12</w:t>
      </w:r>
      <w:r w:rsidR="00555E51" w:rsidRPr="00D8005E">
        <w:rPr>
          <w:rFonts w:cs="Arial"/>
          <w:color w:val="000000"/>
          <w:szCs w:val="24"/>
        </w:rPr>
        <w:t>. Os recursos financeiros do FU</w:t>
      </w:r>
      <w:r w:rsidR="00555E51" w:rsidRPr="00D8005E">
        <w:rPr>
          <w:rFonts w:cs="Arial"/>
          <w:color w:val="000000"/>
          <w:szCs w:val="24"/>
        </w:rPr>
        <w:t>SAMA não poderão ser utilizados, até a devida regularização, sem prejuízo da apuração das responsabilidades administrativa, civil e penal e da aplicação das penalidades legais cabíveis, quando:</w:t>
      </w:r>
    </w:p>
    <w:p w:rsidR="0048309B" w:rsidRPr="00225B82" w:rsidRDefault="00555E51" w:rsidP="00225B82">
      <w:pPr>
        <w:pStyle w:val="PargrafodaLista"/>
        <w:numPr>
          <w:ilvl w:val="0"/>
          <w:numId w:val="1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houver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aplicação de recursos em desacordo com as disposiçõe</w:t>
      </w:r>
      <w:r w:rsidRPr="00225B82">
        <w:rPr>
          <w:rFonts w:ascii="Arial" w:hAnsi="Arial" w:cs="Arial"/>
          <w:color w:val="000000"/>
          <w:sz w:val="24"/>
          <w:szCs w:val="24"/>
        </w:rPr>
        <w:t>s da presente Lei ou com os planos de aplicação de recursos previamente aprovados;</w:t>
      </w:r>
    </w:p>
    <w:p w:rsidR="0048309B" w:rsidRPr="00225B82" w:rsidRDefault="00555E51" w:rsidP="00225B82">
      <w:pPr>
        <w:pStyle w:val="PargrafodaLista"/>
        <w:numPr>
          <w:ilvl w:val="0"/>
          <w:numId w:val="1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prestação de contas for rejeitada pelo Conselho Gestor do FUSAMA, através de relatório baseado em análise documental ou fiscalização;</w:t>
      </w:r>
    </w:p>
    <w:p w:rsidR="0048309B" w:rsidRPr="00225B82" w:rsidRDefault="00555E51" w:rsidP="00225B82">
      <w:pPr>
        <w:pStyle w:val="PargrafodaLista"/>
        <w:numPr>
          <w:ilvl w:val="0"/>
          <w:numId w:val="14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forem apresentadas as in</w:t>
      </w:r>
      <w:r w:rsidRPr="00225B82">
        <w:rPr>
          <w:rFonts w:ascii="Arial" w:hAnsi="Arial" w:cs="Arial"/>
          <w:color w:val="000000"/>
          <w:sz w:val="24"/>
          <w:szCs w:val="24"/>
        </w:rPr>
        <w:t>formações solicitadas pelo Conselho Gestor do FUSAMA;</w:t>
      </w:r>
    </w:p>
    <w:p w:rsidR="0048309B" w:rsidRPr="00225B82" w:rsidRDefault="00555E51" w:rsidP="00225B82">
      <w:pPr>
        <w:pStyle w:val="PargrafodaLista"/>
        <w:numPr>
          <w:ilvl w:val="0"/>
          <w:numId w:val="14"/>
        </w:numPr>
        <w:tabs>
          <w:tab w:val="left" w:pos="709"/>
          <w:tab w:val="left" w:pos="851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forem cumpridas exigências impostas pelo Conselho Gestor do FUSAMA visando a manutenção da moralidade administrativa e a supremacia do interesse público sobre o particular.</w:t>
      </w:r>
    </w:p>
    <w:p w:rsidR="0048309B" w:rsidRPr="00D8005E" w:rsidRDefault="00555E51" w:rsidP="00225B8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>Capítulo IV</w:t>
      </w:r>
      <w:r w:rsidRPr="00D8005E">
        <w:rPr>
          <w:rFonts w:cs="Arial"/>
          <w:b/>
          <w:color w:val="000000"/>
          <w:szCs w:val="24"/>
        </w:rPr>
        <w:t xml:space="preserve"> - DO CUM</w:t>
      </w:r>
      <w:r w:rsidRPr="00D8005E">
        <w:rPr>
          <w:rFonts w:cs="Arial"/>
          <w:b/>
          <w:color w:val="000000"/>
          <w:szCs w:val="24"/>
        </w:rPr>
        <w:t>PRIMENTO DA CONTRAPARTIDA EM EXECUÇÃO DE OBRAS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 xml:space="preserve">Art. </w:t>
      </w:r>
      <w:r w:rsidR="00555E51" w:rsidRPr="00D8005E">
        <w:rPr>
          <w:rFonts w:cs="Arial"/>
          <w:b/>
          <w:color w:val="000000"/>
          <w:szCs w:val="24"/>
        </w:rPr>
        <w:t>13</w:t>
      </w:r>
      <w:r w:rsidR="00555E51" w:rsidRPr="00D8005E">
        <w:rPr>
          <w:rFonts w:cs="Arial"/>
          <w:color w:val="000000"/>
          <w:szCs w:val="24"/>
        </w:rPr>
        <w:t>. Optando o empreendedor pelo cumprimento da contrapartida obrigatória em execução de obras, o valor calculado nos termos desta Lei será dividido na seguinte proporção:</w:t>
      </w:r>
    </w:p>
    <w:p w:rsidR="0048309B" w:rsidRPr="00225B82" w:rsidRDefault="00555E51" w:rsidP="00225B82">
      <w:pPr>
        <w:pStyle w:val="PargrafodaLista"/>
        <w:numPr>
          <w:ilvl w:val="0"/>
          <w:numId w:val="15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5B82">
        <w:rPr>
          <w:rFonts w:ascii="Arial" w:hAnsi="Arial" w:cs="Arial"/>
          <w:color w:val="000000"/>
          <w:sz w:val="24"/>
          <w:szCs w:val="24"/>
        </w:rPr>
        <w:lastRenderedPageBreak/>
        <w:t xml:space="preserve">2/3 (dois terços) através da </w:t>
      </w:r>
      <w:r w:rsidRPr="00225B82">
        <w:rPr>
          <w:rFonts w:ascii="Arial" w:hAnsi="Arial" w:cs="Arial"/>
          <w:color w:val="000000"/>
          <w:sz w:val="24"/>
          <w:szCs w:val="24"/>
        </w:rPr>
        <w:t>implantação de equipamentos de infraestrutura e/ou aplicação de programas e projetos de ordenamento e direcionamento da expansão urbana, definidos conjuntamente pela Secretaria de Desenvolvimento Urbano e Meio Ambiente – SDUMA e Conselho Municipal de Desen</w:t>
      </w:r>
      <w:r w:rsidRPr="00225B82">
        <w:rPr>
          <w:rFonts w:ascii="Arial" w:hAnsi="Arial" w:cs="Arial"/>
          <w:color w:val="000000"/>
          <w:sz w:val="24"/>
          <w:szCs w:val="24"/>
        </w:rPr>
        <w:t>volvimento Urbano – CMDU;</w:t>
      </w:r>
    </w:p>
    <w:p w:rsidR="00D8005E" w:rsidRPr="00225B82" w:rsidRDefault="00555E51" w:rsidP="00225B82">
      <w:pPr>
        <w:pStyle w:val="PargrafodaLista"/>
        <w:numPr>
          <w:ilvl w:val="0"/>
          <w:numId w:val="15"/>
        </w:numPr>
        <w:tabs>
          <w:tab w:val="left" w:pos="709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5B82">
        <w:rPr>
          <w:rFonts w:ascii="Arial" w:hAnsi="Arial" w:cs="Arial"/>
          <w:color w:val="000000"/>
          <w:sz w:val="24"/>
          <w:szCs w:val="24"/>
        </w:rPr>
        <w:t xml:space="preserve">1/3 (um terço) </w:t>
      </w:r>
      <w:proofErr w:type="gramStart"/>
      <w:r w:rsidRPr="00225B82">
        <w:rPr>
          <w:rFonts w:ascii="Arial" w:hAnsi="Arial" w:cs="Arial"/>
          <w:color w:val="000000"/>
          <w:sz w:val="24"/>
          <w:szCs w:val="24"/>
        </w:rPr>
        <w:t>depositados integralmente no Fundo Municipal de Saneamento e Proteção</w:t>
      </w:r>
      <w:proofErr w:type="gramEnd"/>
      <w:r w:rsidRPr="00225B82">
        <w:rPr>
          <w:rFonts w:ascii="Arial" w:hAnsi="Arial" w:cs="Arial"/>
          <w:color w:val="000000"/>
          <w:sz w:val="24"/>
          <w:szCs w:val="24"/>
        </w:rPr>
        <w:t xml:space="preserve"> ao Meio Ambiente (</w:t>
      </w:r>
      <w:proofErr w:type="spellStart"/>
      <w:r w:rsidRPr="00225B82">
        <w:rPr>
          <w:rFonts w:ascii="Arial" w:hAnsi="Arial" w:cs="Arial"/>
          <w:color w:val="000000"/>
          <w:sz w:val="24"/>
          <w:szCs w:val="24"/>
        </w:rPr>
        <w:t>Fusama</w:t>
      </w:r>
      <w:proofErr w:type="spellEnd"/>
      <w:r w:rsidRPr="00225B82">
        <w:rPr>
          <w:rFonts w:ascii="Arial" w:hAnsi="Arial" w:cs="Arial"/>
          <w:color w:val="000000"/>
          <w:sz w:val="24"/>
          <w:szCs w:val="24"/>
        </w:rPr>
        <w:t>), para a realização de estudos, projetos e obras nas áreas específicas de abastecimento de água, saneamento geral, s</w:t>
      </w:r>
      <w:r w:rsidRPr="00225B82">
        <w:rPr>
          <w:rFonts w:ascii="Arial" w:hAnsi="Arial" w:cs="Arial"/>
          <w:color w:val="000000"/>
          <w:sz w:val="24"/>
          <w:szCs w:val="24"/>
        </w:rPr>
        <w:t>istemas de esgotos e proteção ao Meio Ambiente desenvolvidos pelo Departamento de Águas e Esgotos de Valinhos (DAEV).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1º. O custo das obras de contrapartida será auferido e corrigido pelo índice do Sistema Nacional de Preços de Custos e Índices da Const</w:t>
      </w:r>
      <w:r w:rsidR="00555E51" w:rsidRPr="00D8005E">
        <w:rPr>
          <w:rFonts w:cs="Arial"/>
          <w:color w:val="000000"/>
          <w:szCs w:val="24"/>
        </w:rPr>
        <w:t>rução Civil (SINAPI).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>§ 2º. Os projetos vinculados às obras poderão, a critério da Municipalidade, ser elaborados pelos empreendedores imobiliários, observando as definições estabelecidas pela Secretaria de Desenvolvimento Urbano e Meio Ambiente (SDUMA) e</w:t>
      </w:r>
      <w:r w:rsidR="00555E51" w:rsidRPr="00D8005E">
        <w:rPr>
          <w:rFonts w:cs="Arial"/>
          <w:color w:val="000000"/>
          <w:szCs w:val="24"/>
        </w:rPr>
        <w:t xml:space="preserve"> Conselho Municipal de Desenvolvimento Urbano (CMDU).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cs="Arial"/>
          <w:color w:val="000000"/>
          <w:szCs w:val="24"/>
        </w:rPr>
        <w:t xml:space="preserve">§ 3º. Os custos para a elaboração dos projetos, conforme </w:t>
      </w:r>
      <w:proofErr w:type="gramStart"/>
      <w:r w:rsidR="00555E51" w:rsidRPr="00D8005E">
        <w:rPr>
          <w:rFonts w:cs="Arial"/>
          <w:color w:val="000000"/>
          <w:szCs w:val="24"/>
        </w:rPr>
        <w:t>o parágrafo anterior, não integrarão</w:t>
      </w:r>
      <w:proofErr w:type="gramEnd"/>
      <w:r w:rsidR="00555E51" w:rsidRPr="00D8005E">
        <w:rPr>
          <w:rFonts w:cs="Arial"/>
          <w:color w:val="000000"/>
          <w:szCs w:val="24"/>
        </w:rPr>
        <w:t xml:space="preserve"> o valor da contrapartida.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14</w:t>
      </w:r>
      <w:r w:rsidR="00555E51" w:rsidRPr="00D8005E">
        <w:rPr>
          <w:rFonts w:cs="Arial"/>
          <w:b/>
          <w:color w:val="000000"/>
          <w:szCs w:val="24"/>
        </w:rPr>
        <w:t>.</w:t>
      </w:r>
      <w:r w:rsidR="00555E51" w:rsidRPr="00D8005E">
        <w:rPr>
          <w:rFonts w:cs="Arial"/>
          <w:color w:val="000000"/>
          <w:szCs w:val="24"/>
        </w:rPr>
        <w:t xml:space="preserve"> Caso o valor calculado não seja suficiente para a execução das obras constantes nos projetos a elas vinculados,</w:t>
      </w:r>
      <w:r w:rsidR="00555E51" w:rsidRPr="00D8005E">
        <w:rPr>
          <w:rFonts w:cs="Arial"/>
          <w:color w:val="000000"/>
          <w:szCs w:val="24"/>
        </w:rPr>
        <w:t xml:space="preserve"> referente </w:t>
      </w:r>
      <w:r w:rsidR="00555E51" w:rsidRPr="00D8005E">
        <w:rPr>
          <w:rFonts w:cs="Arial"/>
          <w:color w:val="000000"/>
          <w:szCs w:val="24"/>
        </w:rPr>
        <w:t>ao inciso I do art. 13, o empreendedor imobiliário deverá revertê-lo,</w:t>
      </w:r>
      <w:r w:rsidR="00555E51" w:rsidRPr="00D8005E">
        <w:rPr>
          <w:rFonts w:cs="Arial"/>
          <w:color w:val="000000"/>
          <w:szCs w:val="24"/>
        </w:rPr>
        <w:t xml:space="preserve"> obrigatoriamente, em sua integralidade, ao Fundo Municipal de D</w:t>
      </w:r>
      <w:r w:rsidR="00555E51" w:rsidRPr="00D8005E">
        <w:rPr>
          <w:rFonts w:cs="Arial"/>
          <w:color w:val="000000"/>
          <w:szCs w:val="24"/>
        </w:rPr>
        <w:t>esenvolvimento Urbano.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15.</w:t>
      </w:r>
      <w:r w:rsidR="00555E51" w:rsidRPr="00D8005E">
        <w:rPr>
          <w:rFonts w:cs="Arial"/>
          <w:color w:val="000000"/>
          <w:szCs w:val="24"/>
        </w:rPr>
        <w:t xml:space="preserve"> No caso da obra de contrapartida ser paralisada </w:t>
      </w:r>
      <w:r w:rsidR="00555E51" w:rsidRPr="00D8005E">
        <w:rPr>
          <w:rFonts w:cs="Arial"/>
          <w:color w:val="000000"/>
          <w:szCs w:val="24"/>
        </w:rPr>
        <w:t>por questões que o empreendedor não der causa</w:t>
      </w:r>
      <w:r w:rsidR="00555E51" w:rsidRPr="00D8005E">
        <w:rPr>
          <w:rFonts w:cs="Arial"/>
          <w:color w:val="000000"/>
          <w:szCs w:val="24"/>
        </w:rPr>
        <w:t>, é facultado a ele converter o saldo remanescente devido em depósito no Fundo Municipal de Desenvolvimento Urbano, devendo a Prefe</w:t>
      </w:r>
      <w:r w:rsidR="00555E51" w:rsidRPr="00D8005E">
        <w:rPr>
          <w:rFonts w:cs="Arial"/>
          <w:color w:val="000000"/>
          <w:szCs w:val="24"/>
        </w:rPr>
        <w:t>itura dar quitação de sua obrigação.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Pr="00225B82">
        <w:rPr>
          <w:rFonts w:cs="Arial"/>
          <w:b/>
          <w:color w:val="000000"/>
          <w:szCs w:val="24"/>
        </w:rPr>
        <w:t xml:space="preserve">Parágrafo </w:t>
      </w:r>
      <w:r w:rsidR="00555E51" w:rsidRPr="00225B82">
        <w:rPr>
          <w:rFonts w:cs="Arial"/>
          <w:b/>
          <w:color w:val="000000"/>
          <w:szCs w:val="24"/>
        </w:rPr>
        <w:t>Único.</w:t>
      </w:r>
      <w:r w:rsidR="00555E51" w:rsidRPr="00D8005E">
        <w:rPr>
          <w:rFonts w:cs="Arial"/>
          <w:color w:val="000000"/>
          <w:szCs w:val="24"/>
        </w:rPr>
        <w:t xml:space="preserve"> O saldo remanescente devido será obtido a partir do valor da contrapartida calculado conforme </w:t>
      </w:r>
      <w:r w:rsidR="00555E51" w:rsidRPr="00D8005E">
        <w:rPr>
          <w:rFonts w:cs="Arial"/>
          <w:i/>
          <w:color w:val="000000"/>
          <w:szCs w:val="24"/>
        </w:rPr>
        <w:t xml:space="preserve">caput </w:t>
      </w:r>
      <w:r w:rsidR="00555E51" w:rsidRPr="00D8005E">
        <w:rPr>
          <w:rFonts w:cs="Arial"/>
          <w:color w:val="000000"/>
          <w:szCs w:val="24"/>
        </w:rPr>
        <w:t xml:space="preserve">do art. 13, </w:t>
      </w:r>
      <w:r w:rsidR="00555E51" w:rsidRPr="00D8005E">
        <w:rPr>
          <w:rFonts w:cs="Arial"/>
          <w:color w:val="000000"/>
          <w:szCs w:val="24"/>
        </w:rPr>
        <w:lastRenderedPageBreak/>
        <w:t xml:space="preserve">subtraído o valor da obra de contrapartida já executado e calculado conforme </w:t>
      </w:r>
      <w:r w:rsidR="00555E51" w:rsidRPr="00D8005E">
        <w:rPr>
          <w:rFonts w:cs="Arial"/>
          <w:i/>
          <w:color w:val="000000"/>
          <w:szCs w:val="24"/>
        </w:rPr>
        <w:t xml:space="preserve">§ 1º </w:t>
      </w:r>
      <w:r w:rsidR="00555E51" w:rsidRPr="00D8005E">
        <w:rPr>
          <w:rFonts w:cs="Arial"/>
          <w:color w:val="000000"/>
          <w:szCs w:val="24"/>
        </w:rPr>
        <w:t xml:space="preserve">do </w:t>
      </w:r>
      <w:r w:rsidR="00555E51" w:rsidRPr="00D8005E">
        <w:rPr>
          <w:rFonts w:cs="Arial"/>
          <w:color w:val="000000"/>
          <w:szCs w:val="24"/>
        </w:rPr>
        <w:t>art. 13.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>Art. 1</w:t>
      </w:r>
      <w:r w:rsidR="00555E51" w:rsidRPr="00D8005E">
        <w:rPr>
          <w:rFonts w:cs="Arial"/>
          <w:b/>
          <w:color w:val="000000"/>
          <w:szCs w:val="24"/>
        </w:rPr>
        <w:t>6</w:t>
      </w:r>
      <w:r w:rsidR="00555E51" w:rsidRPr="00D8005E">
        <w:rPr>
          <w:rFonts w:cs="Arial"/>
          <w:color w:val="000000"/>
          <w:szCs w:val="24"/>
        </w:rPr>
        <w:t xml:space="preserve">. No Termo de Execução de Obras, Serviços e Contrapartidas </w:t>
      </w:r>
      <w:proofErr w:type="gramStart"/>
      <w:r w:rsidR="00555E51" w:rsidRPr="00D8005E">
        <w:rPr>
          <w:rFonts w:cs="Arial"/>
          <w:color w:val="000000"/>
          <w:szCs w:val="24"/>
        </w:rPr>
        <w:t>deverá</w:t>
      </w:r>
      <w:proofErr w:type="gramEnd"/>
      <w:r w:rsidR="00555E51" w:rsidRPr="00D8005E">
        <w:rPr>
          <w:rFonts w:cs="Arial"/>
          <w:color w:val="000000"/>
          <w:szCs w:val="24"/>
        </w:rPr>
        <w:t xml:space="preserve"> constar, necessariamente, as disposições quanto aos critérios de realizações e execuções das obras e as obrigações pertinentes às partes.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ab/>
      </w:r>
      <w:r w:rsidRPr="00D8005E">
        <w:rPr>
          <w:rFonts w:cs="Arial"/>
          <w:b/>
          <w:color w:val="000000"/>
          <w:szCs w:val="24"/>
        </w:rPr>
        <w:tab/>
      </w:r>
      <w:r w:rsidR="00555E51" w:rsidRPr="00D8005E">
        <w:rPr>
          <w:rFonts w:cs="Arial"/>
          <w:b/>
          <w:color w:val="000000"/>
          <w:szCs w:val="24"/>
        </w:rPr>
        <w:t xml:space="preserve">Art. </w:t>
      </w:r>
      <w:r w:rsidR="00555E51" w:rsidRPr="00D8005E">
        <w:rPr>
          <w:rFonts w:cs="Arial"/>
          <w:b/>
          <w:color w:val="000000"/>
          <w:szCs w:val="24"/>
        </w:rPr>
        <w:t>17</w:t>
      </w:r>
      <w:r w:rsidR="00555E51" w:rsidRPr="00D8005E">
        <w:rPr>
          <w:rFonts w:cs="Arial"/>
          <w:b/>
          <w:color w:val="000000"/>
          <w:szCs w:val="24"/>
        </w:rPr>
        <w:t>.</w:t>
      </w:r>
      <w:r w:rsidR="00555E51" w:rsidRPr="00D8005E">
        <w:rPr>
          <w:rFonts w:cs="Arial"/>
          <w:color w:val="000000"/>
          <w:szCs w:val="24"/>
        </w:rPr>
        <w:t xml:space="preserve"> A execução das obras deve</w:t>
      </w:r>
      <w:r w:rsidR="00555E51" w:rsidRPr="00D8005E">
        <w:rPr>
          <w:rFonts w:cs="Arial"/>
          <w:color w:val="000000"/>
          <w:szCs w:val="24"/>
        </w:rPr>
        <w:t xml:space="preserve"> ocorrer, preferencialmente, em um raio de 500 metros da localização da entrada do empreendimento, para atender eventuais exigências de mitigação previstas no Estudo de Impacto de Vizinhança (EIV) e no Relatório de Impacto de Trânsito (RIT).</w:t>
      </w: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Pr="00225B82">
        <w:rPr>
          <w:rFonts w:cs="Arial"/>
          <w:b/>
          <w:color w:val="000000"/>
          <w:szCs w:val="24"/>
        </w:rPr>
        <w:t xml:space="preserve">Parágrafo </w:t>
      </w:r>
      <w:r w:rsidR="00555E51" w:rsidRPr="00225B82">
        <w:rPr>
          <w:rFonts w:cs="Arial"/>
          <w:b/>
          <w:color w:val="000000"/>
          <w:szCs w:val="24"/>
        </w:rPr>
        <w:t>Úni</w:t>
      </w:r>
      <w:r w:rsidR="00555E51" w:rsidRPr="00225B82">
        <w:rPr>
          <w:rFonts w:cs="Arial"/>
          <w:b/>
          <w:color w:val="000000"/>
          <w:szCs w:val="24"/>
        </w:rPr>
        <w:t>co.</w:t>
      </w:r>
      <w:r w:rsidR="00555E51" w:rsidRPr="00D8005E">
        <w:rPr>
          <w:rFonts w:cs="Arial"/>
          <w:color w:val="000000"/>
          <w:szCs w:val="24"/>
        </w:rPr>
        <w:t xml:space="preserve"> As obras da contrapartida deverão ser concluídas no prazo de </w:t>
      </w:r>
      <w:r w:rsidR="00555E51" w:rsidRPr="00D8005E">
        <w:rPr>
          <w:rFonts w:cs="Arial"/>
          <w:color w:val="000000"/>
          <w:szCs w:val="24"/>
        </w:rPr>
        <w:t>24 (vinte e quatro)</w:t>
      </w:r>
      <w:r w:rsidR="00555E51" w:rsidRPr="00D8005E">
        <w:rPr>
          <w:rFonts w:cs="Arial"/>
          <w:color w:val="000000"/>
          <w:szCs w:val="24"/>
        </w:rPr>
        <w:t xml:space="preserve"> meses, podendo o prazo ser prorrogado a pedido justificado do empreendedor e aceito pela Secretaria de Desenvolvimento Urbano (SDUMA), mediante instrumento aditivo ao Term</w:t>
      </w:r>
      <w:r w:rsidR="00555E51" w:rsidRPr="00D8005E">
        <w:rPr>
          <w:rFonts w:cs="Arial"/>
          <w:color w:val="000000"/>
          <w:szCs w:val="24"/>
        </w:rPr>
        <w:t>o de Execução de Obras, Serviços e Contrapartidas.</w:t>
      </w:r>
    </w:p>
    <w:p w:rsidR="0048309B" w:rsidRPr="00D8005E" w:rsidRDefault="0048309B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48309B" w:rsidRPr="00D8005E" w:rsidRDefault="00555E51" w:rsidP="00225B8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/>
          <w:szCs w:val="24"/>
        </w:rPr>
      </w:pPr>
      <w:r w:rsidRPr="00D8005E">
        <w:rPr>
          <w:rFonts w:cs="Arial"/>
          <w:b/>
          <w:color w:val="000000"/>
          <w:szCs w:val="24"/>
        </w:rPr>
        <w:t>Capítulo V</w:t>
      </w:r>
      <w:r w:rsidRPr="00D8005E">
        <w:rPr>
          <w:rFonts w:cs="Arial"/>
          <w:b/>
          <w:color w:val="000000"/>
          <w:szCs w:val="24"/>
        </w:rPr>
        <w:t xml:space="preserve"> – DAS DISPOSIÇÕES FINAIS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</w:rPr>
        <w:tab/>
      </w:r>
      <w:r w:rsidRPr="00D8005E">
        <w:rPr>
          <w:rFonts w:cs="Arial"/>
          <w:color w:val="000000"/>
        </w:rPr>
        <w:tab/>
      </w:r>
      <w:r w:rsidR="00555E51" w:rsidRPr="00D8005E">
        <w:rPr>
          <w:rFonts w:cs="Arial"/>
          <w:b/>
          <w:bCs/>
          <w:color w:val="000000"/>
          <w:szCs w:val="24"/>
        </w:rPr>
        <w:t xml:space="preserve">Art. </w:t>
      </w:r>
      <w:r w:rsidR="00555E51" w:rsidRPr="00D8005E">
        <w:rPr>
          <w:rFonts w:cs="Arial"/>
          <w:b/>
          <w:bCs/>
          <w:color w:val="000000"/>
          <w:szCs w:val="24"/>
        </w:rPr>
        <w:t>18</w:t>
      </w:r>
      <w:r w:rsidR="00555E51" w:rsidRPr="00D8005E">
        <w:rPr>
          <w:rFonts w:cs="Arial"/>
          <w:b/>
          <w:bCs/>
          <w:color w:val="000000"/>
          <w:szCs w:val="24"/>
        </w:rPr>
        <w:t xml:space="preserve">. </w:t>
      </w:r>
      <w:r w:rsidR="00555E51" w:rsidRPr="00D8005E">
        <w:rPr>
          <w:rFonts w:cs="Arial"/>
          <w:color w:val="000000"/>
          <w:szCs w:val="24"/>
        </w:rPr>
        <w:t>Os projetos de empreendimentos imobiliários residenciais que forem protocolados anteriormente a data da publicação desta Lei</w:t>
      </w:r>
      <w:r w:rsidR="00555E51" w:rsidRPr="00D8005E">
        <w:rPr>
          <w:rFonts w:cs="Arial"/>
          <w:color w:val="000000"/>
          <w:szCs w:val="24"/>
        </w:rPr>
        <w:t xml:space="preserve"> </w:t>
      </w:r>
      <w:r w:rsidR="00555E51" w:rsidRPr="00D8005E">
        <w:rPr>
          <w:rFonts w:cs="Arial"/>
          <w:color w:val="000000"/>
          <w:szCs w:val="24"/>
        </w:rPr>
        <w:t xml:space="preserve">e que ainda não tenham </w:t>
      </w:r>
      <w:r w:rsidR="00555E51" w:rsidRPr="00D8005E">
        <w:rPr>
          <w:rFonts w:cs="Arial"/>
          <w:color w:val="000000"/>
          <w:szCs w:val="24"/>
        </w:rPr>
        <w:t xml:space="preserve">sido </w:t>
      </w:r>
      <w:r w:rsidR="00555E51" w:rsidRPr="00D8005E">
        <w:rPr>
          <w:rFonts w:cs="Arial"/>
          <w:color w:val="000000"/>
          <w:szCs w:val="24"/>
        </w:rPr>
        <w:t>aprovados</w:t>
      </w:r>
      <w:r w:rsidR="00555E51" w:rsidRPr="00D8005E">
        <w:rPr>
          <w:rFonts w:cs="Arial"/>
          <w:color w:val="000000"/>
          <w:szCs w:val="24"/>
        </w:rPr>
        <w:t xml:space="preserve"> terão o valor da contrapartida calculado de acordo com as regras desta Lei.</w:t>
      </w:r>
    </w:p>
    <w:p w:rsidR="00D8005E" w:rsidRPr="00D8005E" w:rsidRDefault="00D8005E" w:rsidP="00D8005E">
      <w:pPr>
        <w:pStyle w:val="Recuodecorpodetexto3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color w:val="000000"/>
        </w:rPr>
      </w:pPr>
    </w:p>
    <w:p w:rsidR="00225B82" w:rsidRDefault="00D8005E" w:rsidP="00225B82">
      <w:pPr>
        <w:pStyle w:val="Recuodecorpodetexto3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color w:val="000000"/>
        </w:rPr>
      </w:pPr>
      <w:r w:rsidRPr="00D8005E">
        <w:rPr>
          <w:rFonts w:ascii="Arial" w:hAnsi="Arial" w:cs="Arial"/>
          <w:b/>
          <w:bCs/>
          <w:color w:val="000000"/>
        </w:rPr>
        <w:tab/>
      </w:r>
      <w:r w:rsidRPr="00D8005E">
        <w:rPr>
          <w:rFonts w:ascii="Arial" w:hAnsi="Arial" w:cs="Arial"/>
          <w:b/>
          <w:bCs/>
          <w:color w:val="000000"/>
        </w:rPr>
        <w:tab/>
      </w:r>
      <w:r w:rsidR="00555E51" w:rsidRPr="00D8005E">
        <w:rPr>
          <w:rFonts w:ascii="Arial" w:hAnsi="Arial" w:cs="Arial"/>
          <w:b/>
          <w:bCs/>
          <w:color w:val="000000"/>
        </w:rPr>
        <w:t xml:space="preserve">Art. </w:t>
      </w:r>
      <w:r w:rsidR="00555E51" w:rsidRPr="00D8005E">
        <w:rPr>
          <w:rFonts w:ascii="Arial" w:hAnsi="Arial" w:cs="Arial"/>
          <w:b/>
          <w:bCs/>
          <w:color w:val="000000"/>
        </w:rPr>
        <w:t>19</w:t>
      </w:r>
      <w:r w:rsidR="00555E51" w:rsidRPr="00D8005E">
        <w:rPr>
          <w:rFonts w:ascii="Arial" w:hAnsi="Arial" w:cs="Arial"/>
          <w:b/>
          <w:bCs/>
          <w:color w:val="000000"/>
        </w:rPr>
        <w:t xml:space="preserve">. </w:t>
      </w:r>
      <w:r w:rsidR="00555E51" w:rsidRPr="00D8005E">
        <w:rPr>
          <w:rFonts w:ascii="Arial" w:hAnsi="Arial" w:cs="Arial"/>
          <w:color w:val="000000"/>
        </w:rPr>
        <w:t>Esta Lei não se aplica:</w:t>
      </w:r>
    </w:p>
    <w:p w:rsidR="00225B82" w:rsidRDefault="00555E51" w:rsidP="00225B82">
      <w:pPr>
        <w:pStyle w:val="Recuodecorpodetexto3"/>
        <w:numPr>
          <w:ilvl w:val="0"/>
          <w:numId w:val="1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D8005E">
        <w:rPr>
          <w:rFonts w:ascii="Arial" w:hAnsi="Arial" w:cs="Arial"/>
          <w:color w:val="000000"/>
        </w:rPr>
        <w:t>às</w:t>
      </w:r>
      <w:proofErr w:type="gramEnd"/>
      <w:r w:rsidRPr="00D8005E">
        <w:rPr>
          <w:rFonts w:ascii="Arial" w:hAnsi="Arial" w:cs="Arial"/>
          <w:color w:val="000000"/>
        </w:rPr>
        <w:t xml:space="preserve"> regularizações fundiárias urbanas de interesse social;</w:t>
      </w:r>
    </w:p>
    <w:p w:rsidR="00225B82" w:rsidRDefault="00555E51" w:rsidP="00225B82">
      <w:pPr>
        <w:pStyle w:val="Recuodecorpodetexto3"/>
        <w:numPr>
          <w:ilvl w:val="0"/>
          <w:numId w:val="1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D8005E">
        <w:rPr>
          <w:rFonts w:ascii="Arial" w:hAnsi="Arial" w:cs="Arial"/>
          <w:color w:val="000000"/>
        </w:rPr>
        <w:t>aos</w:t>
      </w:r>
      <w:proofErr w:type="gramEnd"/>
      <w:r w:rsidRPr="00D8005E">
        <w:rPr>
          <w:rFonts w:ascii="Arial" w:hAnsi="Arial" w:cs="Arial"/>
          <w:color w:val="000000"/>
        </w:rPr>
        <w:t xml:space="preserve"> empreendimentos de interesse social, realizados pelo Poder Público.</w:t>
      </w:r>
    </w:p>
    <w:p w:rsidR="0048309B" w:rsidRPr="00D8005E" w:rsidRDefault="00555E51" w:rsidP="00225B82">
      <w:pPr>
        <w:pStyle w:val="Recuodecorpodetexto3"/>
        <w:numPr>
          <w:ilvl w:val="0"/>
          <w:numId w:val="1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D8005E">
        <w:rPr>
          <w:rFonts w:ascii="Arial" w:hAnsi="Arial" w:cs="Arial"/>
          <w:color w:val="000000"/>
        </w:rPr>
        <w:t>aos</w:t>
      </w:r>
      <w:proofErr w:type="gramEnd"/>
      <w:r w:rsidRPr="00D8005E">
        <w:rPr>
          <w:rFonts w:ascii="Arial" w:hAnsi="Arial" w:cs="Arial"/>
          <w:color w:val="000000"/>
        </w:rPr>
        <w:t xml:space="preserve"> empreendimentos não residenciais com área inferior a 5.000 m² (cinco mil metros quadrados).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  <w:szCs w:val="24"/>
        </w:rPr>
        <w:tab/>
      </w:r>
      <w:r w:rsidRPr="00D8005E">
        <w:rPr>
          <w:rFonts w:cs="Arial"/>
          <w:color w:val="000000"/>
          <w:szCs w:val="24"/>
        </w:rPr>
        <w:tab/>
      </w:r>
      <w:r w:rsidR="00555E51" w:rsidRPr="00D8005E">
        <w:rPr>
          <w:rFonts w:eastAsia="Calibri" w:cs="Arial"/>
          <w:b/>
          <w:iCs/>
          <w:color w:val="000000"/>
          <w:szCs w:val="24"/>
          <w:lang w:eastAsia="en-US"/>
        </w:rPr>
        <w:t xml:space="preserve">Art. </w:t>
      </w:r>
      <w:r w:rsidR="00555E51" w:rsidRPr="00D8005E">
        <w:rPr>
          <w:rFonts w:eastAsia="Calibri" w:cs="Arial"/>
          <w:b/>
          <w:iCs/>
          <w:color w:val="000000"/>
          <w:szCs w:val="24"/>
          <w:lang w:eastAsia="en-US"/>
        </w:rPr>
        <w:t>20</w:t>
      </w:r>
      <w:r w:rsidR="00555E51" w:rsidRPr="00D8005E">
        <w:rPr>
          <w:rFonts w:eastAsia="Calibri" w:cs="Arial"/>
          <w:b/>
          <w:iCs/>
          <w:color w:val="000000"/>
          <w:szCs w:val="24"/>
          <w:lang w:eastAsia="en-US"/>
        </w:rPr>
        <w:t>.</w:t>
      </w:r>
      <w:r w:rsidR="00555E51" w:rsidRPr="00D8005E">
        <w:rPr>
          <w:rFonts w:eastAsia="Calibri" w:cs="Arial"/>
          <w:iCs/>
          <w:color w:val="000000"/>
          <w:szCs w:val="24"/>
          <w:lang w:eastAsia="en-US"/>
        </w:rPr>
        <w:t xml:space="preserve"> O Poder Executivo poderá regulamentar esta Lei, no que couber, para conferir eficácia e </w:t>
      </w:r>
      <w:proofErr w:type="spellStart"/>
      <w:r w:rsidR="00555E51" w:rsidRPr="00D8005E">
        <w:rPr>
          <w:rFonts w:eastAsia="Calibri" w:cs="Arial"/>
          <w:iCs/>
          <w:color w:val="000000"/>
          <w:szCs w:val="24"/>
          <w:lang w:eastAsia="en-US"/>
        </w:rPr>
        <w:t>executoriedade</w:t>
      </w:r>
      <w:proofErr w:type="spellEnd"/>
      <w:r w:rsidR="00555E51" w:rsidRPr="00D8005E">
        <w:rPr>
          <w:rFonts w:eastAsia="Calibri" w:cs="Arial"/>
          <w:iCs/>
          <w:color w:val="000000"/>
          <w:szCs w:val="24"/>
          <w:lang w:eastAsia="en-US"/>
        </w:rPr>
        <w:t>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48309B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8005E">
        <w:rPr>
          <w:rFonts w:cs="Arial"/>
          <w:color w:val="000000"/>
        </w:rPr>
        <w:lastRenderedPageBreak/>
        <w:tab/>
      </w:r>
      <w:r w:rsidRPr="00D8005E">
        <w:rPr>
          <w:rFonts w:cs="Arial"/>
          <w:color w:val="000000"/>
        </w:rPr>
        <w:tab/>
      </w:r>
      <w:r w:rsidR="00555E51" w:rsidRPr="00D8005E">
        <w:rPr>
          <w:rFonts w:cs="Arial"/>
          <w:b/>
          <w:bCs/>
          <w:color w:val="000000"/>
          <w:szCs w:val="24"/>
        </w:rPr>
        <w:t xml:space="preserve">Art. </w:t>
      </w:r>
      <w:r w:rsidR="00555E51" w:rsidRPr="00D8005E">
        <w:rPr>
          <w:rFonts w:cs="Arial"/>
          <w:b/>
          <w:bCs/>
          <w:color w:val="000000"/>
          <w:szCs w:val="24"/>
        </w:rPr>
        <w:t>21</w:t>
      </w:r>
      <w:r w:rsidR="00555E51" w:rsidRPr="00D8005E">
        <w:rPr>
          <w:rFonts w:cs="Arial"/>
          <w:b/>
          <w:bCs/>
          <w:color w:val="000000"/>
          <w:szCs w:val="24"/>
        </w:rPr>
        <w:t>.</w:t>
      </w:r>
      <w:r w:rsidR="00555E51" w:rsidRPr="00D8005E">
        <w:rPr>
          <w:rFonts w:cs="Arial"/>
          <w:color w:val="000000"/>
          <w:szCs w:val="24"/>
        </w:rPr>
        <w:t xml:space="preserve"> Esta Lei entra em vigor </w:t>
      </w:r>
      <w:proofErr w:type="gramStart"/>
      <w:r w:rsidR="00555E51" w:rsidRPr="00D8005E">
        <w:rPr>
          <w:rFonts w:cs="Arial"/>
          <w:color w:val="000000"/>
          <w:szCs w:val="24"/>
        </w:rPr>
        <w:t>após</w:t>
      </w:r>
      <w:proofErr w:type="gramEnd"/>
      <w:r w:rsidR="00555E51" w:rsidRPr="00D8005E">
        <w:rPr>
          <w:rFonts w:cs="Arial"/>
          <w:color w:val="000000"/>
          <w:szCs w:val="24"/>
        </w:rPr>
        <w:t xml:space="preserve"> decorrid</w:t>
      </w:r>
      <w:r w:rsidR="00555E51" w:rsidRPr="00D8005E">
        <w:rPr>
          <w:rFonts w:cs="Arial"/>
          <w:color w:val="000000"/>
          <w:szCs w:val="24"/>
        </w:rPr>
        <w:t>os 90 (noventa) dias de sua publicação oficial.</w:t>
      </w:r>
    </w:p>
    <w:p w:rsidR="00D8005E" w:rsidRPr="00D8005E" w:rsidRDefault="00D8005E" w:rsidP="00D8005E">
      <w:pPr>
        <w:pStyle w:val="Recuodecorpodetexto3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color w:val="000000"/>
        </w:rPr>
      </w:pPr>
    </w:p>
    <w:p w:rsidR="0048309B" w:rsidRPr="00D8005E" w:rsidRDefault="00D8005E" w:rsidP="00D8005E">
      <w:pPr>
        <w:pStyle w:val="Recuodecorpodetexto3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color w:val="000000"/>
        </w:rPr>
      </w:pPr>
      <w:r w:rsidRPr="00D8005E">
        <w:rPr>
          <w:rFonts w:ascii="Arial" w:hAnsi="Arial" w:cs="Arial"/>
          <w:b/>
          <w:bCs/>
          <w:color w:val="000000"/>
        </w:rPr>
        <w:tab/>
      </w:r>
      <w:r w:rsidRPr="00D8005E">
        <w:rPr>
          <w:rFonts w:ascii="Arial" w:hAnsi="Arial" w:cs="Arial"/>
          <w:b/>
          <w:bCs/>
          <w:color w:val="000000"/>
        </w:rPr>
        <w:tab/>
      </w:r>
      <w:r w:rsidR="00555E51" w:rsidRPr="00D8005E">
        <w:rPr>
          <w:rFonts w:ascii="Arial" w:hAnsi="Arial" w:cs="Arial"/>
          <w:b/>
          <w:bCs/>
          <w:color w:val="000000"/>
        </w:rPr>
        <w:t xml:space="preserve">Art. </w:t>
      </w:r>
      <w:r w:rsidR="00555E51" w:rsidRPr="00D8005E">
        <w:rPr>
          <w:rFonts w:ascii="Arial" w:hAnsi="Arial" w:cs="Arial"/>
          <w:b/>
          <w:bCs/>
          <w:color w:val="000000"/>
        </w:rPr>
        <w:t>22</w:t>
      </w:r>
      <w:r w:rsidR="00555E51" w:rsidRPr="00D8005E">
        <w:rPr>
          <w:rFonts w:ascii="Arial" w:hAnsi="Arial" w:cs="Arial"/>
          <w:b/>
          <w:bCs/>
          <w:color w:val="000000"/>
        </w:rPr>
        <w:t>.</w:t>
      </w:r>
      <w:r w:rsidR="00555E51" w:rsidRPr="00D8005E">
        <w:rPr>
          <w:rFonts w:ascii="Arial" w:hAnsi="Arial" w:cs="Arial"/>
          <w:color w:val="000000"/>
        </w:rPr>
        <w:t xml:space="preserve"> Revogam-se as disposições em contrário, especialmente a Lei nº 4.055, de 17 de novembro de 2006</w:t>
      </w:r>
      <w:r w:rsidR="00555E51" w:rsidRPr="00D8005E">
        <w:rPr>
          <w:rFonts w:ascii="Arial" w:hAnsi="Arial" w:cs="Arial"/>
          <w:color w:val="000000"/>
        </w:rPr>
        <w:t xml:space="preserve">, Lei 5.381, de 28 de dezembro de 2016, Lei </w:t>
      </w:r>
      <w:r w:rsidR="007B1763">
        <w:rPr>
          <w:rFonts w:ascii="Arial" w:hAnsi="Arial" w:cs="Arial"/>
          <w:color w:val="000000"/>
        </w:rPr>
        <w:t>nº 6.092, de 07 de maio de 2021.</w:t>
      </w:r>
      <w:bookmarkStart w:id="0" w:name="_GoBack"/>
      <w:bookmarkEnd w:id="0"/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D8005E">
        <w:rPr>
          <w:rFonts w:cs="Arial"/>
          <w:color w:val="000000"/>
        </w:rPr>
        <w:tab/>
      </w:r>
      <w:r w:rsidRPr="00D8005E">
        <w:rPr>
          <w:rFonts w:cs="Arial"/>
          <w:color w:val="000000"/>
        </w:rPr>
        <w:tab/>
        <w:t>Câmara Municipal de Valinhos,</w:t>
      </w:r>
    </w:p>
    <w:p w:rsidR="00D8005E" w:rsidRPr="00D8005E" w:rsidRDefault="00B041B3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aos</w:t>
      </w:r>
      <w:proofErr w:type="gramEnd"/>
      <w:r>
        <w:rPr>
          <w:rFonts w:cs="Arial"/>
          <w:color w:val="000000"/>
        </w:rPr>
        <w:t xml:space="preserve"> 21</w:t>
      </w:r>
      <w:r w:rsidR="00D8005E" w:rsidRPr="00D8005E">
        <w:rPr>
          <w:rFonts w:cs="Arial"/>
          <w:color w:val="000000"/>
        </w:rPr>
        <w:t xml:space="preserve"> de março de 2023.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D8005E">
        <w:rPr>
          <w:rFonts w:cs="Arial"/>
          <w:b/>
          <w:color w:val="000000"/>
        </w:rPr>
        <w:tab/>
      </w:r>
      <w:r w:rsidRPr="00D8005E">
        <w:rPr>
          <w:rFonts w:cs="Arial"/>
          <w:b/>
          <w:color w:val="000000"/>
        </w:rPr>
        <w:tab/>
      </w:r>
      <w:proofErr w:type="spellStart"/>
      <w:r w:rsidRPr="00D8005E">
        <w:rPr>
          <w:rFonts w:cs="Arial"/>
          <w:b/>
          <w:color w:val="000000"/>
        </w:rPr>
        <w:t>Sidmar</w:t>
      </w:r>
      <w:proofErr w:type="spellEnd"/>
      <w:r w:rsidRPr="00D8005E">
        <w:rPr>
          <w:rFonts w:cs="Arial"/>
          <w:b/>
          <w:color w:val="000000"/>
        </w:rPr>
        <w:t xml:space="preserve"> Rodrigo </w:t>
      </w:r>
      <w:proofErr w:type="spellStart"/>
      <w:r w:rsidRPr="00D8005E">
        <w:rPr>
          <w:rFonts w:cs="Arial"/>
          <w:b/>
          <w:color w:val="000000"/>
        </w:rPr>
        <w:t>Toloi</w:t>
      </w:r>
      <w:proofErr w:type="spellEnd"/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D8005E">
        <w:rPr>
          <w:rFonts w:cs="Arial"/>
          <w:b/>
          <w:color w:val="000000"/>
        </w:rPr>
        <w:tab/>
      </w:r>
      <w:r w:rsidRPr="00D8005E">
        <w:rPr>
          <w:rFonts w:cs="Arial"/>
          <w:b/>
          <w:color w:val="000000"/>
        </w:rPr>
        <w:tab/>
        <w:t>Presidente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D8005E">
        <w:rPr>
          <w:rFonts w:cs="Arial"/>
          <w:b/>
          <w:color w:val="000000"/>
        </w:rPr>
        <w:tab/>
      </w:r>
      <w:r w:rsidRPr="00D8005E">
        <w:rPr>
          <w:rFonts w:cs="Arial"/>
          <w:b/>
          <w:color w:val="000000"/>
        </w:rPr>
        <w:tab/>
        <w:t xml:space="preserve">Simone Aparecida Bellini </w:t>
      </w:r>
      <w:proofErr w:type="spellStart"/>
      <w:r w:rsidRPr="00D8005E">
        <w:rPr>
          <w:rFonts w:cs="Arial"/>
          <w:b/>
          <w:color w:val="000000"/>
        </w:rPr>
        <w:t>Marcatto</w:t>
      </w:r>
      <w:proofErr w:type="spellEnd"/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D8005E">
        <w:rPr>
          <w:rFonts w:cs="Arial"/>
          <w:b/>
          <w:color w:val="000000"/>
        </w:rPr>
        <w:tab/>
      </w:r>
      <w:r w:rsidRPr="00D8005E">
        <w:rPr>
          <w:rFonts w:cs="Arial"/>
          <w:b/>
          <w:color w:val="000000"/>
        </w:rPr>
        <w:tab/>
        <w:t>1ª Secretária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D8005E">
        <w:rPr>
          <w:rFonts w:cs="Arial"/>
          <w:b/>
          <w:color w:val="000000"/>
        </w:rPr>
        <w:tab/>
      </w:r>
      <w:r w:rsidRPr="00D8005E">
        <w:rPr>
          <w:rFonts w:cs="Arial"/>
          <w:b/>
          <w:color w:val="000000"/>
        </w:rPr>
        <w:tab/>
        <w:t>César Rocha Andrade da Silva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D8005E">
        <w:rPr>
          <w:rFonts w:cs="Arial"/>
          <w:b/>
          <w:color w:val="000000"/>
        </w:rPr>
        <w:tab/>
      </w:r>
      <w:r w:rsidRPr="00D8005E">
        <w:rPr>
          <w:rFonts w:cs="Arial"/>
          <w:b/>
          <w:color w:val="000000"/>
        </w:rPr>
        <w:tab/>
        <w:t>2º Secretário</w:t>
      </w: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D8005E" w:rsidRPr="00D8005E" w:rsidRDefault="00D8005E" w:rsidP="00D8005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D8005E">
        <w:rPr>
          <w:rFonts w:cs="Arial"/>
          <w:color w:val="000000"/>
        </w:rPr>
        <w:t xml:space="preserve">Projeto de Lei de iniciativa </w:t>
      </w:r>
      <w:r w:rsidR="00B041B3">
        <w:rPr>
          <w:rFonts w:cs="Arial"/>
          <w:color w:val="000000"/>
        </w:rPr>
        <w:t xml:space="preserve">do vereador Gabriel Bueno </w:t>
      </w:r>
      <w:proofErr w:type="spellStart"/>
      <w:r w:rsidR="00B041B3">
        <w:rPr>
          <w:rFonts w:cs="Arial"/>
          <w:color w:val="000000"/>
        </w:rPr>
        <w:t>Fioravanti</w:t>
      </w:r>
      <w:proofErr w:type="spellEnd"/>
      <w:r w:rsidRPr="00D8005E">
        <w:rPr>
          <w:rFonts w:cs="Arial"/>
          <w:color w:val="000000"/>
        </w:rPr>
        <w:t>.</w:t>
      </w:r>
    </w:p>
    <w:sectPr w:rsidR="00D8005E" w:rsidRPr="00D8005E" w:rsidSect="00D800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51" w:rsidRDefault="00555E51">
      <w:r>
        <w:separator/>
      </w:r>
    </w:p>
  </w:endnote>
  <w:endnote w:type="continuationSeparator" w:id="0">
    <w:p w:rsidR="00555E51" w:rsidRDefault="0055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5E" w:rsidRDefault="00D8005E" w:rsidP="00D8005E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B1763">
      <w:rPr>
        <w:rFonts w:cs="Arial"/>
        <w:b/>
        <w:noProof/>
        <w:sz w:val="18"/>
        <w:szCs w:val="18"/>
      </w:rPr>
      <w:t>11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B1763">
      <w:rPr>
        <w:rFonts w:cs="Arial"/>
        <w:b/>
        <w:noProof/>
        <w:sz w:val="18"/>
        <w:szCs w:val="18"/>
      </w:rPr>
      <w:t>11</w:t>
    </w:r>
    <w:r>
      <w:rPr>
        <w:rFonts w:cs="Arial"/>
        <w:b/>
        <w:sz w:val="18"/>
        <w:szCs w:val="18"/>
      </w:rPr>
      <w:fldChar w:fldCharType="end"/>
    </w:r>
  </w:p>
  <w:p w:rsidR="00D8005E" w:rsidRDefault="00D8005E" w:rsidP="00D8005E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8005E" w:rsidRDefault="00D8005E" w:rsidP="00D8005E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555E5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F336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F336B">
      <w:rPr>
        <w:rFonts w:cs="Arial"/>
        <w:b/>
        <w:sz w:val="18"/>
        <w:szCs w:val="18"/>
      </w:rPr>
      <w:fldChar w:fldCharType="separate"/>
    </w:r>
    <w:r w:rsidR="00D8005E">
      <w:rPr>
        <w:rFonts w:cs="Arial"/>
        <w:b/>
        <w:noProof/>
        <w:sz w:val="18"/>
        <w:szCs w:val="18"/>
      </w:rPr>
      <w:t>1</w:t>
    </w:r>
    <w:r w:rsidR="005F336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2419" w:rsidRPr="00E82419">
      <w:fldChar w:fldCharType="begin"/>
    </w:r>
    <w:r>
      <w:instrText>NUMPAGES  \* Arabic  \* MERGEFORMAT</w:instrText>
    </w:r>
    <w:r w:rsidR="00E82419" w:rsidRPr="00E82419">
      <w:fldChar w:fldCharType="separate"/>
    </w:r>
    <w:r w:rsidR="00B041B3" w:rsidRPr="00B041B3">
      <w:rPr>
        <w:rFonts w:cs="Arial"/>
        <w:b/>
        <w:noProof/>
        <w:sz w:val="18"/>
        <w:szCs w:val="18"/>
      </w:rPr>
      <w:t>11</w:t>
    </w:r>
    <w:r w:rsidR="00E82419" w:rsidRPr="00E82419">
      <w:rPr>
        <w:rFonts w:cs="Arial"/>
        <w:b/>
        <w:noProof/>
        <w:sz w:val="18"/>
        <w:szCs w:val="18"/>
      </w:rPr>
      <w:fldChar w:fldCharType="end"/>
    </w:r>
  </w:p>
  <w:p w:rsidR="00686D66" w:rsidRDefault="00555E5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13270-470 - </w:t>
    </w:r>
    <w:r>
      <w:rPr>
        <w:rFonts w:eastAsia="Arial Unicode MS" w:cs="Arial"/>
        <w:color w:val="17365D" w:themeColor="text2" w:themeShade="BF"/>
        <w:sz w:val="17"/>
        <w:szCs w:val="17"/>
      </w:rPr>
      <w:t>Valinhos-SP</w:t>
    </w:r>
  </w:p>
  <w:p w:rsidR="00686D66" w:rsidRDefault="00555E5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51" w:rsidRDefault="00555E51">
      <w:r>
        <w:separator/>
      </w:r>
    </w:p>
  </w:footnote>
  <w:footnote w:type="continuationSeparator" w:id="0">
    <w:p w:rsidR="00555E51" w:rsidRDefault="0055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5E" w:rsidRPr="009019DC" w:rsidRDefault="00D8005E" w:rsidP="00D8005E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3A96C91" wp14:editId="25B6E8C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50D7FB8" wp14:editId="21E9BD1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1316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D8005E" w:rsidRPr="00FC47D9" w:rsidRDefault="00D8005E" w:rsidP="00D8005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D8005E" w:rsidRPr="004420DB" w:rsidRDefault="00D8005E" w:rsidP="00D8005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D8005E" w:rsidRPr="008743E5" w:rsidRDefault="00D8005E" w:rsidP="00D8005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8005E" w:rsidRPr="008743E5" w:rsidRDefault="00D8005E" w:rsidP="00D8005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8005E" w:rsidRDefault="00D8005E" w:rsidP="00D8005E">
    <w:pPr>
      <w:pStyle w:val="Cabealho"/>
      <w:rPr>
        <w:rFonts w:ascii="Times New Roman" w:hAnsi="Times New Roman"/>
        <w:b/>
        <w:sz w:val="28"/>
        <w:szCs w:val="24"/>
      </w:rPr>
    </w:pPr>
  </w:p>
  <w:p w:rsidR="00D8005E" w:rsidRDefault="00D8005E" w:rsidP="00D8005E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55E51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36618E6" wp14:editId="0ED60CF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821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4BD3328" wp14:editId="296058E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0449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555E5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6092/2022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555E5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</w:t>
    </w:r>
    <w:r w:rsidRPr="008743E5">
      <w:rPr>
        <w:b/>
        <w:noProof/>
        <w:color w:val="5F497A" w:themeColor="accent4" w:themeShade="BF"/>
        <w:sz w:val="36"/>
        <w:szCs w:val="72"/>
      </w:rPr>
      <w:t>MUNICIPAL DE VALINHOS</w:t>
    </w:r>
  </w:p>
  <w:p w:rsidR="009B0EE4" w:rsidRPr="008743E5" w:rsidRDefault="00555E5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555E51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SUBSTITUTIVO AO </w:t>
    </w:r>
    <w:r w:rsidR="00F6211E">
      <w:rPr>
        <w:rFonts w:cs="Arial"/>
        <w:b/>
        <w:sz w:val="28"/>
        <w:szCs w:val="24"/>
      </w:rPr>
      <w:t>PROJETO DE LEI Nº 57</w:t>
    </w:r>
    <w:r w:rsidR="00865CAD" w:rsidRPr="0077671C">
      <w:rPr>
        <w:rFonts w:cs="Arial"/>
        <w:b/>
        <w:sz w:val="28"/>
        <w:szCs w:val="24"/>
      </w:rPr>
      <w:t>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7A3"/>
    <w:multiLevelType w:val="hybridMultilevel"/>
    <w:tmpl w:val="54243966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8D5"/>
    <w:multiLevelType w:val="hybridMultilevel"/>
    <w:tmpl w:val="99F851AE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03C3"/>
    <w:multiLevelType w:val="hybridMultilevel"/>
    <w:tmpl w:val="B65C54BC"/>
    <w:lvl w:ilvl="0" w:tplc="9514CD44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color w:val="231F20"/>
      </w:rPr>
    </w:lvl>
    <w:lvl w:ilvl="1" w:tplc="5540D866" w:tentative="1">
      <w:start w:val="1"/>
      <w:numFmt w:val="lowerLetter"/>
      <w:lvlText w:val="%2."/>
      <w:lvlJc w:val="left"/>
      <w:pPr>
        <w:ind w:left="1440" w:hanging="360"/>
      </w:pPr>
    </w:lvl>
    <w:lvl w:ilvl="2" w:tplc="3C88AFDE" w:tentative="1">
      <w:start w:val="1"/>
      <w:numFmt w:val="lowerRoman"/>
      <w:lvlText w:val="%3."/>
      <w:lvlJc w:val="right"/>
      <w:pPr>
        <w:ind w:left="2160" w:hanging="180"/>
      </w:pPr>
    </w:lvl>
    <w:lvl w:ilvl="3" w:tplc="5538D1E4" w:tentative="1">
      <w:start w:val="1"/>
      <w:numFmt w:val="decimal"/>
      <w:lvlText w:val="%4."/>
      <w:lvlJc w:val="left"/>
      <w:pPr>
        <w:ind w:left="2880" w:hanging="360"/>
      </w:pPr>
    </w:lvl>
    <w:lvl w:ilvl="4" w:tplc="920E8E48" w:tentative="1">
      <w:start w:val="1"/>
      <w:numFmt w:val="lowerLetter"/>
      <w:lvlText w:val="%5."/>
      <w:lvlJc w:val="left"/>
      <w:pPr>
        <w:ind w:left="3600" w:hanging="360"/>
      </w:pPr>
    </w:lvl>
    <w:lvl w:ilvl="5" w:tplc="EBBC271C" w:tentative="1">
      <w:start w:val="1"/>
      <w:numFmt w:val="lowerRoman"/>
      <w:lvlText w:val="%6."/>
      <w:lvlJc w:val="right"/>
      <w:pPr>
        <w:ind w:left="4320" w:hanging="180"/>
      </w:pPr>
    </w:lvl>
    <w:lvl w:ilvl="6" w:tplc="ACF85342" w:tentative="1">
      <w:start w:val="1"/>
      <w:numFmt w:val="decimal"/>
      <w:lvlText w:val="%7."/>
      <w:lvlJc w:val="left"/>
      <w:pPr>
        <w:ind w:left="5040" w:hanging="360"/>
      </w:pPr>
    </w:lvl>
    <w:lvl w:ilvl="7" w:tplc="85081D04" w:tentative="1">
      <w:start w:val="1"/>
      <w:numFmt w:val="lowerLetter"/>
      <w:lvlText w:val="%8."/>
      <w:lvlJc w:val="left"/>
      <w:pPr>
        <w:ind w:left="5760" w:hanging="360"/>
      </w:pPr>
    </w:lvl>
    <w:lvl w:ilvl="8" w:tplc="663C8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3AED"/>
    <w:multiLevelType w:val="hybridMultilevel"/>
    <w:tmpl w:val="CB9CBCD2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41B6D"/>
    <w:multiLevelType w:val="hybridMultilevel"/>
    <w:tmpl w:val="CC348102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C1FB3"/>
    <w:multiLevelType w:val="hybridMultilevel"/>
    <w:tmpl w:val="AFB07692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615B"/>
    <w:multiLevelType w:val="hybridMultilevel"/>
    <w:tmpl w:val="530A09CC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B7514"/>
    <w:multiLevelType w:val="hybridMultilevel"/>
    <w:tmpl w:val="88C809E4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3EC8"/>
    <w:multiLevelType w:val="hybridMultilevel"/>
    <w:tmpl w:val="31CE188E"/>
    <w:lvl w:ilvl="0" w:tplc="434071CA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</w:rPr>
    </w:lvl>
    <w:lvl w:ilvl="1" w:tplc="DACE8F76">
      <w:start w:val="1"/>
      <w:numFmt w:val="lowerLetter"/>
      <w:lvlText w:val="%2."/>
      <w:lvlJc w:val="left"/>
      <w:pPr>
        <w:ind w:left="2291" w:hanging="360"/>
      </w:pPr>
    </w:lvl>
    <w:lvl w:ilvl="2" w:tplc="280A5C38" w:tentative="1">
      <w:start w:val="1"/>
      <w:numFmt w:val="lowerRoman"/>
      <w:lvlText w:val="%3."/>
      <w:lvlJc w:val="right"/>
      <w:pPr>
        <w:ind w:left="3011" w:hanging="180"/>
      </w:pPr>
    </w:lvl>
    <w:lvl w:ilvl="3" w:tplc="3C3AE86E" w:tentative="1">
      <w:start w:val="1"/>
      <w:numFmt w:val="decimal"/>
      <w:lvlText w:val="%4."/>
      <w:lvlJc w:val="left"/>
      <w:pPr>
        <w:ind w:left="3731" w:hanging="360"/>
      </w:pPr>
    </w:lvl>
    <w:lvl w:ilvl="4" w:tplc="401A9916" w:tentative="1">
      <w:start w:val="1"/>
      <w:numFmt w:val="lowerLetter"/>
      <w:lvlText w:val="%5."/>
      <w:lvlJc w:val="left"/>
      <w:pPr>
        <w:ind w:left="4451" w:hanging="360"/>
      </w:pPr>
    </w:lvl>
    <w:lvl w:ilvl="5" w:tplc="4B50D3D2" w:tentative="1">
      <w:start w:val="1"/>
      <w:numFmt w:val="lowerRoman"/>
      <w:lvlText w:val="%6."/>
      <w:lvlJc w:val="right"/>
      <w:pPr>
        <w:ind w:left="5171" w:hanging="180"/>
      </w:pPr>
    </w:lvl>
    <w:lvl w:ilvl="6" w:tplc="A134DB44" w:tentative="1">
      <w:start w:val="1"/>
      <w:numFmt w:val="decimal"/>
      <w:lvlText w:val="%7."/>
      <w:lvlJc w:val="left"/>
      <w:pPr>
        <w:ind w:left="5891" w:hanging="360"/>
      </w:pPr>
    </w:lvl>
    <w:lvl w:ilvl="7" w:tplc="5BEA8890" w:tentative="1">
      <w:start w:val="1"/>
      <w:numFmt w:val="lowerLetter"/>
      <w:lvlText w:val="%8."/>
      <w:lvlJc w:val="left"/>
      <w:pPr>
        <w:ind w:left="6611" w:hanging="360"/>
      </w:pPr>
    </w:lvl>
    <w:lvl w:ilvl="8" w:tplc="9990C44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735438"/>
    <w:multiLevelType w:val="hybridMultilevel"/>
    <w:tmpl w:val="692EA66E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B382F"/>
    <w:multiLevelType w:val="hybridMultilevel"/>
    <w:tmpl w:val="3EF48816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F41"/>
    <w:multiLevelType w:val="hybridMultilevel"/>
    <w:tmpl w:val="C1CE9E1E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82973"/>
    <w:multiLevelType w:val="hybridMultilevel"/>
    <w:tmpl w:val="D282457A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3720D"/>
    <w:multiLevelType w:val="hybridMultilevel"/>
    <w:tmpl w:val="4462B520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87ED5"/>
    <w:multiLevelType w:val="hybridMultilevel"/>
    <w:tmpl w:val="F51E29E6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E328F"/>
    <w:multiLevelType w:val="hybridMultilevel"/>
    <w:tmpl w:val="BE181204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252E3"/>
    <w:multiLevelType w:val="hybridMultilevel"/>
    <w:tmpl w:val="11509EDE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47E69"/>
    <w:multiLevelType w:val="hybridMultilevel"/>
    <w:tmpl w:val="8DF808AC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76BEA"/>
    <w:rsid w:val="00187E11"/>
    <w:rsid w:val="001A68A6"/>
    <w:rsid w:val="001C7A63"/>
    <w:rsid w:val="001C7B4E"/>
    <w:rsid w:val="00203FA5"/>
    <w:rsid w:val="00224780"/>
    <w:rsid w:val="00225B82"/>
    <w:rsid w:val="00227418"/>
    <w:rsid w:val="002406D6"/>
    <w:rsid w:val="00265627"/>
    <w:rsid w:val="00286E70"/>
    <w:rsid w:val="002B58CC"/>
    <w:rsid w:val="002F0A6A"/>
    <w:rsid w:val="0034534F"/>
    <w:rsid w:val="003618B4"/>
    <w:rsid w:val="00375D3F"/>
    <w:rsid w:val="0038288C"/>
    <w:rsid w:val="00391370"/>
    <w:rsid w:val="003B25A7"/>
    <w:rsid w:val="003F78E3"/>
    <w:rsid w:val="00404FFF"/>
    <w:rsid w:val="00415BA1"/>
    <w:rsid w:val="004333B6"/>
    <w:rsid w:val="004420DB"/>
    <w:rsid w:val="00450741"/>
    <w:rsid w:val="00455FF4"/>
    <w:rsid w:val="0048309B"/>
    <w:rsid w:val="00486790"/>
    <w:rsid w:val="00496A3E"/>
    <w:rsid w:val="004D5E0D"/>
    <w:rsid w:val="004E3236"/>
    <w:rsid w:val="004E493C"/>
    <w:rsid w:val="00515C6C"/>
    <w:rsid w:val="00534972"/>
    <w:rsid w:val="00540457"/>
    <w:rsid w:val="005408CC"/>
    <w:rsid w:val="00555E51"/>
    <w:rsid w:val="00577379"/>
    <w:rsid w:val="005C7621"/>
    <w:rsid w:val="005F336B"/>
    <w:rsid w:val="0061059C"/>
    <w:rsid w:val="00641FA8"/>
    <w:rsid w:val="006610EE"/>
    <w:rsid w:val="006650D5"/>
    <w:rsid w:val="006816B4"/>
    <w:rsid w:val="00686D66"/>
    <w:rsid w:val="0068721F"/>
    <w:rsid w:val="006A4063"/>
    <w:rsid w:val="006E514D"/>
    <w:rsid w:val="00705074"/>
    <w:rsid w:val="00720AA7"/>
    <w:rsid w:val="007229D9"/>
    <w:rsid w:val="007412B7"/>
    <w:rsid w:val="00741B05"/>
    <w:rsid w:val="007511D9"/>
    <w:rsid w:val="007562CD"/>
    <w:rsid w:val="0077671C"/>
    <w:rsid w:val="007815F5"/>
    <w:rsid w:val="007B1763"/>
    <w:rsid w:val="007E468E"/>
    <w:rsid w:val="007F0968"/>
    <w:rsid w:val="00802901"/>
    <w:rsid w:val="0080458F"/>
    <w:rsid w:val="00812741"/>
    <w:rsid w:val="008444BE"/>
    <w:rsid w:val="008568CD"/>
    <w:rsid w:val="00865CAD"/>
    <w:rsid w:val="008743E5"/>
    <w:rsid w:val="008A04F8"/>
    <w:rsid w:val="008C13C4"/>
    <w:rsid w:val="008D641C"/>
    <w:rsid w:val="008D7E34"/>
    <w:rsid w:val="00912224"/>
    <w:rsid w:val="0092098C"/>
    <w:rsid w:val="00940E9B"/>
    <w:rsid w:val="009426A2"/>
    <w:rsid w:val="00946FCF"/>
    <w:rsid w:val="009643C3"/>
    <w:rsid w:val="009B0EE4"/>
    <w:rsid w:val="009C1E5B"/>
    <w:rsid w:val="00A04FF1"/>
    <w:rsid w:val="00A2090C"/>
    <w:rsid w:val="00A762CA"/>
    <w:rsid w:val="00A95A38"/>
    <w:rsid w:val="00AD50A4"/>
    <w:rsid w:val="00AE69C4"/>
    <w:rsid w:val="00B041B3"/>
    <w:rsid w:val="00B15A41"/>
    <w:rsid w:val="00B5043C"/>
    <w:rsid w:val="00B75386"/>
    <w:rsid w:val="00B97A75"/>
    <w:rsid w:val="00BA2827"/>
    <w:rsid w:val="00BB21A0"/>
    <w:rsid w:val="00BF3E94"/>
    <w:rsid w:val="00C121B6"/>
    <w:rsid w:val="00C1360D"/>
    <w:rsid w:val="00C70E55"/>
    <w:rsid w:val="00C71006"/>
    <w:rsid w:val="00C86E6E"/>
    <w:rsid w:val="00C906BE"/>
    <w:rsid w:val="00C97C54"/>
    <w:rsid w:val="00CB5727"/>
    <w:rsid w:val="00CD5241"/>
    <w:rsid w:val="00CE5346"/>
    <w:rsid w:val="00CF3EAC"/>
    <w:rsid w:val="00D25CAD"/>
    <w:rsid w:val="00D5240E"/>
    <w:rsid w:val="00D6435B"/>
    <w:rsid w:val="00D75C75"/>
    <w:rsid w:val="00D8005E"/>
    <w:rsid w:val="00D86F54"/>
    <w:rsid w:val="00D96266"/>
    <w:rsid w:val="00E0274A"/>
    <w:rsid w:val="00E10FB7"/>
    <w:rsid w:val="00E205BF"/>
    <w:rsid w:val="00E23342"/>
    <w:rsid w:val="00E37567"/>
    <w:rsid w:val="00E440D9"/>
    <w:rsid w:val="00E45EC2"/>
    <w:rsid w:val="00E82419"/>
    <w:rsid w:val="00E9372C"/>
    <w:rsid w:val="00EF5CD0"/>
    <w:rsid w:val="00F00EA1"/>
    <w:rsid w:val="00F058AD"/>
    <w:rsid w:val="00F16789"/>
    <w:rsid w:val="00F31585"/>
    <w:rsid w:val="00F3735D"/>
    <w:rsid w:val="00F611BA"/>
    <w:rsid w:val="00F6211E"/>
    <w:rsid w:val="00F673B3"/>
    <w:rsid w:val="00F725DE"/>
    <w:rsid w:val="00F76EAB"/>
    <w:rsid w:val="00F956A1"/>
    <w:rsid w:val="00FB4D9A"/>
    <w:rsid w:val="00FC47D9"/>
    <w:rsid w:val="00FD465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8309B"/>
    <w:pPr>
      <w:keepNext/>
      <w:ind w:left="3420"/>
      <w:outlineLvl w:val="1"/>
    </w:pPr>
    <w:rPr>
      <w:rFonts w:ascii="Times New Roman" w:hAnsi="Times New Roman"/>
      <w:b/>
      <w:bCs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48309B"/>
    <w:rPr>
      <w:rFonts w:eastAsia="Times New Roman"/>
      <w:b/>
      <w:bCs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48309B"/>
    <w:pPr>
      <w:ind w:firstLine="3780"/>
    </w:pPr>
    <w:rPr>
      <w:rFonts w:ascii="Times New Roman" w:hAnsi="Times New Roman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8309B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830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8309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8309B"/>
    <w:pPr>
      <w:keepNext/>
      <w:ind w:left="3420"/>
      <w:outlineLvl w:val="1"/>
    </w:pPr>
    <w:rPr>
      <w:rFonts w:ascii="Times New Roman" w:hAnsi="Times New Roman"/>
      <w:b/>
      <w:bCs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48309B"/>
    <w:rPr>
      <w:rFonts w:eastAsia="Times New Roman"/>
      <w:b/>
      <w:bCs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48309B"/>
    <w:pPr>
      <w:ind w:firstLine="3780"/>
    </w:pPr>
    <w:rPr>
      <w:rFonts w:ascii="Times New Roman" w:hAnsi="Times New Roman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8309B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830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8309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2654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11</cp:revision>
  <cp:lastPrinted>2023-03-22T13:12:00Z</cp:lastPrinted>
  <dcterms:created xsi:type="dcterms:W3CDTF">2022-12-05T14:25:00Z</dcterms:created>
  <dcterms:modified xsi:type="dcterms:W3CDTF">2023-03-22T13:27:00Z</dcterms:modified>
</cp:coreProperties>
</file>