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4F2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D54F2" w:rsidRPr="006043E5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6043E5">
        <w:rPr>
          <w:rFonts w:asciiTheme="minorHAnsi" w:hAnsiTheme="minorHAnsi" w:cstheme="minorHAnsi"/>
          <w:b/>
          <w:color w:val="auto"/>
        </w:rPr>
        <w:t xml:space="preserve">Parecer </w:t>
      </w:r>
      <w:r w:rsidRPr="006043E5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Pr="006043E5" w:rsidR="006043E5">
        <w:rPr>
          <w:rFonts w:eastAsia="Times New Roman" w:asciiTheme="minorHAnsi" w:hAnsiTheme="minorHAnsi" w:cstheme="minorHAnsi"/>
          <w:b/>
          <w:color w:val="auto"/>
          <w:szCs w:val="20"/>
        </w:rPr>
        <w:t>074</w:t>
      </w:r>
      <w:r w:rsidRPr="006043E5">
        <w:rPr>
          <w:rFonts w:eastAsia="Times New Roman" w:asciiTheme="minorHAnsi" w:hAnsiTheme="minorHAnsi" w:cstheme="minorHAnsi"/>
          <w:b/>
          <w:color w:val="auto"/>
          <w:szCs w:val="20"/>
        </w:rPr>
        <w:t>/202</w:t>
      </w:r>
      <w:r w:rsidRPr="006043E5" w:rsidR="00064AD8">
        <w:rPr>
          <w:rFonts w:eastAsia="Times New Roman" w:asciiTheme="minorHAnsi" w:hAnsiTheme="minorHAnsi" w:cstheme="minorHAnsi"/>
          <w:b/>
          <w:color w:val="auto"/>
          <w:szCs w:val="20"/>
        </w:rPr>
        <w:t>3</w:t>
      </w:r>
      <w:r w:rsidRPr="006043E5">
        <w:rPr>
          <w:rFonts w:eastAsia="Times New Roman" w:asciiTheme="minorHAnsi" w:hAnsiTheme="minorHAnsi" w:cstheme="minorHAnsi"/>
          <w:b/>
          <w:color w:val="auto"/>
          <w:szCs w:val="20"/>
        </w:rPr>
        <w:t>.</w:t>
      </w:r>
    </w:p>
    <w:p w:rsidR="005D54F2" w:rsidRPr="004627C3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>Assunto:</w:t>
      </w:r>
      <w:r w:rsidRP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Projeto de Lei nº </w:t>
      </w:r>
      <w:r w:rsidR="00064AD8">
        <w:rPr>
          <w:rFonts w:asciiTheme="minorHAnsi" w:hAnsiTheme="minorHAnsi" w:cstheme="minorHAnsi"/>
          <w:b/>
        </w:rPr>
        <w:t>0</w:t>
      </w:r>
      <w:r w:rsidR="009C4423">
        <w:rPr>
          <w:rFonts w:asciiTheme="minorHAnsi" w:hAnsiTheme="minorHAnsi" w:cstheme="minorHAnsi"/>
          <w:b/>
        </w:rPr>
        <w:t>22</w:t>
      </w:r>
      <w:r w:rsidRPr="00E42A2E">
        <w:rPr>
          <w:rFonts w:asciiTheme="minorHAnsi" w:hAnsiTheme="minorHAnsi" w:cstheme="minorHAnsi"/>
          <w:b/>
        </w:rPr>
        <w:t>/202</w:t>
      </w:r>
      <w:r w:rsidR="00064AD8">
        <w:rPr>
          <w:rFonts w:asciiTheme="minorHAnsi" w:hAnsiTheme="minorHAnsi" w:cstheme="minorHAnsi"/>
          <w:b/>
        </w:rPr>
        <w:t>3</w:t>
      </w:r>
      <w:r w:rsidRPr="00E42A2E">
        <w:rPr>
          <w:rFonts w:asciiTheme="minorHAnsi" w:hAnsiTheme="minorHAnsi" w:cstheme="minorHAnsi"/>
          <w:b/>
        </w:rPr>
        <w:t xml:space="preserve"> – Autoria do Poder Executivo – Dispõe sobre autorização para a</w:t>
      </w:r>
      <w:r w:rsidR="00064AD8">
        <w:rPr>
          <w:rFonts w:asciiTheme="minorHAnsi" w:hAnsiTheme="minorHAnsi" w:cstheme="minorHAnsi"/>
          <w:b/>
        </w:rPr>
        <w:t xml:space="preserve"> abertura de crédito adicional especial</w:t>
      </w:r>
      <w:r w:rsidRPr="00E42A2E">
        <w:rPr>
          <w:rFonts w:asciiTheme="minorHAnsi" w:hAnsiTheme="minorHAnsi" w:cstheme="minorHAnsi"/>
          <w:b/>
        </w:rPr>
        <w:t xml:space="preserve">, até o valor de </w:t>
      </w:r>
      <w:r w:rsidRPr="009C4423" w:rsidR="009C4423">
        <w:rPr>
          <w:rFonts w:asciiTheme="minorHAnsi" w:hAnsiTheme="minorHAnsi" w:cstheme="minorHAnsi"/>
          <w:b/>
        </w:rPr>
        <w:t>R$ 1.500.000,00</w:t>
      </w:r>
      <w:r w:rsidRPr="00F23DDB" w:rsid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- Mensagem nº </w:t>
      </w:r>
      <w:r>
        <w:rPr>
          <w:rFonts w:asciiTheme="minorHAnsi" w:hAnsiTheme="minorHAnsi" w:cstheme="minorHAnsi"/>
          <w:b/>
        </w:rPr>
        <w:t>0</w:t>
      </w:r>
      <w:r w:rsidR="009C4423">
        <w:rPr>
          <w:rFonts w:asciiTheme="minorHAnsi" w:hAnsiTheme="minorHAnsi" w:cstheme="minorHAnsi"/>
          <w:b/>
        </w:rPr>
        <w:t>8</w:t>
      </w:r>
      <w:r w:rsidRPr="00E42A2E">
        <w:rPr>
          <w:rFonts w:asciiTheme="minorHAnsi" w:hAnsiTheme="minorHAnsi" w:cstheme="minorHAnsi"/>
          <w:b/>
        </w:rPr>
        <w:t>/202</w:t>
      </w:r>
      <w:r w:rsidR="00064AD8">
        <w:rPr>
          <w:rFonts w:asciiTheme="minorHAnsi" w:hAnsiTheme="minorHAnsi" w:cstheme="minorHAnsi"/>
          <w:b/>
        </w:rPr>
        <w:t>3</w:t>
      </w:r>
      <w:r w:rsidRPr="00E42A2E">
        <w:rPr>
          <w:rFonts w:asciiTheme="minorHAnsi" w:hAnsiTheme="minorHAnsi" w:cstheme="minorHAnsi"/>
          <w:b/>
        </w:rPr>
        <w:t>.</w:t>
      </w:r>
    </w:p>
    <w:p w:rsidR="005D54F2" w:rsidRPr="004627C3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5D54F2" w:rsidP="005D54F2">
      <w:pPr>
        <w:pStyle w:val="Default"/>
        <w:spacing w:line="360" w:lineRule="auto"/>
        <w:jc w:val="both"/>
        <w:rPr>
          <w:rFonts w:asciiTheme="minorHAnsi" w:hAnsiTheme="minorHAnsi" w:cstheme="minorHAnsi"/>
          <w:b/>
          <w:i/>
          <w:color w:val="auto"/>
        </w:rPr>
      </w:pPr>
    </w:p>
    <w:p w:rsidR="005D54F2" w:rsidRPr="00E42A2E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À Comissão de Justiça e Redação</w:t>
      </w:r>
    </w:p>
    <w:p w:rsidR="005D54F2" w:rsidRPr="00E42A2E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064AD8">
        <w:rPr>
          <w:rFonts w:asciiTheme="minorHAnsi" w:hAnsiTheme="minorHAnsi" w:cstheme="minorHAnsi"/>
          <w:b/>
          <w:color w:val="auto"/>
        </w:rPr>
        <w:t>Gabriel Bueno</w:t>
      </w:r>
    </w:p>
    <w:p w:rsidR="00AF7A9A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RPr="009C4423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Pr="00E42A2E">
        <w:rPr>
          <w:rFonts w:asciiTheme="minorHAnsi" w:hAnsiTheme="minorHAnsi" w:cstheme="minorHAnsi"/>
          <w:i/>
          <w:color w:val="auto"/>
        </w:rPr>
        <w:t xml:space="preserve"> “Dispõe sobre autorização para a abertura de crédito adicional </w:t>
      </w:r>
      <w:r w:rsidR="00064AD8">
        <w:rPr>
          <w:rFonts w:asciiTheme="minorHAnsi" w:hAnsiTheme="minorHAnsi" w:cstheme="minorHAnsi"/>
          <w:i/>
          <w:color w:val="auto"/>
        </w:rPr>
        <w:t>especial</w:t>
      </w:r>
      <w:r w:rsidRPr="00E42A2E">
        <w:rPr>
          <w:rFonts w:asciiTheme="minorHAnsi" w:hAnsiTheme="minorHAnsi" w:cstheme="minorHAnsi"/>
          <w:i/>
          <w:color w:val="auto"/>
        </w:rPr>
        <w:t>, até o valor de</w:t>
      </w:r>
      <w:r>
        <w:rPr>
          <w:rFonts w:asciiTheme="minorHAnsi" w:hAnsiTheme="minorHAnsi" w:cstheme="minorHAnsi"/>
          <w:i/>
          <w:color w:val="auto"/>
        </w:rPr>
        <w:t xml:space="preserve"> </w:t>
      </w:r>
      <w:r w:rsidRPr="00F23DDB" w:rsidR="00F23DDB">
        <w:rPr>
          <w:rFonts w:asciiTheme="minorHAnsi" w:hAnsiTheme="minorHAnsi" w:cstheme="minorHAnsi"/>
          <w:i/>
          <w:color w:val="auto"/>
        </w:rPr>
        <w:t>R$</w:t>
      </w:r>
      <w:r w:rsidR="00DA49DD">
        <w:rPr>
          <w:rFonts w:asciiTheme="minorHAnsi" w:hAnsiTheme="minorHAnsi" w:cstheme="minorHAnsi"/>
          <w:i/>
          <w:color w:val="auto"/>
        </w:rPr>
        <w:t xml:space="preserve"> </w:t>
      </w:r>
      <w:r w:rsidRPr="009C4423" w:rsidR="009C4423">
        <w:rPr>
          <w:rFonts w:asciiTheme="minorHAnsi" w:hAnsiTheme="minorHAnsi" w:cstheme="minorHAnsi"/>
          <w:i/>
          <w:color w:val="auto"/>
        </w:rPr>
        <w:t>1.500.000,00</w:t>
      </w:r>
      <w:r w:rsidRPr="009C4423">
        <w:rPr>
          <w:rFonts w:asciiTheme="minorHAnsi" w:hAnsiTheme="minorHAnsi" w:cstheme="minorHAnsi"/>
          <w:color w:val="auto"/>
        </w:rPr>
        <w:t>”,</w:t>
      </w:r>
      <w:r w:rsidR="00064AD8">
        <w:rPr>
          <w:rFonts w:asciiTheme="minorHAnsi" w:hAnsiTheme="minorHAnsi" w:cstheme="minorHAnsi"/>
          <w:color w:val="auto"/>
        </w:rPr>
        <w:t xml:space="preserve"> destinado à </w:t>
      </w:r>
      <w:r w:rsidRPr="00E42A2E">
        <w:rPr>
          <w:rFonts w:asciiTheme="minorHAnsi" w:hAnsiTheme="minorHAnsi" w:cstheme="minorHAnsi"/>
          <w:color w:val="auto"/>
        </w:rPr>
        <w:t xml:space="preserve">dotação orçamentária da Secretaria </w:t>
      </w:r>
      <w:r w:rsidR="00DA49DD">
        <w:rPr>
          <w:rFonts w:asciiTheme="minorHAnsi" w:hAnsiTheme="minorHAnsi" w:cstheme="minorHAnsi"/>
          <w:color w:val="auto"/>
        </w:rPr>
        <w:t>de Assistência Social</w:t>
      </w:r>
      <w:r w:rsidR="001E6901">
        <w:rPr>
          <w:rFonts w:asciiTheme="minorHAnsi" w:hAnsiTheme="minorHAnsi" w:cstheme="minorHAnsi"/>
          <w:color w:val="auto"/>
        </w:rPr>
        <w:t>,</w:t>
      </w:r>
      <w:r w:rsidR="00B97636">
        <w:rPr>
          <w:rFonts w:asciiTheme="minorHAnsi" w:hAnsiTheme="minorHAnsi" w:cstheme="minorHAnsi"/>
          <w:color w:val="auto"/>
        </w:rPr>
        <w:t xml:space="preserve"> </w:t>
      </w:r>
      <w:r w:rsidR="009C4423">
        <w:rPr>
          <w:rFonts w:asciiTheme="minorHAnsi" w:hAnsiTheme="minorHAnsi" w:cstheme="minorHAnsi"/>
          <w:color w:val="auto"/>
        </w:rPr>
        <w:t xml:space="preserve">para </w:t>
      </w:r>
      <w:r w:rsidRPr="009C4423" w:rsidR="009C4423">
        <w:rPr>
          <w:rFonts w:asciiTheme="minorHAnsi" w:hAnsiTheme="minorHAnsi" w:cstheme="minorHAnsi"/>
          <w:i/>
          <w:color w:val="auto"/>
        </w:rPr>
        <w:t>adequação dos recursos orçamentários do Conselho da Criança e do Adolescente visando a Celebração do Chamamento Público nº 01/2021 para a seleção de Propostas de Organizações da Sociedade Civil, com fundamento na Lei Federal n° 13.019/14 a serem financiadas com recursos do Fundo Municipal dos Direitos da Criança e do Adolescente – FMDCA, em consonância com as políticas municipais da criança e do adolescente que qualifiquem o atendimento no município, disciplinando critérios para a escolha e condições para o repasse de recursos, proveniente do processo administrativo nº 3385/21</w:t>
      </w:r>
      <w:r w:rsidR="00064AD8">
        <w:rPr>
          <w:rFonts w:asciiTheme="minorHAnsi" w:hAnsiTheme="minorHAnsi" w:cstheme="minorHAnsi"/>
          <w:color w:val="auto"/>
        </w:rPr>
        <w:t>, conforme consta da mensagem do projeto</w:t>
      </w:r>
      <w:r w:rsidRPr="00B97636" w:rsidR="00B97636">
        <w:rPr>
          <w:rFonts w:asciiTheme="minorHAnsi" w:hAnsiTheme="minorHAnsi" w:cstheme="minorHAnsi"/>
          <w:color w:val="auto"/>
        </w:rPr>
        <w:t>.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E42A2E">
        <w:rPr>
          <w:rFonts w:asciiTheme="minorHAnsi" w:hAnsiTheme="minorHAnsi" w:cstheme="minorHAnsi"/>
          <w:color w:val="auto"/>
          <w:u w:val="single"/>
        </w:rPr>
        <w:t xml:space="preserve">Dada </w:t>
      </w:r>
      <w:r w:rsidRPr="00E42A2E">
        <w:rPr>
          <w:rFonts w:asciiTheme="minorHAnsi" w:hAnsiTheme="minorHAnsi" w:cstheme="minorHAnsi"/>
          <w:color w:val="auto"/>
          <w:u w:val="single"/>
        </w:rPr>
        <w:t>a</w:t>
      </w:r>
      <w:r w:rsidRPr="00E42A2E">
        <w:rPr>
          <w:rFonts w:asciiTheme="minorHAnsi" w:hAnsiTheme="minorHAnsi" w:cstheme="minorHAnsi"/>
          <w:color w:val="auto"/>
          <w:u w:val="single"/>
        </w:rPr>
        <w:t xml:space="preserve"> solicitação de parecer jurídico, em análise estritamente jurídica, não incidindo sobre quaisquer aspectos financeiros, orçamentários e contábeis, temos o que segue.</w:t>
      </w:r>
    </w:p>
    <w:p w:rsidR="005D54F2" w:rsidRPr="00E42A2E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i/>
          <w:color w:val="auto"/>
        </w:rPr>
        <w:t>Ab initio</w:t>
      </w:r>
      <w:r w:rsidRPr="00E42A2E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  <w:r w:rsidR="00AF7A9A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</w:rPr>
        <w:t xml:space="preserve">Outrossim, ressalta-se que a opinião </w:t>
      </w:r>
      <w:r w:rsidRPr="00E42A2E">
        <w:rPr>
          <w:rFonts w:asciiTheme="minorHAnsi" w:hAnsiTheme="minorHAnsi" w:cstheme="minorHAnsi"/>
        </w:rPr>
        <w:t>jurídica exarada neste parecer não tem força vinculante, sendo meramente opinativo não fundamentando decisão proferida pelas Comissões e/ou nobres vereadores.</w:t>
      </w:r>
      <w:r w:rsidR="00AF7A9A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>Nesse sentido é o entendimento do Supremo Tribunal Federal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="00AF7A9A">
        <w:rPr>
          <w:rFonts w:asciiTheme="minorHAnsi" w:hAnsiTheme="minorHAnsi" w:cstheme="minorHAnsi"/>
          <w:color w:val="auto"/>
        </w:rPr>
        <w:t>.</w:t>
      </w:r>
    </w:p>
    <w:p w:rsidR="005D54F2" w:rsidP="005D54F2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</w:t>
      </w:r>
      <w:r w:rsidRPr="00E42A2E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D44E7A" w:rsidRPr="00BC265C" w:rsidP="00D44E7A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D44E7A" w:rsidRPr="00C121CA" w:rsidP="00D44E7A">
      <w:pPr>
        <w:autoSpaceDE w:val="0"/>
        <w:autoSpaceDN w:val="0"/>
        <w:adjustRightInd w:val="0"/>
        <w:spacing w:after="120" w:line="240" w:lineRule="auto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D44E7A" w:rsidRPr="00C121CA" w:rsidP="00D44E7A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D44E7A" w:rsidRPr="00C121CA" w:rsidP="00D44E7A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D44E7A" w:rsidRPr="00C121CA" w:rsidP="00D44E7A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D44E7A" w:rsidRPr="00C121CA" w:rsidP="00D44E7A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D44E7A" w:rsidRPr="00C121CA" w:rsidP="00D44E7A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D44E7A" w:rsidRPr="00C121CA" w:rsidP="00D44E7A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D44E7A" w:rsidRPr="00C121CA" w:rsidP="00D44E7A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D54F2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inciso V </w:t>
      </w:r>
      <w:r w:rsidRPr="00E42A2E">
        <w:rPr>
          <w:rFonts w:asciiTheme="minorHAnsi" w:hAnsiTheme="minorHAnsi" w:cstheme="minorHAnsi"/>
          <w:color w:val="auto"/>
          <w:u w:val="single"/>
        </w:rPr>
        <w:t xml:space="preserve">vedam a abertura de crédito suplementar ou especial sem prévia </w:t>
      </w:r>
      <w:r w:rsidRPr="00E42A2E">
        <w:rPr>
          <w:rFonts w:asciiTheme="minorHAnsi" w:hAnsiTheme="minorHAnsi" w:cstheme="minorHAnsi"/>
          <w:color w:val="auto"/>
          <w:u w:val="single"/>
        </w:rPr>
        <w:t>autorização</w:t>
      </w:r>
      <w:r w:rsidRPr="00E42A2E">
        <w:rPr>
          <w:rFonts w:asciiTheme="minorHAnsi" w:hAnsiTheme="minorHAnsi" w:cstheme="minorHAnsi"/>
          <w:color w:val="auto"/>
          <w:u w:val="single"/>
        </w:rPr>
        <w:t xml:space="preserve"> </w:t>
      </w:r>
      <w:r w:rsidRPr="00E42A2E">
        <w:rPr>
          <w:rFonts w:asciiTheme="minorHAnsi" w:hAnsiTheme="minorHAnsi" w:cstheme="minorHAnsi"/>
          <w:color w:val="auto"/>
          <w:u w:val="single"/>
        </w:rPr>
        <w:t>legislativa</w:t>
      </w:r>
      <w:r w:rsidRPr="00E42A2E">
        <w:rPr>
          <w:rFonts w:asciiTheme="minorHAnsi" w:hAnsiTheme="minorHAnsi" w:cstheme="minorHAnsi"/>
          <w:color w:val="auto"/>
          <w:u w:val="single"/>
        </w:rPr>
        <w:t xml:space="preserve"> e sem indicação dos recursos correspondentes</w:t>
      </w:r>
      <w:r w:rsidR="00F23DDB">
        <w:rPr>
          <w:rFonts w:asciiTheme="minorHAnsi" w:hAnsiTheme="minorHAnsi" w:cstheme="minorHAnsi"/>
          <w:color w:val="auto"/>
        </w:rPr>
        <w:t>: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E42A2E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E42A2E">
        <w:rPr>
          <w:rFonts w:eastAsia="Calibri" w:asciiTheme="minorHAnsi" w:hAnsiTheme="minorHAnsi" w:cstheme="minorHAnsi"/>
          <w:szCs w:val="24"/>
        </w:rPr>
        <w:t>exige</w:t>
      </w:r>
      <w:r w:rsidRPr="00E42A2E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as fundações e as empresas em que o Município detenha a maioria do capital social com direito a voto, especialmente: 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(</w:t>
      </w:r>
      <w:r w:rsidRPr="00E42A2E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064AD8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Cs w:val="24"/>
          <w:lang w:val="pt-PT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 xml:space="preserve">Em seguimento, a </w:t>
      </w:r>
      <w:r w:rsidRPr="00E42A2E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E42A2E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IV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E42A2E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P="00DD6D04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E42A2E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</w:rPr>
        <w:t> </w:t>
      </w:r>
      <w:bookmarkStart w:id="0" w:name="art41"/>
      <w:bookmarkEnd w:id="0"/>
      <w:r w:rsidRPr="00E42A2E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1" w:name="art41i"/>
      <w:bookmarkEnd w:id="1"/>
    </w:p>
    <w:p w:rsidR="005D54F2" w:rsidRPr="00064AD8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4AD8">
        <w:rPr>
          <w:rFonts w:asciiTheme="minorHAnsi" w:hAnsiTheme="minorHAnsi" w:cstheme="minorHAnsi"/>
          <w:i/>
          <w:sz w:val="22"/>
          <w:szCs w:val="22"/>
        </w:rPr>
        <w:t>I - suplementares, os destinados a reforço de dotação orçamentária;</w:t>
      </w:r>
    </w:p>
    <w:p w:rsidR="005D54F2" w:rsidRPr="00064AD8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64AD8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2" w:name="art41ii"/>
      <w:bookmarkEnd w:id="2"/>
      <w:r w:rsidRPr="00064AD8">
        <w:rPr>
          <w:rFonts w:asciiTheme="minorHAnsi" w:hAnsiTheme="minorHAnsi" w:cstheme="minorHAnsi"/>
          <w:b/>
          <w:i/>
          <w:sz w:val="22"/>
          <w:szCs w:val="22"/>
        </w:rPr>
        <w:t>II - especiais, os destinados a despesas para as quais não haja dotação orçamentária específica;</w:t>
      </w:r>
    </w:p>
    <w:p w:rsidR="005D54F2" w:rsidRPr="00E42A2E" w:rsidP="00DD6D04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5D54F2" w:rsidRPr="00E42A2E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E42A2E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E42A2E" w:rsidP="00AB1319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E42A2E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E42A2E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E42A2E" w:rsidP="00AB1319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5D54F2" w:rsidRPr="00E42A2E" w:rsidP="00AB1319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I - o superávit financeiro apurado em balanço patrimonial do exercício anterior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;</w:t>
      </w:r>
      <w:bookmarkStart w:id="4" w:name="art43§1ii"/>
      <w:bookmarkEnd w:id="4"/>
    </w:p>
    <w:p w:rsidR="005D54F2" w:rsidRPr="00E42A2E" w:rsidP="00AB1319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5D54F2" w:rsidRPr="00E42A2E" w:rsidP="00AB1319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6" w:name="art43§1iv"/>
      <w:bookmarkEnd w:id="6"/>
    </w:p>
    <w:p w:rsidR="005D54F2" w:rsidRPr="00E42A2E" w:rsidP="00AB1319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42A2E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7" w:name="art43§2"/>
      <w:bookmarkEnd w:id="7"/>
    </w:p>
    <w:p w:rsidR="005D54F2" w:rsidRPr="00E42A2E" w:rsidP="00AB1319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§ 2º Entende-se por superávit financeiro a diferença positiva entre o ativo financeiro e o passivo financeiro, conjugando-se, ainda, os saldos dos créditos adicionais transferidos e as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operações de credito a eles vinculadas</w:t>
      </w:r>
      <w:r w:rsidRPr="00E42A2E">
        <w:rPr>
          <w:rFonts w:asciiTheme="minorHAnsi" w:hAnsiTheme="minorHAnsi" w:cstheme="minorHAnsi"/>
          <w:i/>
          <w:sz w:val="22"/>
          <w:szCs w:val="22"/>
        </w:rPr>
        <w:t>.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5D54F2" w:rsidRPr="00E42A2E" w:rsidP="00AB1319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E42A2E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5D54F2" w:rsidP="00AB1319">
      <w:pPr>
        <w:tabs>
          <w:tab w:val="left" w:pos="3420"/>
        </w:tabs>
        <w:spacing w:after="240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E42A2E">
        <w:rPr>
          <w:rFonts w:asciiTheme="minorHAnsi" w:hAnsiTheme="minorHAnsi" w:cstheme="minorHAnsi"/>
          <w:b/>
          <w:i/>
          <w:szCs w:val="24"/>
        </w:rPr>
        <w:t>   </w:t>
      </w:r>
      <w:r w:rsidRPr="00E42A2E">
        <w:rPr>
          <w:rFonts w:asciiTheme="minorHAnsi" w:hAnsiTheme="minorHAnsi" w:cstheme="minorHAnsi"/>
          <w:b/>
          <w:i/>
          <w:szCs w:val="24"/>
        </w:rPr>
        <w:t>  </w:t>
      </w:r>
    </w:p>
    <w:p w:rsidR="00DA49DD" w:rsidP="00DA49DD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Do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art. 2º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adicional suplementar far-se-á com os recursos provenientes do 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superávit financeiro apurado no balanço patrimonial do exercício de 202</w:t>
      </w:r>
      <w:r w:rsidR="00064AD8">
        <w:rPr>
          <w:rFonts w:asciiTheme="minorHAnsi" w:hAnsiTheme="minorHAnsi" w:cstheme="minorHAnsi"/>
          <w:b/>
          <w:szCs w:val="24"/>
          <w:u w:val="single"/>
        </w:rPr>
        <w:t>2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,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com fundamento no artigo 43, § 1°, inciso I, da Lei Federal n</w:t>
      </w:r>
      <w:r>
        <w:rPr>
          <w:rFonts w:asciiTheme="minorHAnsi" w:hAnsiTheme="minorHAnsi" w:cstheme="minorHAnsi"/>
          <w:szCs w:val="24"/>
          <w:u w:val="single"/>
        </w:rPr>
        <w:t xml:space="preserve">° 4.320, de 17 de março de 1964 </w:t>
      </w:r>
      <w:r w:rsidRPr="00DA49DD">
        <w:rPr>
          <w:rFonts w:asciiTheme="minorHAnsi" w:hAnsiTheme="minorHAnsi" w:cstheme="minorHAnsi"/>
          <w:szCs w:val="24"/>
          <w:u w:val="single"/>
        </w:rPr>
        <w:t>e no art. 4, §1º IV da Lei n° 6.397, de 23 de dezembro de 2022.</w:t>
      </w:r>
    </w:p>
    <w:p w:rsidR="005D54F2" w:rsidRPr="00E42A2E" w:rsidP="005D54F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Quanto ao superávit financeiro temos que:</w:t>
      </w:r>
    </w:p>
    <w:p w:rsidR="005D54F2" w:rsidRPr="00E42A2E" w:rsidP="00D44E7A">
      <w:pPr>
        <w:pStyle w:val="NormalWeb"/>
        <w:spacing w:before="0" w:beforeAutospacing="0" w:after="0" w:afterAutospacing="0"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São recursos financeiros que não se encontravam comprometidos com pagamentos futuros no encerramento do exercício fiscal.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Essa sobra de caixa ocorre, por exemplo, pelo cancelamento de </w:t>
      </w:r>
      <w:hyperlink r:id="rId8" w:tgtFrame="_blank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restos a pagar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 xml:space="preserve"> ou por superávit orçamentário. De acordo com a Lei 4.320/64, os saldos de caixa não comprometidos ao final de cada exercício podem ser utilizados como fonte de financiamento para a abertura de créditos orçamentários adicionais no exercício seguinte. </w:t>
      </w: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A apuração do superávit financeiro é feita pelo confronto entre os totais do ativo financeiro e do passivo financeiro, constante do balanço patrimonial do exercício anterior.</w:t>
      </w:r>
    </w:p>
    <w:p w:rsidR="005D54F2" w:rsidRPr="00E42A2E" w:rsidP="00AB1319">
      <w:pPr>
        <w:pStyle w:val="NormalWeb"/>
        <w:spacing w:before="0" w:beforeAutospacing="0" w:after="0" w:afterAutospacing="0" w:line="264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Link: </w:t>
      </w:r>
      <w:hyperlink r:id="rId9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https://www.camara.leg.br/noticias/127899-superavit-financeiro/</w:t>
        </w:r>
      </w:hyperlink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E42A2E">
        <w:rPr>
          <w:rFonts w:asciiTheme="minorHAnsi" w:hAnsiTheme="minorHAnsi" w:cstheme="minorHAnsi"/>
          <w:szCs w:val="24"/>
        </w:rPr>
        <w:t>a</w:t>
      </w:r>
      <w:r w:rsidRPr="00E42A2E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III - especificação detalhada e comprovada acerca do superávit financeiro, quando houver;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e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4F2" w:rsidRPr="00E42A2E" w:rsidP="00DD6D04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4F2" w:rsidRPr="00E42A2E" w:rsidP="00DD6D0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4F2" w:rsidRPr="00E42A2E" w:rsidP="005D54F2">
      <w:pPr>
        <w:pStyle w:val="BodyText"/>
        <w:spacing w:line="277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</w:p>
    <w:p w:rsidR="006043E5" w:rsidRPr="008A7C06" w:rsidP="00AB1319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u w:val="single"/>
        </w:rPr>
      </w:pPr>
      <w:r w:rsidRPr="006043E5">
        <w:rPr>
          <w:rFonts w:asciiTheme="minorHAnsi" w:hAnsiTheme="minorHAnsi" w:cstheme="minorHAnsi"/>
        </w:rPr>
        <w:t xml:space="preserve">Neste aspecto, </w:t>
      </w:r>
      <w:r w:rsidR="00C472CA">
        <w:rPr>
          <w:rFonts w:asciiTheme="minorHAnsi" w:hAnsiTheme="minorHAnsi" w:cstheme="minorHAnsi"/>
        </w:rPr>
        <w:t>cabe</w:t>
      </w:r>
      <w:r w:rsidRPr="006043E5">
        <w:rPr>
          <w:rFonts w:asciiTheme="minorHAnsi" w:hAnsiTheme="minorHAnsi" w:cstheme="minorHAnsi"/>
        </w:rPr>
        <w:t xml:space="preserve"> salientar que consta </w:t>
      </w:r>
      <w:r w:rsidRPr="006043E5">
        <w:rPr>
          <w:rFonts w:asciiTheme="minorHAnsi" w:hAnsiTheme="minorHAnsi" w:cstheme="minorHAnsi"/>
        </w:rPr>
        <w:t>do presente processo legislativo o</w:t>
      </w:r>
      <w:r w:rsidRPr="006043E5">
        <w:rPr>
          <w:rFonts w:asciiTheme="minorHAnsi" w:hAnsiTheme="minorHAnsi" w:cstheme="minorHAnsi"/>
        </w:rPr>
        <w:t xml:space="preserve"> </w:t>
      </w:r>
      <w:r w:rsidRPr="00C472CA">
        <w:rPr>
          <w:rFonts w:asciiTheme="minorHAnsi" w:hAnsiTheme="minorHAnsi" w:cstheme="minorHAnsi"/>
          <w:u w:val="single"/>
        </w:rPr>
        <w:t>Ofício nº 15/2023-SF (páginas 07/08), da Secretaria de Governo e Fazenda,</w:t>
      </w:r>
      <w:r w:rsidRPr="006043E5">
        <w:rPr>
          <w:rFonts w:asciiTheme="minorHAnsi" w:hAnsiTheme="minorHAnsi" w:cstheme="minorHAnsi"/>
        </w:rPr>
        <w:t xml:space="preserve"> informando que os valores a serem suplementados são provenientes de saldos </w:t>
      </w:r>
      <w:r w:rsidRPr="006043E5">
        <w:rPr>
          <w:rFonts w:asciiTheme="minorHAnsi" w:hAnsiTheme="minorHAnsi" w:cstheme="minorHAnsi"/>
        </w:rPr>
        <w:t xml:space="preserve">bancários disponíveis em conta corrente em 31/12/2022, bem como a </w:t>
      </w:r>
      <w:r w:rsidRPr="008A7C06">
        <w:rPr>
          <w:rFonts w:asciiTheme="minorHAnsi" w:hAnsiTheme="minorHAnsi" w:cstheme="minorHAnsi"/>
          <w:u w:val="single"/>
        </w:rPr>
        <w:t>juntada de demonstrativo do Saldo de Disponibilidade Bancária (página 08).</w:t>
      </w:r>
    </w:p>
    <w:p w:rsidR="005D54F2" w:rsidRPr="00E42A2E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RPr="00E42A2E" w:rsidP="006043E5">
      <w:pPr>
        <w:pStyle w:val="NormalWeb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E42A2E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5D54F2" w:rsidRPr="00E42A2E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AB1319" w:rsidRPr="00E42A2E" w:rsidP="00AB1319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 xml:space="preserve">Ante o exposto, sob o aspecto estritamente jurídico, </w:t>
      </w:r>
      <w:r>
        <w:rPr>
          <w:rFonts w:asciiTheme="minorHAnsi" w:hAnsiTheme="minorHAnsi" w:cstheme="minorHAnsi"/>
        </w:rPr>
        <w:t>opinamos pela</w:t>
      </w:r>
      <w:r w:rsidRPr="00E42A2E">
        <w:rPr>
          <w:rFonts w:asciiTheme="minorHAnsi" w:hAnsiTheme="minorHAnsi" w:cstheme="minorHAnsi"/>
        </w:rPr>
        <w:t xml:space="preserve"> constitucionalidade</w:t>
      </w:r>
      <w:r>
        <w:rPr>
          <w:rFonts w:asciiTheme="minorHAnsi" w:hAnsiTheme="minorHAnsi" w:cstheme="minorHAnsi"/>
        </w:rPr>
        <w:t xml:space="preserve"> e legalidade do projeto. </w:t>
      </w:r>
      <w:r w:rsidRPr="00E42A2E">
        <w:rPr>
          <w:rFonts w:asciiTheme="minorHAnsi" w:hAnsiTheme="minorHAnsi" w:cstheme="minorHAnsi"/>
        </w:rPr>
        <w:t>Com relação aos aspectos financeiro, orçamentário e contábil, nos termos do art. 39, do Regimento Interno incumbe à Comissão de Finanças e Orçamento a emissão de parecer. No mérito, o Plenário é soberano.</w:t>
      </w:r>
    </w:p>
    <w:p w:rsidR="005D54F2" w:rsidRPr="006043E5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043E5">
        <w:rPr>
          <w:rFonts w:asciiTheme="minorHAnsi" w:hAnsiTheme="minorHAnsi" w:cstheme="minorHAnsi"/>
          <w:szCs w:val="24"/>
        </w:rPr>
        <w:t xml:space="preserve"> </w:t>
      </w:r>
      <w:r w:rsidRPr="006043E5">
        <w:rPr>
          <w:rFonts w:asciiTheme="minorHAnsi" w:hAnsiTheme="minorHAnsi" w:cstheme="minorHAnsi"/>
          <w:szCs w:val="24"/>
        </w:rPr>
        <w:tab/>
      </w:r>
      <w:r w:rsidRPr="006043E5">
        <w:rPr>
          <w:rFonts w:asciiTheme="minorHAnsi" w:hAnsiTheme="minorHAnsi" w:cstheme="minorHAnsi"/>
          <w:szCs w:val="24"/>
        </w:rPr>
        <w:tab/>
      </w:r>
      <w:r w:rsidRPr="006043E5">
        <w:rPr>
          <w:rFonts w:asciiTheme="minorHAnsi" w:hAnsiTheme="minorHAnsi" w:cstheme="minorHAnsi"/>
          <w:szCs w:val="24"/>
        </w:rPr>
        <w:tab/>
        <w:t>É o parecer.</w:t>
      </w:r>
    </w:p>
    <w:p w:rsidR="005D54F2" w:rsidRPr="006043E5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043E5">
        <w:rPr>
          <w:rFonts w:asciiTheme="minorHAnsi" w:hAnsiTheme="minorHAnsi" w:cstheme="minorHAnsi"/>
          <w:szCs w:val="24"/>
        </w:rPr>
        <w:t xml:space="preserve"> </w:t>
      </w:r>
      <w:r w:rsidRPr="006043E5">
        <w:rPr>
          <w:rFonts w:asciiTheme="minorHAnsi" w:hAnsiTheme="minorHAnsi" w:cstheme="minorHAnsi"/>
          <w:szCs w:val="24"/>
        </w:rPr>
        <w:tab/>
      </w:r>
      <w:r w:rsidRPr="006043E5">
        <w:rPr>
          <w:rFonts w:asciiTheme="minorHAnsi" w:hAnsiTheme="minorHAnsi" w:cstheme="minorHAnsi"/>
          <w:szCs w:val="24"/>
        </w:rPr>
        <w:tab/>
      </w:r>
      <w:r w:rsidRPr="006043E5">
        <w:rPr>
          <w:rFonts w:asciiTheme="minorHAnsi" w:hAnsiTheme="minorHAnsi" w:cstheme="minorHAnsi"/>
          <w:szCs w:val="24"/>
        </w:rPr>
        <w:tab/>
        <w:t xml:space="preserve">Procuradoria, </w:t>
      </w:r>
      <w:r w:rsidRPr="006043E5" w:rsidR="006043E5">
        <w:rPr>
          <w:rFonts w:asciiTheme="minorHAnsi" w:hAnsiTheme="minorHAnsi" w:cstheme="minorHAnsi"/>
          <w:szCs w:val="24"/>
        </w:rPr>
        <w:t>02</w:t>
      </w:r>
      <w:r w:rsidRPr="006043E5">
        <w:rPr>
          <w:rFonts w:asciiTheme="minorHAnsi" w:hAnsiTheme="minorHAnsi" w:cstheme="minorHAnsi"/>
          <w:szCs w:val="24"/>
        </w:rPr>
        <w:t xml:space="preserve"> de </w:t>
      </w:r>
      <w:r w:rsidRPr="006043E5" w:rsidR="00DA49DD">
        <w:rPr>
          <w:rFonts w:asciiTheme="minorHAnsi" w:hAnsiTheme="minorHAnsi" w:cstheme="minorHAnsi"/>
          <w:szCs w:val="24"/>
        </w:rPr>
        <w:t>março</w:t>
      </w:r>
      <w:r w:rsidRPr="006043E5">
        <w:rPr>
          <w:rFonts w:asciiTheme="minorHAnsi" w:hAnsiTheme="minorHAnsi" w:cstheme="minorHAnsi"/>
          <w:szCs w:val="24"/>
        </w:rPr>
        <w:t xml:space="preserve"> de 202</w:t>
      </w:r>
      <w:r w:rsidRPr="006043E5" w:rsidR="00064AD8">
        <w:rPr>
          <w:rFonts w:asciiTheme="minorHAnsi" w:hAnsiTheme="minorHAnsi" w:cstheme="minorHAnsi"/>
          <w:szCs w:val="24"/>
        </w:rPr>
        <w:t>3</w:t>
      </w:r>
      <w:r w:rsidRPr="006043E5">
        <w:rPr>
          <w:rFonts w:asciiTheme="minorHAnsi" w:hAnsiTheme="minorHAnsi" w:cstheme="minorHAnsi"/>
          <w:szCs w:val="24"/>
        </w:rPr>
        <w:t>.</w:t>
      </w:r>
    </w:p>
    <w:p w:rsidR="006043E5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54F2" w:rsidRPr="00E42A2E" w:rsidP="005D54F2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E42A2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387C85" w:rsidP="006043E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E42A2E">
        <w:rPr>
          <w:rFonts w:asciiTheme="minorHAnsi" w:hAnsiTheme="minorHAnsi" w:cstheme="minorHAnsi"/>
          <w:b/>
          <w:szCs w:val="24"/>
        </w:rPr>
        <w:t>Procuradora – OAB/SP 308.298</w:t>
      </w:r>
    </w:p>
    <w:p w:rsidR="00D44E7A" w:rsidRPr="00592C62" w:rsidP="00D44E7A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p w:rsidR="00D44E7A" w:rsidP="006043E5">
      <w:pPr>
        <w:pStyle w:val="BodyText"/>
        <w:spacing w:after="0" w:line="240" w:lineRule="auto"/>
        <w:ind w:firstLine="709"/>
        <w:jc w:val="center"/>
      </w:pPr>
      <w:bookmarkStart w:id="10" w:name="_GoBack"/>
      <w:bookmarkEnd w:id="10"/>
    </w:p>
    <w:sectPr w:rsidSect="005D54F2">
      <w:headerReference w:type="default" r:id="rId10"/>
      <w:footerReference w:type="default" r:id="rId11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871E56" w:rsidP="003F29E8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871E56" w:rsidP="00305AB4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871E56" w:rsidP="00305AB4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871E56" w:rsidP="00305AB4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44E7A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44E7A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B54FC">
      <w:pPr>
        <w:spacing w:after="0" w:line="240" w:lineRule="auto"/>
      </w:pPr>
      <w:r>
        <w:separator/>
      </w:r>
    </w:p>
  </w:footnote>
  <w:footnote w:type="continuationSeparator" w:id="1">
    <w:p w:rsidR="007B54FC">
      <w:pPr>
        <w:spacing w:after="0" w:line="240" w:lineRule="auto"/>
      </w:pPr>
      <w:r>
        <w:continuationSeparator/>
      </w:r>
    </w:p>
  </w:footnote>
  <w:footnote w:id="2">
    <w:p w:rsidR="00AF7A9A" w:rsidRPr="00AF7A9A" w:rsidP="00AF7A9A">
      <w:pPr>
        <w:pStyle w:val="Default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AF7A9A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AF7A9A">
        <w:rPr>
          <w:rFonts w:asciiTheme="minorHAnsi" w:hAnsiTheme="minorHAnsi" w:cstheme="minorHAnsi"/>
          <w:sz w:val="20"/>
          <w:szCs w:val="20"/>
        </w:rPr>
        <w:t xml:space="preserve">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AF7A9A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F7A9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1E56" w:rsidP="00305AB4">
    <w:pPr>
      <w:pStyle w:val="Header"/>
      <w:jc w:val="center"/>
      <w:rPr>
        <w:b/>
        <w:sz w:val="26"/>
        <w:lang w:val="pt-PT"/>
      </w:rPr>
    </w:pPr>
  </w:p>
  <w:p w:rsidR="00871E56" w:rsidP="00305AB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E56" w:rsidP="00305A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63117875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884276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927475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71E56" w:rsidP="00305AB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45717026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3927475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871E56" w:rsidP="00305AB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871E56" w:rsidP="00305AB4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871E56" w:rsidP="00305AB4">
    <w:pPr>
      <w:pStyle w:val="Header"/>
    </w:pPr>
  </w:p>
  <w:p w:rsidR="00871E56" w:rsidP="00305AB4">
    <w:pPr>
      <w:pStyle w:val="Header"/>
    </w:pPr>
  </w:p>
  <w:p w:rsidR="00871E56" w:rsidRPr="00824829" w:rsidP="006D7024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64AD8"/>
    <w:rsid w:val="00172937"/>
    <w:rsid w:val="001A5F66"/>
    <w:rsid w:val="001E6901"/>
    <w:rsid w:val="00217D2C"/>
    <w:rsid w:val="00305AB4"/>
    <w:rsid w:val="00387C85"/>
    <w:rsid w:val="003F29E8"/>
    <w:rsid w:val="004627C3"/>
    <w:rsid w:val="004A1DFE"/>
    <w:rsid w:val="00592C62"/>
    <w:rsid w:val="005D54F2"/>
    <w:rsid w:val="006043E5"/>
    <w:rsid w:val="006169C7"/>
    <w:rsid w:val="006D7024"/>
    <w:rsid w:val="0075196B"/>
    <w:rsid w:val="00770578"/>
    <w:rsid w:val="007B4D1C"/>
    <w:rsid w:val="007B54FC"/>
    <w:rsid w:val="00824829"/>
    <w:rsid w:val="00871E56"/>
    <w:rsid w:val="008A7C06"/>
    <w:rsid w:val="00916CF0"/>
    <w:rsid w:val="009C4423"/>
    <w:rsid w:val="00AB1319"/>
    <w:rsid w:val="00AF7A9A"/>
    <w:rsid w:val="00B97636"/>
    <w:rsid w:val="00BC265C"/>
    <w:rsid w:val="00C121CA"/>
    <w:rsid w:val="00C472CA"/>
    <w:rsid w:val="00D06A92"/>
    <w:rsid w:val="00D44E7A"/>
    <w:rsid w:val="00DA49DD"/>
    <w:rsid w:val="00DD6D04"/>
    <w:rsid w:val="00E42A2E"/>
    <w:rsid w:val="00E74A27"/>
    <w:rsid w:val="00F23DDB"/>
    <w:rsid w:val="00F5192A"/>
    <w:rsid w:val="00F53B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F7A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F7A9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F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yperlink" Target="http://www2.camara.gov.br/agencia/noticias/70112.html" TargetMode="External" /><Relationship Id="rId9" Type="http://schemas.openxmlformats.org/officeDocument/2006/relationships/hyperlink" Target="https://www.camara.leg.br/noticias/127899-superavit-financeiro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5CD6-54FF-44BB-91F4-8B62445C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1873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dcterms:created xsi:type="dcterms:W3CDTF">2023-03-01T19:44:00Z</dcterms:created>
  <dcterms:modified xsi:type="dcterms:W3CDTF">2023-03-02T18:06:00Z</dcterms:modified>
</cp:coreProperties>
</file>