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507BF5" w:rsidP="00507BF5" w14:paraId="547EEE3A" w14:textId="70B1EC88">
      <w:pPr>
        <w:pStyle w:val="Default"/>
        <w:jc w:val="both"/>
        <w:rPr>
          <w:rFonts w:ascii="Calibri" w:hAnsi="Calibri" w:eastAsiaTheme="minorHAnsi" w:cs="Calibri"/>
          <w:b/>
          <w:bCs/>
          <w:color w:val="auto"/>
          <w:lang w:eastAsia="en-US"/>
        </w:rPr>
      </w:pPr>
      <w:r>
        <w:rPr>
          <w:rFonts w:ascii="Calibri" w:hAnsi="Calibri" w:cs="Calibri"/>
          <w:b/>
          <w:color w:val="auto"/>
        </w:rPr>
        <w:t xml:space="preserve">Parecer Jurídico nº </w:t>
      </w:r>
      <w:r w:rsidR="0074194E">
        <w:rPr>
          <w:rFonts w:ascii="Calibri" w:hAnsi="Calibri" w:cs="Calibri"/>
          <w:b/>
          <w:color w:val="auto"/>
        </w:rPr>
        <w:t>047</w:t>
      </w:r>
      <w:r w:rsidRPr="002F33D3">
        <w:rPr>
          <w:rFonts w:ascii="Calibri" w:hAnsi="Calibri" w:cs="Calibri"/>
          <w:b/>
          <w:color w:val="auto"/>
        </w:rPr>
        <w:t>/202</w:t>
      </w:r>
      <w:r w:rsidR="0074194E">
        <w:rPr>
          <w:rFonts w:ascii="Calibri" w:hAnsi="Calibri" w:cs="Calibri"/>
          <w:b/>
          <w:color w:val="auto"/>
        </w:rPr>
        <w:t>3</w:t>
      </w:r>
    </w:p>
    <w:p w:rsidR="0074194E" w:rsidRPr="0074194E" w:rsidP="00507BF5" w14:paraId="4ED979AB" w14:textId="54F85FAF">
      <w:pPr>
        <w:tabs>
          <w:tab w:val="left" w:pos="1134"/>
        </w:tabs>
        <w:spacing w:after="0" w:line="240" w:lineRule="auto"/>
        <w:jc w:val="both"/>
        <w:rPr>
          <w:sz w:val="24"/>
          <w:szCs w:val="24"/>
        </w:rPr>
      </w:pPr>
      <w:r w:rsidRPr="00507BF5">
        <w:rPr>
          <w:rFonts w:ascii="Calibri" w:hAnsi="Calibri" w:cs="Calibri"/>
          <w:b/>
          <w:bCs/>
          <w:sz w:val="24"/>
          <w:szCs w:val="24"/>
        </w:rPr>
        <w:t xml:space="preserve">Assunto: Projeto de Lei nº </w:t>
      </w:r>
      <w:r>
        <w:rPr>
          <w:rFonts w:ascii="Calibri" w:hAnsi="Calibri" w:cs="Calibri"/>
          <w:b/>
          <w:bCs/>
          <w:sz w:val="24"/>
          <w:szCs w:val="24"/>
        </w:rPr>
        <w:t>016</w:t>
      </w:r>
      <w:r w:rsidRPr="00507BF5">
        <w:rPr>
          <w:rFonts w:ascii="Calibri" w:hAnsi="Calibri" w:cs="Calibri"/>
          <w:b/>
          <w:bCs/>
          <w:sz w:val="24"/>
          <w:szCs w:val="24"/>
        </w:rPr>
        <w:t>/202</w:t>
      </w:r>
      <w:r>
        <w:rPr>
          <w:rFonts w:ascii="Calibri" w:hAnsi="Calibri" w:cs="Calibri"/>
          <w:b/>
          <w:bCs/>
          <w:sz w:val="24"/>
          <w:szCs w:val="24"/>
        </w:rPr>
        <w:t>3</w:t>
      </w:r>
      <w:r w:rsidRPr="00507BF5">
        <w:rPr>
          <w:rFonts w:ascii="Calibri" w:hAnsi="Calibri" w:cs="Calibri"/>
          <w:b/>
          <w:bCs/>
          <w:sz w:val="24"/>
          <w:szCs w:val="24"/>
        </w:rPr>
        <w:t xml:space="preserve"> – </w:t>
      </w:r>
      <w:r w:rsidRPr="0074194E">
        <w:rPr>
          <w:sz w:val="24"/>
          <w:szCs w:val="24"/>
        </w:rPr>
        <w:t>Institui o “Selo Escola Amiga do Autismo” no âmbito do Município e dá outras providências.</w:t>
      </w:r>
    </w:p>
    <w:p w:rsidR="0007498D" w:rsidRPr="00840756" w:rsidP="00507BF5" w14:paraId="2485FFB6" w14:textId="577B9FC7">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 xml:space="preserve">Autoria do Vereador </w:t>
      </w:r>
      <w:r w:rsidR="0074194E">
        <w:rPr>
          <w:rFonts w:ascii="Calibri" w:hAnsi="Calibri" w:cs="Calibri"/>
          <w:b/>
          <w:bCs/>
          <w:sz w:val="24"/>
          <w:szCs w:val="24"/>
        </w:rPr>
        <w:t>Alexandre Japa.</w:t>
      </w:r>
    </w:p>
    <w:p w:rsidR="0007498D" w:rsidP="0007498D" w14:paraId="43AFBE63" w14:textId="77777777">
      <w:pPr>
        <w:pStyle w:val="Default"/>
        <w:jc w:val="both"/>
        <w:rPr>
          <w:rFonts w:ascii="Calibri" w:hAnsi="Calibri" w:cs="Calibri"/>
          <w:b/>
          <w:i/>
          <w:color w:val="auto"/>
        </w:rPr>
      </w:pPr>
    </w:p>
    <w:p w:rsidR="0007498D" w:rsidP="0007498D" w14:paraId="4827AA90" w14:textId="77777777">
      <w:pPr>
        <w:pStyle w:val="Default"/>
        <w:jc w:val="both"/>
        <w:rPr>
          <w:rFonts w:ascii="Calibri" w:hAnsi="Calibri" w:cs="Calibri"/>
          <w:b/>
          <w:i/>
          <w:color w:val="auto"/>
        </w:rPr>
      </w:pPr>
    </w:p>
    <w:p w:rsidR="00E15BE9" w:rsidP="0007498D" w14:paraId="7FF51DC5" w14:textId="77777777">
      <w:pPr>
        <w:pStyle w:val="Default"/>
        <w:jc w:val="both"/>
        <w:rPr>
          <w:rFonts w:ascii="Calibri" w:hAnsi="Calibri" w:cs="Calibri"/>
          <w:b/>
          <w:i/>
          <w:color w:val="auto"/>
        </w:rPr>
      </w:pPr>
    </w:p>
    <w:p w:rsidR="00E15BE9" w:rsidP="0007498D" w14:paraId="79840E3E" w14:textId="77777777">
      <w:pPr>
        <w:pStyle w:val="Default"/>
        <w:jc w:val="both"/>
        <w:rPr>
          <w:rFonts w:ascii="Calibri" w:hAnsi="Calibri" w:cs="Calibri"/>
          <w:b/>
          <w:i/>
          <w:color w:val="auto"/>
        </w:rPr>
      </w:pPr>
    </w:p>
    <w:p w:rsidR="0007498D" w:rsidP="0007498D" w14:paraId="34C744E8" w14:textId="77777777">
      <w:pPr>
        <w:pStyle w:val="Default"/>
        <w:jc w:val="both"/>
        <w:rPr>
          <w:rFonts w:ascii="Calibri" w:hAnsi="Calibri" w:cs="Calibri"/>
          <w:b/>
          <w:i/>
          <w:color w:val="auto"/>
        </w:rPr>
      </w:pPr>
    </w:p>
    <w:p w:rsidR="0007498D" w:rsidRPr="007E1F99" w:rsidP="0007498D" w14:paraId="5BAB5604" w14:textId="77777777">
      <w:pPr>
        <w:pStyle w:val="Default"/>
        <w:jc w:val="both"/>
        <w:rPr>
          <w:rFonts w:ascii="Calibri" w:hAnsi="Calibri" w:cs="Calibri"/>
          <w:b/>
          <w:i/>
          <w:color w:val="auto"/>
        </w:rPr>
      </w:pPr>
      <w:r w:rsidRPr="007E1F99">
        <w:rPr>
          <w:rFonts w:ascii="Calibri" w:hAnsi="Calibri" w:cs="Calibri"/>
          <w:b/>
          <w:i/>
          <w:color w:val="auto"/>
        </w:rPr>
        <w:t>À Comissão de Justiça e Redação,</w:t>
      </w:r>
    </w:p>
    <w:p w:rsidR="0007498D" w:rsidP="0007498D" w14:paraId="570FBA35" w14:textId="64E49E89">
      <w:pPr>
        <w:pStyle w:val="Default"/>
        <w:spacing w:line="360" w:lineRule="auto"/>
        <w:jc w:val="both"/>
        <w:rPr>
          <w:rFonts w:ascii="Calibri" w:hAnsi="Calibri" w:cs="Calibri"/>
          <w:b/>
          <w:i/>
          <w:color w:val="auto"/>
        </w:rPr>
      </w:pPr>
      <w:r w:rsidRPr="007E1F99">
        <w:rPr>
          <w:rFonts w:ascii="Calibri" w:hAnsi="Calibri" w:cs="Calibri"/>
          <w:b/>
          <w:i/>
          <w:color w:val="auto"/>
        </w:rPr>
        <w:t xml:space="preserve">Exmo. </w:t>
      </w:r>
      <w:r w:rsidR="0074194E">
        <w:rPr>
          <w:rFonts w:ascii="Calibri" w:hAnsi="Calibri" w:cs="Calibri"/>
          <w:b/>
          <w:i/>
          <w:color w:val="auto"/>
        </w:rPr>
        <w:t>Sr.</w:t>
      </w:r>
      <w:r w:rsidR="0074194E">
        <w:rPr>
          <w:rFonts w:ascii="Calibri" w:hAnsi="Calibri" w:cs="Calibri"/>
          <w:b/>
          <w:i/>
          <w:color w:val="auto"/>
        </w:rPr>
        <w:t xml:space="preserve"> Presidente </w:t>
      </w:r>
      <w:r w:rsidRPr="007E1F99">
        <w:rPr>
          <w:rFonts w:ascii="Calibri" w:hAnsi="Calibri" w:cs="Calibri"/>
          <w:b/>
          <w:i/>
          <w:color w:val="auto"/>
        </w:rPr>
        <w:t xml:space="preserve">Vereador </w:t>
      </w:r>
      <w:r w:rsidR="0074194E">
        <w:rPr>
          <w:rFonts w:ascii="Calibri" w:hAnsi="Calibri" w:cs="Calibri"/>
          <w:b/>
          <w:i/>
          <w:color w:val="auto"/>
        </w:rPr>
        <w:t>Gabriel Bueno</w:t>
      </w:r>
    </w:p>
    <w:p w:rsidR="0074194E" w:rsidP="0007498D" w14:paraId="560ACFD0" w14:textId="77777777">
      <w:pPr>
        <w:pStyle w:val="Default"/>
        <w:spacing w:line="360" w:lineRule="auto"/>
        <w:jc w:val="both"/>
        <w:rPr>
          <w:rFonts w:ascii="Calibri" w:hAnsi="Calibri" w:cs="Calibri"/>
          <w:b/>
          <w:i/>
          <w:color w:val="auto"/>
        </w:rPr>
      </w:pPr>
    </w:p>
    <w:p w:rsidR="00E15BE9" w:rsidP="0007498D" w14:paraId="5A234E24" w14:textId="77777777">
      <w:pPr>
        <w:pStyle w:val="Default"/>
        <w:spacing w:line="360" w:lineRule="auto"/>
        <w:jc w:val="both"/>
        <w:rPr>
          <w:rFonts w:ascii="Calibri" w:hAnsi="Calibri" w:cs="Calibri"/>
          <w:b/>
          <w:i/>
          <w:color w:val="auto"/>
        </w:rPr>
      </w:pPr>
    </w:p>
    <w:p w:rsidR="00E15BE9" w:rsidP="0007498D" w14:paraId="1779B165" w14:textId="77777777">
      <w:pPr>
        <w:pStyle w:val="Default"/>
        <w:spacing w:line="360" w:lineRule="auto"/>
        <w:jc w:val="both"/>
        <w:rPr>
          <w:rFonts w:ascii="Calibri" w:hAnsi="Calibri" w:cs="Calibri"/>
          <w:b/>
          <w:i/>
          <w:color w:val="auto"/>
        </w:rPr>
      </w:pPr>
    </w:p>
    <w:p w:rsidR="0007498D" w:rsidP="0007498D" w14:paraId="11676C88" w14:textId="77777777">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07498D" w:rsidRPr="00507BF5" w:rsidP="00507BF5" w14:paraId="79489231" w14:textId="2563A02A">
      <w:pPr>
        <w:spacing w:after="240" w:line="360" w:lineRule="auto"/>
        <w:ind w:firstLine="1701"/>
        <w:jc w:val="both"/>
        <w:rPr>
          <w:rFonts w:ascii="Calibri" w:eastAsia="Times New Roman" w:hAnsi="Calibri" w:cs="Calibri"/>
          <w:i/>
          <w:sz w:val="24"/>
          <w:szCs w:val="24"/>
          <w:lang w:eastAsia="pt-BR"/>
        </w:rPr>
      </w:pPr>
      <w:r w:rsidRPr="007E5161">
        <w:rPr>
          <w:rFonts w:ascii="Calibri" w:eastAsia="Times New Roman" w:hAnsi="Calibri" w:cs="Calibri"/>
          <w:sz w:val="24"/>
          <w:szCs w:val="24"/>
          <w:lang w:eastAsia="pt-BR"/>
        </w:rPr>
        <w:t>Trata-se de parecer jurídico relativo ao projeto em epígrafe que</w:t>
      </w:r>
      <w:r>
        <w:rPr>
          <w:rFonts w:ascii="Calibri" w:eastAsia="Times New Roman" w:hAnsi="Calibri" w:cs="Calibri"/>
          <w:sz w:val="24"/>
          <w:szCs w:val="24"/>
          <w:lang w:eastAsia="pt-BR"/>
        </w:rPr>
        <w:t xml:space="preserve"> </w:t>
      </w:r>
      <w:r w:rsidRPr="0074194E" w:rsidR="0074194E">
        <w:rPr>
          <w:i/>
          <w:sz w:val="24"/>
          <w:szCs w:val="24"/>
        </w:rPr>
        <w:t>“Institui o “Selo Escola Amiga do Autismo” no âmbito do Município e dá outras providências”.</w:t>
      </w:r>
      <w:r w:rsidRPr="00507BF5">
        <w:rPr>
          <w:rFonts w:ascii="Calibri" w:hAnsi="Calibri" w:cs="Calibri"/>
          <w:bCs/>
          <w:i/>
          <w:sz w:val="24"/>
          <w:szCs w:val="24"/>
        </w:rPr>
        <w:t xml:space="preserve"> </w:t>
      </w:r>
    </w:p>
    <w:p w:rsidR="0007498D" w:rsidRPr="0074194E" w:rsidP="0007498D" w14:paraId="701D56D6" w14:textId="77777777">
      <w:pPr>
        <w:spacing w:after="120" w:line="360" w:lineRule="auto"/>
        <w:ind w:firstLine="1701"/>
        <w:jc w:val="both"/>
        <w:rPr>
          <w:rFonts w:ascii="Calibri" w:hAnsi="Calibri" w:cs="Calibri"/>
          <w:sz w:val="24"/>
          <w:szCs w:val="24"/>
        </w:rPr>
      </w:pPr>
      <w:r w:rsidRPr="0074194E">
        <w:rPr>
          <w:rFonts w:ascii="Calibri" w:hAnsi="Calibri" w:cs="Calibri"/>
          <w:i/>
          <w:sz w:val="24"/>
          <w:szCs w:val="24"/>
        </w:rPr>
        <w:t>Ab initio</w:t>
      </w:r>
      <w:r w:rsidRPr="0074194E">
        <w:rPr>
          <w:rFonts w:ascii="Calibri" w:hAnsi="Calibri" w:cs="Calibri"/>
          <w:sz w:val="24"/>
          <w:szCs w:val="24"/>
        </w:rPr>
        <w:t>, cumpre destacar a competência regimental da Comissão de Justiça e Redação estabelecida no artigo 38.</w:t>
      </w:r>
    </w:p>
    <w:p w:rsidR="0007498D" w:rsidRPr="0074194E" w:rsidP="0007498D" w14:paraId="030A5AC5" w14:textId="0028895D">
      <w:pPr>
        <w:spacing w:after="120" w:line="360" w:lineRule="auto"/>
        <w:ind w:firstLine="1701"/>
        <w:jc w:val="both"/>
        <w:rPr>
          <w:rFonts w:ascii="Calibri" w:hAnsi="Calibri" w:cs="Calibri"/>
          <w:sz w:val="24"/>
          <w:szCs w:val="24"/>
        </w:rPr>
      </w:pPr>
      <w:r w:rsidRPr="0074194E">
        <w:rPr>
          <w:rFonts w:ascii="Calibri" w:hAnsi="Calibri" w:cs="Calibri"/>
          <w:sz w:val="24"/>
          <w:szCs w:val="24"/>
        </w:rPr>
        <w:t>Outrossim</w:t>
      </w:r>
      <w:r w:rsidRPr="0074194E">
        <w:rPr>
          <w:rFonts w:ascii="Calibri" w:hAnsi="Calibri" w:cs="Calibri"/>
          <w:sz w:val="24"/>
          <w:szCs w:val="24"/>
        </w:rPr>
        <w:t xml:space="preserve">, ressalta-se que a opinião jurídica exarada nesse parecer não tem força vinculante, sendo meramente opinativo não fundamentando decisão proferida pelas Comissões e/ou nobres vereadores. </w:t>
      </w:r>
      <w:r w:rsidRPr="0074194E" w:rsidR="0074194E">
        <w:rPr>
          <w:rFonts w:ascii="Calibri" w:hAnsi="Calibri" w:cs="Calibri"/>
          <w:sz w:val="24"/>
          <w:szCs w:val="24"/>
        </w:rPr>
        <w:t xml:space="preserve"> </w:t>
      </w:r>
      <w:r w:rsidRPr="0074194E">
        <w:rPr>
          <w:rFonts w:ascii="Calibri" w:hAnsi="Calibri" w:cs="Calibri"/>
          <w:sz w:val="24"/>
          <w:szCs w:val="24"/>
        </w:rPr>
        <w:t>Nesse sentido é o entendimento do Supremo Tribuna</w:t>
      </w:r>
      <w:r w:rsidRPr="0074194E" w:rsidR="0074194E">
        <w:rPr>
          <w:rFonts w:ascii="Calibri" w:hAnsi="Calibri" w:cs="Calibri"/>
          <w:sz w:val="24"/>
          <w:szCs w:val="24"/>
        </w:rPr>
        <w:t>l Federal</w:t>
      </w:r>
      <w:r>
        <w:rPr>
          <w:rStyle w:val="FootnoteReference"/>
          <w:rFonts w:ascii="Calibri" w:hAnsi="Calibri" w:cs="Calibri"/>
          <w:sz w:val="24"/>
          <w:szCs w:val="24"/>
        </w:rPr>
        <w:footnoteReference w:id="2"/>
      </w:r>
      <w:r w:rsidRPr="0074194E" w:rsidR="0074194E">
        <w:rPr>
          <w:rFonts w:ascii="Calibri" w:hAnsi="Calibri" w:cs="Calibri"/>
          <w:sz w:val="24"/>
          <w:szCs w:val="24"/>
        </w:rPr>
        <w:t>.</w:t>
      </w:r>
      <w:r w:rsidRPr="0074194E">
        <w:rPr>
          <w:rFonts w:ascii="Calibri" w:hAnsi="Calibri" w:cs="Calibri"/>
          <w:sz w:val="24"/>
          <w:szCs w:val="24"/>
        </w:rPr>
        <w:t xml:space="preserve"> </w:t>
      </w:r>
    </w:p>
    <w:p w:rsidR="0007498D" w:rsidP="0007498D" w14:paraId="6CA168D4" w14:textId="77777777">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Pr>
          <w:rFonts w:ascii="Calibri" w:hAnsi="Calibri" w:cs="Calibri"/>
          <w:color w:val="auto"/>
        </w:rPr>
        <w:t xml:space="preserve">s aspectos jurídicos </w:t>
      </w:r>
      <w:r w:rsidRPr="007E1F99">
        <w:rPr>
          <w:rFonts w:ascii="Calibri" w:hAnsi="Calibri" w:cs="Calibri"/>
          <w:color w:val="auto"/>
        </w:rPr>
        <w:t xml:space="preserve">passa-se a </w:t>
      </w:r>
      <w:r w:rsidRPr="007E1F99">
        <w:rPr>
          <w:rFonts w:ascii="Calibri" w:hAnsi="Calibri" w:cs="Calibri"/>
          <w:b/>
          <w:color w:val="auto"/>
        </w:rPr>
        <w:t>análise técnica</w:t>
      </w:r>
      <w:r w:rsidRPr="007E1F99">
        <w:rPr>
          <w:rFonts w:ascii="Calibri" w:hAnsi="Calibri" w:cs="Calibri"/>
          <w:color w:val="auto"/>
        </w:rPr>
        <w:t xml:space="preserve"> do projeto. </w:t>
      </w:r>
    </w:p>
    <w:p w:rsidR="0007498D" w:rsidRPr="00433F8A" w:rsidP="0007498D" w14:paraId="073F90D1" w14:textId="4B1367D3">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Pr>
          <w:rFonts w:asciiTheme="minorHAnsi" w:hAnsiTheme="minorHAnsi" w:cstheme="minorHAnsi"/>
        </w:rPr>
        <w:t xml:space="preserve">competência municipal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07498D" w:rsidRPr="00433F8A" w:rsidP="0007498D" w14:paraId="2CA368E2"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07498D" w:rsidP="0007498D" w14:paraId="13FB8078"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07498D" w:rsidP="0007498D" w14:paraId="327C3152" w14:textId="6F7AFEC8">
      <w:pPr>
        <w:pStyle w:val="Default"/>
        <w:spacing w:after="240"/>
        <w:ind w:left="2268"/>
        <w:jc w:val="both"/>
        <w:rPr>
          <w:rFonts w:ascii="Calibri" w:hAnsi="Calibri" w:cs="Calibri"/>
          <w:i/>
          <w:color w:val="auto"/>
          <w:sz w:val="22"/>
          <w:szCs w:val="22"/>
          <w:lang w:eastAsia="en-US"/>
        </w:rPr>
      </w:pPr>
      <w:r>
        <w:rPr>
          <w:rFonts w:ascii="Calibri" w:hAnsi="Calibri" w:cs="Calibri"/>
          <w:i/>
          <w:color w:val="auto"/>
          <w:sz w:val="22"/>
          <w:szCs w:val="22"/>
          <w:lang w:eastAsia="en-US"/>
        </w:rPr>
        <w:t>(...)</w:t>
      </w:r>
    </w:p>
    <w:p w:rsidR="0007498D" w:rsidRPr="001A55CB"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07498D" w:rsidRPr="00433F8A" w:rsidP="00507BF5" w14:paraId="0CC434BB"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433F8A" w:rsidP="00507BF5" w14:paraId="5E279D08"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07498D" w:rsidP="00507BF5" w14:paraId="30C03777" w14:textId="77777777">
      <w:pPr>
        <w:tabs>
          <w:tab w:val="left" w:pos="6315"/>
        </w:tabs>
        <w:spacing w:after="0"/>
        <w:ind w:left="2268"/>
        <w:jc w:val="both"/>
        <w:rPr>
          <w:rFonts w:ascii="Calibri" w:eastAsia="Calibri" w:hAnsi="Calibri" w:cs="Calibri"/>
          <w:b/>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507BF5" w:rsidRPr="006461EC" w:rsidP="00507BF5" w14:paraId="5C8D3E42" w14:textId="0816E45B">
      <w:pPr>
        <w:tabs>
          <w:tab w:val="left" w:pos="6315"/>
        </w:tabs>
        <w:spacing w:after="0"/>
        <w:ind w:left="2268"/>
        <w:jc w:val="both"/>
        <w:rPr>
          <w:rFonts w:ascii="Calibri" w:eastAsia="Calibri" w:hAnsi="Calibri" w:cs="Calibri"/>
          <w:i/>
        </w:rPr>
      </w:pPr>
      <w:r>
        <w:rPr>
          <w:rFonts w:ascii="Calibri" w:eastAsia="Calibri" w:hAnsi="Calibri" w:cs="Calibri"/>
          <w:i/>
        </w:rPr>
        <w:t>(...)</w:t>
      </w:r>
    </w:p>
    <w:p w:rsidR="0007498D" w:rsidRPr="00F0182B" w:rsidP="0007498D" w14:paraId="38FAC5A3" w14:textId="77777777">
      <w:pPr>
        <w:tabs>
          <w:tab w:val="left" w:pos="6315"/>
        </w:tabs>
        <w:ind w:left="2268"/>
        <w:jc w:val="both"/>
        <w:rPr>
          <w:rFonts w:ascii="Calibri" w:eastAsia="Calibri" w:hAnsi="Calibri" w:cs="Calibri"/>
          <w:i/>
          <w:sz w:val="12"/>
          <w:szCs w:val="12"/>
        </w:rPr>
      </w:pPr>
    </w:p>
    <w:p w:rsidR="0007498D" w:rsidRPr="00433F8A" w:rsidP="0007498D" w14:paraId="077CDB94"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07498D" w:rsidRPr="00433F8A" w:rsidP="0007498D" w14:paraId="19BBF6BB" w14:textId="568D6B53">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r w:rsidR="00507BF5">
        <w:rPr>
          <w:rFonts w:ascii="Calibri" w:eastAsia="Calibri" w:hAnsi="Calibri" w:cs="Calibri"/>
          <w:b/>
          <w:i/>
          <w:color w:val="000000"/>
        </w:rPr>
        <w:t xml:space="preserve"> </w:t>
      </w: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07498D" w:rsidRPr="00A45C01" w:rsidP="0007498D" w14:paraId="6169844B" w14:textId="3AF2CCC4">
      <w:pPr>
        <w:spacing w:before="240" w:after="240" w:line="360" w:lineRule="auto"/>
        <w:ind w:firstLine="1701"/>
        <w:jc w:val="both"/>
        <w:rPr>
          <w:rFonts w:cs="TimesNewRomanPSMT"/>
          <w:sz w:val="24"/>
          <w:szCs w:val="24"/>
        </w:rPr>
      </w:pPr>
      <w:r>
        <w:rPr>
          <w:rFonts w:cstheme="minorHAnsi"/>
          <w:b/>
          <w:sz w:val="24"/>
          <w:szCs w:val="24"/>
        </w:rPr>
        <w:t>N</w:t>
      </w:r>
      <w:bookmarkStart w:id="0" w:name="_GoBack"/>
      <w:bookmarkEnd w:id="0"/>
      <w:r w:rsidRPr="003A6631" w:rsidR="003A6631">
        <w:rPr>
          <w:rFonts w:cstheme="minorHAnsi"/>
          <w:b/>
          <w:sz w:val="24"/>
          <w:szCs w:val="24"/>
        </w:rPr>
        <w:t>o que tange às regras para deflagrar o processo legislativo</w:t>
      </w:r>
      <w:r w:rsidRPr="003A6631">
        <w:rPr>
          <w:rFonts w:cstheme="minorHAnsi"/>
          <w:b/>
          <w:sz w:val="24"/>
          <w:szCs w:val="24"/>
        </w:rPr>
        <w:t xml:space="preserve"> </w:t>
      </w:r>
      <w:r w:rsidRPr="00A45C01">
        <w:rPr>
          <w:rFonts w:cstheme="minorHAnsi"/>
          <w:sz w:val="24"/>
          <w:szCs w:val="24"/>
        </w:rPr>
        <w:t>a</w:t>
      </w:r>
      <w:r w:rsidR="003A6631">
        <w:rPr>
          <w:rFonts w:cstheme="minorHAnsi"/>
          <w:sz w:val="24"/>
          <w:szCs w:val="24"/>
        </w:rPr>
        <w:t xml:space="preserve"> matéria de que trata o projeto</w:t>
      </w:r>
      <w:r w:rsidRPr="00A45C01">
        <w:rPr>
          <w:rFonts w:cstheme="minorHAnsi"/>
          <w:sz w:val="24"/>
          <w:szCs w:val="24"/>
        </w:rPr>
        <w:t xml:space="preserve"> não se amolda a nenhuma das hipóteses de competência privativa do Chefe do Executivo, consoante estabelece a Constituição do Estado de São Paulo</w:t>
      </w:r>
      <w:r>
        <w:rPr>
          <w:rFonts w:cstheme="minorHAnsi"/>
          <w:sz w:val="24"/>
          <w:szCs w:val="24"/>
        </w:rPr>
        <w:t>,</w:t>
      </w:r>
      <w:r w:rsidRPr="00A45C01">
        <w:rPr>
          <w:rFonts w:cstheme="minorHAnsi"/>
          <w:sz w:val="24"/>
          <w:szCs w:val="24"/>
        </w:rPr>
        <w:t xml:space="preserve"> de observância obrigatória pelos Municípios</w:t>
      </w:r>
      <w:r>
        <w:rPr>
          <w:rFonts w:cstheme="minorHAnsi"/>
          <w:sz w:val="24"/>
          <w:szCs w:val="24"/>
        </w:rPr>
        <w:t>,</w:t>
      </w:r>
      <w:r w:rsidRPr="00A45C01">
        <w:rPr>
          <w:rFonts w:cstheme="minorHAnsi"/>
          <w:sz w:val="24"/>
          <w:szCs w:val="24"/>
        </w:rPr>
        <w:t xml:space="preserve"> no art. 24, § 2º, bem como art. 48 da Lei Orgânica do Município, senão vejamos:</w:t>
      </w:r>
    </w:p>
    <w:p w:rsidR="0007498D" w:rsidP="0007498D" w14:paraId="280523E3" w14:textId="77777777">
      <w:pPr>
        <w:pStyle w:val="ListParagraph"/>
        <w:numPr>
          <w:ilvl w:val="0"/>
          <w:numId w:val="4"/>
        </w:numPr>
        <w:spacing w:after="80"/>
        <w:jc w:val="both"/>
        <w:rPr>
          <w:rFonts w:ascii="Calibri" w:hAnsi="Calibri" w:cs="Calibri"/>
          <w:b/>
          <w:i/>
          <w:color w:val="000000"/>
          <w:u w:val="single"/>
        </w:rPr>
      </w:pPr>
      <w:r w:rsidRPr="002F68B4">
        <w:rPr>
          <w:rFonts w:ascii="Calibri" w:hAnsi="Calibri" w:cs="Calibri"/>
          <w:b/>
          <w:i/>
          <w:color w:val="000000"/>
          <w:u w:val="single"/>
        </w:rPr>
        <w:t>Constituição Bandeirante</w:t>
      </w:r>
    </w:p>
    <w:p w:rsidR="00507BF5" w:rsidP="00507BF5" w14:paraId="6E091445" w14:textId="77777777">
      <w:pPr>
        <w:pStyle w:val="ListParagraph"/>
        <w:spacing w:after="80"/>
        <w:ind w:left="2988"/>
        <w:jc w:val="both"/>
        <w:rPr>
          <w:rFonts w:ascii="Calibri" w:hAnsi="Calibri" w:cs="Calibri"/>
          <w:b/>
          <w:i/>
          <w:color w:val="000000"/>
          <w:u w:val="single"/>
        </w:rPr>
      </w:pPr>
    </w:p>
    <w:p w:rsidR="0007498D" w:rsidRPr="007A4471" w:rsidP="00507BF5" w14:paraId="683E91DB" w14:textId="77777777">
      <w:pPr>
        <w:spacing w:after="120"/>
        <w:ind w:left="2268"/>
        <w:jc w:val="both"/>
        <w:rPr>
          <w:rFonts w:ascii="Calibri" w:hAnsi="Calibri" w:cs="Calibri"/>
          <w:i/>
          <w:color w:val="000000"/>
        </w:rPr>
      </w:pPr>
      <w:r>
        <w:rPr>
          <w:rFonts w:ascii="Calibri" w:hAnsi="Calibri" w:cs="Calibri"/>
          <w:i/>
          <w:color w:val="000000"/>
        </w:rPr>
        <w:t>“</w:t>
      </w:r>
      <w:r w:rsidRPr="007A4471">
        <w:rPr>
          <w:rFonts w:ascii="Calibri" w:hAnsi="Calibri" w:cs="Calibri"/>
          <w:i/>
          <w:color w:val="000000"/>
        </w:rPr>
        <w:t>Artigo 24</w:t>
      </w:r>
      <w:r w:rsidRPr="007A4471">
        <w:rPr>
          <w:rFonts w:ascii="Calibri" w:hAnsi="Calibri" w:cs="Calibri"/>
          <w:i/>
        </w:rPr>
        <w:t> </w:t>
      </w:r>
      <w:r w:rsidRPr="007A4471">
        <w:rPr>
          <w:rFonts w:ascii="Calibri" w:hAnsi="Calibri" w:cs="Calibr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07498D" w:rsidRPr="007A4471" w:rsidP="00507BF5" w14:paraId="436E68F5" w14:textId="77777777">
      <w:pPr>
        <w:spacing w:after="120"/>
        <w:ind w:left="2268"/>
        <w:jc w:val="both"/>
        <w:rPr>
          <w:rFonts w:ascii="Calibri" w:hAnsi="Calibri" w:cs="Calibri"/>
          <w:i/>
          <w:color w:val="000000"/>
        </w:rPr>
      </w:pPr>
      <w:r w:rsidRPr="007A4471">
        <w:rPr>
          <w:rFonts w:ascii="Calibri" w:hAnsi="Calibri" w:cs="Calibri"/>
          <w:i/>
          <w:color w:val="000000"/>
        </w:rPr>
        <w:t>[...]</w:t>
      </w:r>
    </w:p>
    <w:p w:rsidR="0007498D" w:rsidRPr="007A4471" w:rsidP="00507BF5" w14:paraId="7DBD5624" w14:textId="77777777">
      <w:pPr>
        <w:pStyle w:val="paragrafo"/>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07498D" w:rsidRPr="007A4471" w:rsidP="00507BF5" w14:paraId="639EACCB"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1" w:name="CESP_ART_024_2_1"/>
      <w:bookmarkEnd w:id="1"/>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07498D" w:rsidRPr="007A4471" w:rsidP="00507BF5" w14:paraId="5957E28D"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2" w:name="CESP_ART_024_2_2"/>
      <w:bookmarkEnd w:id="2"/>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07498D" w:rsidRPr="007A4471" w:rsidP="00507BF5" w14:paraId="1B9B3043"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3" w:name="CESP_ART_024_2_3"/>
      <w:bookmarkEnd w:id="3"/>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07498D" w:rsidRPr="007A4471" w:rsidP="00507BF5" w14:paraId="2B97498A"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4" w:name="CESP_ART_024_2_4"/>
      <w:bookmarkEnd w:id="4"/>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07498D" w:rsidRPr="007A4471" w:rsidP="00507BF5" w14:paraId="65ED0CBF" w14:textId="77777777">
      <w:pPr>
        <w:pStyle w:val="item"/>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07498D" w:rsidP="00507BF5" w14:paraId="520EDE84" w14:textId="77777777">
      <w:pPr>
        <w:pStyle w:val="item"/>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r>
        <w:rPr>
          <w:rFonts w:ascii="Calibri" w:hAnsi="Calibri" w:cs="Calibri"/>
          <w:i/>
          <w:color w:val="000000"/>
          <w:sz w:val="22"/>
          <w:szCs w:val="22"/>
        </w:rPr>
        <w:t>”</w:t>
      </w:r>
    </w:p>
    <w:p w:rsidR="0007498D" w:rsidP="0007498D" w14:paraId="1F7B53B5" w14:textId="77777777">
      <w:pPr>
        <w:pStyle w:val="item"/>
        <w:spacing w:before="0" w:beforeAutospacing="0" w:after="80" w:afterAutospacing="0" w:line="276" w:lineRule="auto"/>
        <w:ind w:left="2268"/>
        <w:jc w:val="both"/>
        <w:rPr>
          <w:rFonts w:ascii="Calibri" w:hAnsi="Calibri" w:cs="Calibri"/>
          <w:i/>
          <w:color w:val="000000"/>
          <w:sz w:val="22"/>
          <w:szCs w:val="22"/>
        </w:rPr>
      </w:pPr>
    </w:p>
    <w:p w:rsidR="00E15BE9" w:rsidP="0007498D" w14:paraId="32971BE6" w14:textId="77777777">
      <w:pPr>
        <w:pStyle w:val="item"/>
        <w:spacing w:before="0" w:beforeAutospacing="0" w:after="80" w:afterAutospacing="0" w:line="276" w:lineRule="auto"/>
        <w:ind w:left="2268"/>
        <w:jc w:val="both"/>
        <w:rPr>
          <w:rFonts w:ascii="Calibri" w:hAnsi="Calibri" w:cs="Calibri"/>
          <w:i/>
          <w:color w:val="000000"/>
          <w:sz w:val="22"/>
          <w:szCs w:val="22"/>
        </w:rPr>
      </w:pPr>
    </w:p>
    <w:p w:rsidR="0007498D" w:rsidP="0007498D" w14:paraId="16D18EE1" w14:textId="77777777">
      <w:pPr>
        <w:pStyle w:val="ListParagraph"/>
        <w:numPr>
          <w:ilvl w:val="0"/>
          <w:numId w:val="3"/>
        </w:numPr>
        <w:spacing w:after="80"/>
        <w:jc w:val="both"/>
        <w:rPr>
          <w:b/>
          <w:i/>
          <w:u w:val="single"/>
        </w:rPr>
      </w:pPr>
      <w:r w:rsidRPr="002F68B4">
        <w:rPr>
          <w:b/>
          <w:i/>
          <w:u w:val="single"/>
        </w:rPr>
        <w:t>Lei Orgânica do Município de Valinhos</w:t>
      </w:r>
    </w:p>
    <w:p w:rsidR="00507BF5" w:rsidP="00507BF5" w14:paraId="166FB762" w14:textId="77777777">
      <w:pPr>
        <w:pStyle w:val="ListParagraph"/>
        <w:spacing w:after="80"/>
        <w:ind w:left="2988"/>
        <w:jc w:val="both"/>
        <w:rPr>
          <w:b/>
          <w:i/>
          <w:u w:val="single"/>
        </w:rPr>
      </w:pPr>
    </w:p>
    <w:p w:rsidR="0007498D" w:rsidRPr="00022260" w:rsidP="0007498D" w14:paraId="72A25C19" w14:textId="77777777">
      <w:pPr>
        <w:spacing w:after="80"/>
        <w:ind w:left="2268"/>
        <w:jc w:val="both"/>
        <w:rPr>
          <w:i/>
        </w:rPr>
      </w:pPr>
      <w:r>
        <w:rPr>
          <w:i/>
        </w:rPr>
        <w:t>“</w:t>
      </w:r>
      <w:r w:rsidRPr="00022260">
        <w:rPr>
          <w:i/>
        </w:rPr>
        <w:t>Art. 48.</w:t>
      </w:r>
      <w:r w:rsidRPr="00022260">
        <w:rPr>
          <w:i/>
        </w:rPr>
        <w:t xml:space="preserve"> Compete, exclusivamente, ao Prefeito a iniciativa dos projetos de lei que disponham sobre:</w:t>
      </w:r>
    </w:p>
    <w:p w:rsidR="0007498D" w:rsidRPr="00022260" w:rsidP="0007498D" w14:paraId="59B40E10" w14:textId="77777777">
      <w:pPr>
        <w:spacing w:after="80"/>
        <w:ind w:left="2268"/>
        <w:jc w:val="both"/>
        <w:rPr>
          <w:i/>
        </w:rPr>
      </w:pPr>
      <w:r w:rsidRPr="00022260">
        <w:rPr>
          <w:i/>
        </w:rPr>
        <w:t>I - criação e extinção de cargos, funções ou empregos públicos na administração direta e autárquica, bem como a fixação da respectiva remuneração;</w:t>
      </w:r>
    </w:p>
    <w:p w:rsidR="0007498D" w:rsidRPr="00022260" w:rsidP="0007498D" w14:paraId="6B8C6216" w14:textId="77777777">
      <w:pPr>
        <w:spacing w:after="80"/>
        <w:ind w:left="2268"/>
        <w:jc w:val="both"/>
        <w:rPr>
          <w:i/>
        </w:rPr>
      </w:pPr>
      <w:r w:rsidRPr="00022260">
        <w:rPr>
          <w:i/>
        </w:rPr>
        <w:t>II - criação, estruturação e atribuições das Secretarias Municipais e órgãos da administração pública;</w:t>
      </w:r>
    </w:p>
    <w:p w:rsidR="0007498D" w:rsidRPr="00022260" w:rsidP="0007498D" w14:paraId="039BE3E0" w14:textId="77777777">
      <w:pPr>
        <w:spacing w:after="80"/>
        <w:ind w:left="2268"/>
        <w:jc w:val="both"/>
        <w:rPr>
          <w:i/>
        </w:rPr>
      </w:pPr>
      <w:r w:rsidRPr="00022260">
        <w:rPr>
          <w:i/>
        </w:rPr>
        <w:t>III - servidores públicos do Município, seu regime jurídico, provimento de cargos, estabilidade e aposentadoria;</w:t>
      </w:r>
    </w:p>
    <w:p w:rsidR="0007498D" w:rsidP="0007498D" w14:paraId="0E81C1D9" w14:textId="77777777">
      <w:pPr>
        <w:spacing w:after="80"/>
        <w:ind w:left="2268"/>
        <w:jc w:val="both"/>
        <w:rPr>
          <w:i/>
        </w:rPr>
      </w:pPr>
      <w:r w:rsidRPr="00022260">
        <w:rPr>
          <w:i/>
        </w:rPr>
        <w:t>IV - abertura de créditos adicionais.</w:t>
      </w:r>
      <w:r>
        <w:rPr>
          <w:i/>
        </w:rPr>
        <w:t>”</w:t>
      </w:r>
    </w:p>
    <w:p w:rsidR="0007498D" w:rsidRPr="008564F9" w:rsidP="0007498D" w14:paraId="22F66186" w14:textId="77777777">
      <w:pPr>
        <w:tabs>
          <w:tab w:val="left" w:pos="2268"/>
          <w:tab w:val="left" w:pos="2835"/>
        </w:tabs>
        <w:autoSpaceDE w:val="0"/>
        <w:autoSpaceDN w:val="0"/>
        <w:adjustRightInd w:val="0"/>
        <w:spacing w:line="360" w:lineRule="auto"/>
        <w:ind w:left="2835" w:firstLine="2268"/>
        <w:jc w:val="both"/>
        <w:rPr>
          <w:rFonts w:eastAsia="Calibri" w:cstheme="minorHAnsi"/>
          <w:i/>
          <w:color w:val="000000"/>
          <w:sz w:val="4"/>
          <w:szCs w:val="4"/>
        </w:rPr>
      </w:pPr>
    </w:p>
    <w:p w:rsidR="0007498D" w:rsidRPr="002F34D6" w:rsidP="00507BF5" w14:paraId="0DFF4715" w14:textId="215CDC91">
      <w:pPr>
        <w:spacing w:after="240" w:line="360" w:lineRule="auto"/>
        <w:ind w:firstLine="1701"/>
        <w:jc w:val="both"/>
        <w:rPr>
          <w:rFonts w:cs="Calibri"/>
          <w:b/>
          <w:sz w:val="24"/>
          <w:szCs w:val="24"/>
        </w:rPr>
      </w:pPr>
      <w:r w:rsidRPr="002F34D6">
        <w:rPr>
          <w:rFonts w:cs="Calibri"/>
          <w:sz w:val="24"/>
          <w:szCs w:val="24"/>
        </w:rPr>
        <w:t>Aliás, acerca dos limites da competência legislativa municipal dos membros do Poder Legislativo destacamos</w:t>
      </w:r>
      <w:r w:rsidRPr="002F34D6">
        <w:rPr>
          <w:rFonts w:cs="Calibri"/>
          <w:b/>
          <w:sz w:val="24"/>
          <w:szCs w:val="24"/>
        </w:rPr>
        <w:t xml:space="preserve"> </w:t>
      </w:r>
      <w:r w:rsidRPr="002F34D6">
        <w:rPr>
          <w:rFonts w:cs="Calibri"/>
          <w:sz w:val="24"/>
          <w:szCs w:val="24"/>
          <w:u w:val="single"/>
        </w:rPr>
        <w:t>decisão do Colendo Supremo Tribunal Federal que forneceu paradigma na arbitragem dos limites da competência legislativa entre o Chefe do Poder Executivo Municipal e os Membros do Poder Legi</w:t>
      </w:r>
      <w:r w:rsidRPr="002F34D6" w:rsidR="00507BF5">
        <w:rPr>
          <w:rFonts w:cs="Calibri"/>
          <w:sz w:val="24"/>
          <w:szCs w:val="24"/>
          <w:u w:val="single"/>
        </w:rPr>
        <w:t>slativo desta esfera federativa</w:t>
      </w:r>
      <w:r w:rsidRPr="002F34D6" w:rsidR="00507BF5">
        <w:rPr>
          <w:rFonts w:cs="Calibri"/>
          <w:sz w:val="24"/>
          <w:szCs w:val="24"/>
        </w:rPr>
        <w:t>, t</w:t>
      </w:r>
      <w:r w:rsidRPr="002F34D6">
        <w:rPr>
          <w:rFonts w:cs="Calibri"/>
          <w:sz w:val="24"/>
          <w:szCs w:val="24"/>
        </w:rPr>
        <w:t xml:space="preserve">rata-se do </w:t>
      </w:r>
      <w:r w:rsidRPr="002F34D6">
        <w:rPr>
          <w:rFonts w:cs="Calibri"/>
          <w:b/>
          <w:sz w:val="24"/>
          <w:szCs w:val="24"/>
        </w:rPr>
        <w:t>Tema nº 917 Repercussão geral (Paradigma ARE 878911)</w:t>
      </w:r>
      <w:r w:rsidRPr="002F34D6">
        <w:rPr>
          <w:rFonts w:cs="Calibri"/>
          <w:sz w:val="24"/>
          <w:szCs w:val="24"/>
        </w:rPr>
        <w:t xml:space="preserve"> que recebeu a seguinte redação:</w:t>
      </w:r>
    </w:p>
    <w:p w:rsidR="0007498D" w:rsidRPr="003A7521" w:rsidP="0007498D" w14:paraId="1556AF32" w14:textId="77777777">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BD09EA" w:rsidP="0007498D" w14:paraId="41A8C608" w14:textId="77777777">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w:t>
      </w:r>
      <w:r w:rsidRPr="003A7521">
        <w:rPr>
          <w:rFonts w:asciiTheme="minorHAnsi" w:hAnsiTheme="minorHAnsi" w:cstheme="minorHAnsi"/>
          <w:i/>
          <w:color w:val="auto"/>
          <w:sz w:val="22"/>
          <w:szCs w:val="22"/>
        </w:rPr>
        <w:t xml:space="preserve">Repercussão geral reconhecida com reafirmação da jurisprudência desta Corte. 5. Recurso extraordinário provido. </w:t>
      </w:r>
    </w:p>
    <w:p w:rsidR="0007498D" w:rsidRPr="003A7521" w:rsidP="0007498D" w14:paraId="398BDE57" w14:textId="02C1E625">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07498D" w:rsidP="0007498D" w14:paraId="45DD8CE4" w14:textId="77777777">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w:t>
      </w:r>
      <w:r w:rsidRPr="00507BF5">
        <w:rPr>
          <w:rFonts w:asciiTheme="minorHAnsi" w:hAnsiTheme="minorHAnsi" w:cstheme="minorHAnsi"/>
          <w:color w:val="auto"/>
        </w:rPr>
        <w:t>ainda que as propostas legislativas impliquem em criação de despesas.</w:t>
      </w:r>
    </w:p>
    <w:p w:rsidR="0007498D" w:rsidRPr="00687439" w:rsidP="00556E67" w14:paraId="14A515BF" w14:textId="1072CA89">
      <w:pPr>
        <w:pStyle w:val="Default"/>
        <w:spacing w:after="120" w:line="360" w:lineRule="auto"/>
        <w:ind w:firstLine="1701"/>
        <w:jc w:val="both"/>
        <w:rPr>
          <w:rFonts w:asciiTheme="minorHAnsi" w:hAnsiTheme="minorHAnsi" w:cstheme="minorHAnsi"/>
        </w:rPr>
      </w:pPr>
      <w:r w:rsidRPr="00C03091">
        <w:rPr>
          <w:rFonts w:asciiTheme="minorHAnsi" w:hAnsiTheme="minorHAnsi" w:cstheme="minorHAnsi"/>
          <w:color w:val="auto"/>
        </w:rPr>
        <w:t xml:space="preserve">Destarte, </w:t>
      </w:r>
      <w:r>
        <w:rPr>
          <w:rFonts w:asciiTheme="minorHAnsi" w:hAnsiTheme="minorHAnsi" w:cstheme="minorHAnsi"/>
          <w:color w:val="auto"/>
        </w:rPr>
        <w:t>infere-se que o projeto em análise não viola as regras de iniciativa, porquanto não se trata de matéria de competência privat</w:t>
      </w:r>
      <w:r w:rsidR="00470CC6">
        <w:rPr>
          <w:rFonts w:asciiTheme="minorHAnsi" w:hAnsiTheme="minorHAnsi" w:cstheme="minorHAnsi"/>
          <w:color w:val="auto"/>
        </w:rPr>
        <w:t>iva do Chefe do Poder Executivo</w:t>
      </w:r>
      <w:r w:rsidRPr="00687439">
        <w:rPr>
          <w:rFonts w:asciiTheme="minorHAnsi" w:hAnsiTheme="minorHAnsi" w:cstheme="minorHAnsi"/>
        </w:rPr>
        <w:t>.</w:t>
      </w:r>
    </w:p>
    <w:p w:rsidR="00CA04EF" w:rsidRPr="00470CC6" w:rsidP="00470CC6" w14:paraId="4793FAD5" w14:textId="3CCCB716">
      <w:pPr>
        <w:pStyle w:val="BodyText"/>
        <w:spacing w:after="240" w:line="360" w:lineRule="auto"/>
        <w:ind w:firstLine="1701"/>
        <w:jc w:val="both"/>
        <w:rPr>
          <w:rFonts w:cstheme="minorHAnsi"/>
          <w:i/>
          <w:sz w:val="20"/>
        </w:rPr>
      </w:pPr>
      <w:r>
        <w:rPr>
          <w:rFonts w:asciiTheme="minorHAnsi" w:hAnsiTheme="minorHAnsi" w:cstheme="minorHAnsi"/>
          <w:bCs/>
          <w:szCs w:val="24"/>
        </w:rPr>
        <w:t xml:space="preserve">Nesse sentido, colacionamos </w:t>
      </w:r>
      <w:r w:rsidR="00E15BE9">
        <w:rPr>
          <w:rFonts w:asciiTheme="minorHAnsi" w:hAnsiTheme="minorHAnsi" w:cstheme="minorHAnsi"/>
          <w:bCs/>
          <w:szCs w:val="24"/>
        </w:rPr>
        <w:t xml:space="preserve">algumas </w:t>
      </w:r>
      <w:r w:rsidRPr="00D15ADC">
        <w:rPr>
          <w:rFonts w:asciiTheme="minorHAnsi" w:hAnsiTheme="minorHAnsi" w:cstheme="minorHAnsi"/>
        </w:rPr>
        <w:t>decisões</w:t>
      </w:r>
      <w:r w:rsidR="000073B6">
        <w:rPr>
          <w:rFonts w:asciiTheme="minorHAnsi" w:hAnsiTheme="minorHAnsi" w:cstheme="minorHAnsi"/>
        </w:rPr>
        <w:t xml:space="preserve"> </w:t>
      </w:r>
      <w:r w:rsidRPr="00D15ADC">
        <w:rPr>
          <w:rFonts w:asciiTheme="minorHAnsi" w:hAnsiTheme="minorHAnsi" w:cstheme="minorHAnsi"/>
        </w:rPr>
        <w:t xml:space="preserve">do Tribunal de </w:t>
      </w:r>
      <w:r w:rsidR="00E15BE9">
        <w:rPr>
          <w:rFonts w:asciiTheme="minorHAnsi" w:hAnsiTheme="minorHAnsi" w:cstheme="minorHAnsi"/>
        </w:rPr>
        <w:t>Justiça</w:t>
      </w:r>
      <w:r w:rsidRPr="00D15ADC">
        <w:rPr>
          <w:rFonts w:asciiTheme="minorHAnsi" w:hAnsiTheme="minorHAnsi" w:cstheme="minorHAnsi"/>
        </w:rPr>
        <w:t xml:space="preserve"> do Estado de São Paulo em casos análogos:</w:t>
      </w:r>
    </w:p>
    <w:p w:rsidR="00470CC6" w:rsidP="00470CC6" w14:paraId="71AD2179" w14:textId="332F207E">
      <w:pPr>
        <w:pStyle w:val="Default"/>
        <w:spacing w:after="120" w:line="276" w:lineRule="auto"/>
        <w:ind w:left="2268"/>
        <w:jc w:val="both"/>
        <w:rPr>
          <w:rFonts w:ascii="Calibri" w:hAnsi="Calibri" w:cs="Calibri"/>
          <w:i/>
          <w:sz w:val="22"/>
          <w:szCs w:val="22"/>
          <w:shd w:val="clear" w:color="auto" w:fill="FFFFFF"/>
        </w:rPr>
      </w:pPr>
      <w:r w:rsidRPr="00470CC6">
        <w:rPr>
          <w:rFonts w:ascii="Calibri" w:hAnsi="Calibri" w:cs="Calibri"/>
          <w:i/>
          <w:sz w:val="22"/>
          <w:szCs w:val="22"/>
          <w:shd w:val="clear" w:color="auto" w:fill="FFFFFF"/>
        </w:rPr>
        <w:t xml:space="preserve">AÇÃO DIRETA DE INCONSTITUCIONALIDADE. Lei Municipal nº 10.486, de 15 de março de 2022, de iniciativa parlamentar, que </w:t>
      </w:r>
      <w:r w:rsidRPr="00470CC6">
        <w:rPr>
          <w:rFonts w:ascii="Calibri" w:hAnsi="Calibri" w:cs="Calibri"/>
          <w:b/>
          <w:i/>
          <w:sz w:val="22"/>
          <w:szCs w:val="22"/>
          <w:shd w:val="clear" w:color="auto" w:fill="FFFFFF"/>
        </w:rPr>
        <w:t>"Institui o Selo empresa amiga da mulher às empresas que cumprirem metas de valorização a plena vivência da mulher no ambiente de trabalho, e dá outras providências".</w:t>
      </w:r>
      <w:r w:rsidRPr="00470CC6">
        <w:rPr>
          <w:rFonts w:ascii="Calibri" w:hAnsi="Calibri" w:cs="Calibri"/>
          <w:i/>
          <w:sz w:val="22"/>
          <w:szCs w:val="22"/>
          <w:shd w:val="clear" w:color="auto" w:fill="FFFFFF"/>
        </w:rPr>
        <w:t xml:space="preserve"> Confronto da norma rechaçada em face da Lei Orgânica do Município de Santo André, o que não se admite, sabido é que o exame abstrato de constitucionalidade somente pode ter por objeto leis ou atos normativos municipais, estaduais ou distritais, desde que contestados em face da própria Constituição do Estado-membro. Apontada afronta aos artigos 25 e 176, incisos I e II da Carta Bandeirante. Inocorrência. Falta de previsão de dotação orçamentária específica que não acarreta o reconhecimento de vício de inconstitucionalidade da norma. Iniciativa de isentar ou reduzir tributo, através da Lei de Diretrizes Orçamentárias e de Orçamento Anual que é concorrente, não havendo exclusividade do </w:t>
      </w:r>
      <w:r w:rsidRPr="00470CC6">
        <w:rPr>
          <w:rFonts w:ascii="Calibri" w:hAnsi="Calibri" w:cs="Calibri"/>
          <w:i/>
          <w:sz w:val="22"/>
          <w:szCs w:val="22"/>
          <w:shd w:val="clear" w:color="auto" w:fill="FFFFFF"/>
        </w:rPr>
        <w:t>Alcaide</w:t>
      </w:r>
      <w:r w:rsidRPr="00470CC6">
        <w:rPr>
          <w:rFonts w:ascii="Calibri" w:hAnsi="Calibri" w:cs="Calibri"/>
          <w:i/>
          <w:sz w:val="22"/>
          <w:szCs w:val="22"/>
          <w:shd w:val="clear" w:color="auto" w:fill="FFFFFF"/>
        </w:rPr>
        <w:t xml:space="preserve">, tema que foi objeto de Repercussão Geral no Recurso Extraordinário com </w:t>
      </w:r>
      <w:r w:rsidRPr="00470CC6">
        <w:rPr>
          <w:rFonts w:ascii="Calibri" w:hAnsi="Calibri" w:cs="Calibri"/>
          <w:i/>
          <w:sz w:val="22"/>
          <w:szCs w:val="22"/>
          <w:shd w:val="clear" w:color="auto" w:fill="FFFFFF"/>
        </w:rPr>
        <w:t xml:space="preserve">Agravo n. 743780/MG da C. Corte Suprema. Inocorrência de afronta, igualmente, ao artigo 113 do ADCT. Inciso IV do artigo 2º da norma combatida dispõe que "As empresas que reservarem 2% (dois por cento) das vagas de emprego às mulheres vítimas de violência doméstica e familiar poderão ser asseguradas, mediante lei específica, benefícios tributários a critério do Executivo", não criando, alterando, sequer definindo o benefício, que ficará a critério do Executivo, não se podendo falar, por ora, em estimativa de impacto orçamentário e financeiro. Lei em comento se insere no âmbito das políticas públicas protetivas da Constituição Federal que estabelece como um dos fundamentos do Estado Brasileiro "a dignidade da pessoa humana" (artigo 1º, inciso III), e inclui o direito à igualdade no rol de direitos e garantias fundamentais do cidadão (artigo 5º), reconhecendo-se, para a consecução de tais políticas públicas, a competência legislativa como concorrente entre os Poderes Executivo e Legislativo, não se havendo falar em vício de iniciativa. </w:t>
      </w:r>
      <w:r w:rsidRPr="00F81E90">
        <w:rPr>
          <w:rFonts w:ascii="Calibri" w:hAnsi="Calibri" w:cs="Calibri"/>
          <w:b/>
          <w:i/>
          <w:sz w:val="22"/>
          <w:szCs w:val="22"/>
          <w:shd w:val="clear" w:color="auto" w:fill="FFFFFF"/>
        </w:rPr>
        <w:t>Tema 917 da C. Corte Suprema. Norma que, por outro lado, não cuida de ato concreto da administração, sequer de organização e planejamento, exercendo a função de, como norma geral e obrigatória, atender ao interesse local, o que conta com o permissivo do artigo 30, inciso I, da Carta da República, aplicável aos Municípios por força do artigo 144 da Constituição Bandeirante.</w:t>
      </w:r>
      <w:r w:rsidRPr="00470CC6">
        <w:rPr>
          <w:rFonts w:ascii="Calibri" w:hAnsi="Calibri" w:cs="Calibri"/>
          <w:i/>
          <w:sz w:val="22"/>
          <w:szCs w:val="22"/>
          <w:shd w:val="clear" w:color="auto" w:fill="FFFFFF"/>
        </w:rPr>
        <w:t xml:space="preserve"> Inciso II do artigo 2º da lei combatida que, consoante entendimento do Colegiado, não padece de vício de inconstitucionalidade, na medida em que "a norma não amplia e nem restringe o prazo constitucional, mas meramente premia as pessoas jurídicas que, por espontaneidade, foram além do mínimo garantido na Carta da República", ao teor do voto convergente que faz parte deste julgado. </w:t>
      </w:r>
      <w:r w:rsidRPr="00470CC6">
        <w:rPr>
          <w:rFonts w:ascii="Calibri" w:hAnsi="Calibri" w:cs="Calibri"/>
          <w:b/>
          <w:i/>
          <w:sz w:val="22"/>
          <w:szCs w:val="22"/>
          <w:shd w:val="clear" w:color="auto" w:fill="FFFFFF"/>
        </w:rPr>
        <w:t>Ação improcedente. </w:t>
      </w:r>
      <w:r w:rsidRPr="00470CC6">
        <w:rPr>
          <w:rFonts w:ascii="Calibri" w:hAnsi="Calibri" w:cs="Calibri"/>
          <w:i/>
          <w:sz w:val="22"/>
          <w:szCs w:val="22"/>
          <w:shd w:val="clear" w:color="auto" w:fill="FFFFFF"/>
        </w:rPr>
        <w:t>(TJSP;</w:t>
      </w:r>
      <w:r w:rsidRPr="00470CC6">
        <w:rPr>
          <w:rFonts w:ascii="Calibri" w:hAnsi="Calibri" w:cs="Calibri"/>
          <w:i/>
          <w:sz w:val="22"/>
          <w:szCs w:val="22"/>
          <w:shd w:val="clear" w:color="auto" w:fill="FFFFFF"/>
        </w:rPr>
        <w:t xml:space="preserve">  </w:t>
      </w:r>
      <w:r w:rsidRPr="00470CC6">
        <w:rPr>
          <w:rFonts w:ascii="Calibri" w:hAnsi="Calibri" w:cs="Calibri"/>
          <w:i/>
          <w:sz w:val="22"/>
          <w:szCs w:val="22"/>
          <w:shd w:val="clear" w:color="auto" w:fill="FFFFFF"/>
        </w:rPr>
        <w:t>Direta de Inconstitucionalidade 2089882-70.2022.8.26.0000; Relator (a): Xavier de Aquino; Órgão Julgador: Órgão Especial; Tribunal de Justiça de São Paulo - N/A; Data do Julgamento: 24/08/2022; Data de Registro: 05/09/2022)</w:t>
      </w:r>
    </w:p>
    <w:p w:rsidR="00470CC6" w:rsidRPr="00F81E90" w:rsidP="00470CC6" w14:paraId="38919181" w14:textId="77777777">
      <w:pPr>
        <w:pStyle w:val="Default"/>
        <w:pBdr>
          <w:bottom w:val="single" w:sz="12" w:space="1" w:color="auto"/>
        </w:pBdr>
        <w:spacing w:after="120" w:line="276" w:lineRule="auto"/>
        <w:ind w:left="2268"/>
        <w:jc w:val="both"/>
        <w:rPr>
          <w:rFonts w:ascii="Calibri" w:hAnsi="Calibri" w:cs="Calibri"/>
          <w:i/>
          <w:sz w:val="12"/>
          <w:szCs w:val="12"/>
          <w:shd w:val="clear" w:color="auto" w:fill="FFFFFF"/>
        </w:rPr>
      </w:pPr>
    </w:p>
    <w:p w:rsidR="00F81E90" w:rsidRPr="00F81E90" w:rsidP="00F81E90" w14:paraId="397F10D2" w14:textId="77777777">
      <w:pPr>
        <w:pStyle w:val="Default"/>
        <w:spacing w:after="120" w:line="360" w:lineRule="auto"/>
        <w:ind w:left="2268"/>
        <w:jc w:val="both"/>
        <w:rPr>
          <w:rFonts w:asciiTheme="minorHAnsi" w:hAnsiTheme="minorHAnsi" w:cstheme="minorHAnsi"/>
          <w:sz w:val="12"/>
          <w:szCs w:val="12"/>
        </w:rPr>
      </w:pPr>
    </w:p>
    <w:p w:rsidR="00F81E90" w:rsidRPr="00F81E90" w:rsidP="00F81E90" w14:paraId="6B74622D" w14:textId="2F8DC8F9">
      <w:pPr>
        <w:pStyle w:val="Default"/>
        <w:spacing w:after="120" w:line="276" w:lineRule="auto"/>
        <w:ind w:left="2268"/>
        <w:jc w:val="both"/>
        <w:rPr>
          <w:rFonts w:ascii="Calibri" w:hAnsi="Calibri" w:cs="Calibri"/>
          <w:i/>
          <w:sz w:val="22"/>
          <w:szCs w:val="22"/>
          <w:shd w:val="clear" w:color="auto" w:fill="FFFFFF"/>
        </w:rPr>
      </w:pPr>
      <w:r w:rsidRPr="00F81E90">
        <w:rPr>
          <w:rFonts w:ascii="Calibri" w:hAnsi="Calibri" w:cs="Calibri"/>
          <w:i/>
          <w:sz w:val="22"/>
          <w:szCs w:val="22"/>
          <w:shd w:val="clear" w:color="auto" w:fill="FFFFFF"/>
        </w:rPr>
        <w:t xml:space="preserve">DIRETA DE INCONSTITUCIONALIDADE. Lei nº 16.808, de 23 de janeiro de </w:t>
      </w:r>
      <w:r w:rsidRPr="00F81E90">
        <w:rPr>
          <w:rFonts w:ascii="Calibri" w:hAnsi="Calibri" w:cs="Calibri"/>
          <w:i/>
          <w:sz w:val="22"/>
          <w:szCs w:val="22"/>
          <w:shd w:val="clear" w:color="auto" w:fill="FFFFFF"/>
        </w:rPr>
        <w:t>2018 .</w:t>
      </w:r>
      <w:r w:rsidRPr="00F81E90">
        <w:rPr>
          <w:rFonts w:ascii="Calibri" w:hAnsi="Calibri" w:cs="Calibri"/>
          <w:i/>
          <w:sz w:val="22"/>
          <w:szCs w:val="22"/>
          <w:shd w:val="clear" w:color="auto" w:fill="FFFFFF"/>
        </w:rPr>
        <w:t xml:space="preserve"> Iniciativa parlamentar. </w:t>
      </w:r>
      <w:r w:rsidRPr="00F81E90">
        <w:rPr>
          <w:rFonts w:ascii="Calibri" w:hAnsi="Calibri" w:cs="Calibri"/>
          <w:b/>
          <w:i/>
          <w:sz w:val="22"/>
          <w:szCs w:val="22"/>
          <w:shd w:val="clear" w:color="auto" w:fill="FFFFFF"/>
        </w:rPr>
        <w:t xml:space="preserve">Institui o Selo Cidade Linda no Município de São Paulo. Inocorrência de vício de inconstitucionalidade formal, à luz dos artigos 61 da Constituição </w:t>
      </w:r>
      <w:r w:rsidRPr="00F81E90">
        <w:rPr>
          <w:rFonts w:ascii="Calibri" w:hAnsi="Calibri" w:cs="Calibri"/>
          <w:b/>
          <w:i/>
          <w:sz w:val="22"/>
          <w:szCs w:val="22"/>
          <w:shd w:val="clear" w:color="auto" w:fill="FFFFFF"/>
        </w:rPr>
        <w:t>Federal e 24 da Constituição Estadual.</w:t>
      </w:r>
      <w:r w:rsidRPr="00F81E90">
        <w:rPr>
          <w:rFonts w:ascii="Calibri" w:hAnsi="Calibri" w:cs="Calibri"/>
          <w:i/>
          <w:sz w:val="22"/>
          <w:szCs w:val="22"/>
          <w:shd w:val="clear" w:color="auto" w:fill="FFFFFF"/>
        </w:rPr>
        <w:t xml:space="preserve"> Ausência de previsão orçamentária específica. Irrelevância. Cominação de prazo para regulamentação. Não cabimento. Ressalvada a posição deste Relator que entendia que </w:t>
      </w:r>
      <w:r w:rsidRPr="00F81E90">
        <w:rPr>
          <w:rFonts w:ascii="Calibri" w:hAnsi="Calibri" w:cs="Calibri"/>
          <w:i/>
          <w:sz w:val="22"/>
          <w:szCs w:val="22"/>
          <w:shd w:val="clear" w:color="auto" w:fill="FFFFFF"/>
        </w:rPr>
        <w:t>a disposição de alguns assuntos estavam</w:t>
      </w:r>
      <w:r w:rsidRPr="00F81E90">
        <w:rPr>
          <w:rFonts w:ascii="Calibri" w:hAnsi="Calibri" w:cs="Calibri"/>
          <w:i/>
          <w:sz w:val="22"/>
          <w:szCs w:val="22"/>
          <w:shd w:val="clear" w:color="auto" w:fill="FFFFFF"/>
        </w:rPr>
        <w:t xml:space="preserve"> fora da alçada do Poder Legislativo e que havia disciplina legislativa sobre alguns atos de gestão, em violação ao princípio da separação entre os poderes neste passo, com desrespeito aos artigos 5º, 47, II e 144 da Constituição do Estado, a douta maioria entendeu constitucional também o disposto no art. 2º e seu parágrafo único, da Lei ora impugnada - Lei nº 16.808, de 23 de janeiro de 2018. </w:t>
      </w:r>
      <w:r w:rsidRPr="002C20E8">
        <w:rPr>
          <w:rFonts w:ascii="Calibri" w:hAnsi="Calibri" w:cs="Calibri"/>
          <w:b/>
          <w:i/>
          <w:sz w:val="22"/>
          <w:szCs w:val="22"/>
          <w:shd w:val="clear" w:color="auto" w:fill="FFFFFF"/>
        </w:rPr>
        <w:t xml:space="preserve">À luz do presente feito, parece correto compreender que a lei em debate – enquanto criadora de mera certificação conferida pela Administração Pública Municipal a pessoas jurídicas de direito privado que colaborem com o Poder Público na zeladoria urbana do Município - não se constitui em ato concreto de administração, tampouco se confunde com o planejamento e gerenciamento de serviços municipais. </w:t>
      </w:r>
      <w:r w:rsidRPr="002C20E8">
        <w:rPr>
          <w:rFonts w:ascii="Calibri" w:hAnsi="Calibri" w:cs="Calibri"/>
          <w:i/>
          <w:sz w:val="22"/>
          <w:szCs w:val="22"/>
          <w:shd w:val="clear" w:color="auto" w:fill="FFFFFF"/>
        </w:rPr>
        <w:t xml:space="preserve">Na verdade, neste aspecto, cuida-se de norma geral obrigatória emanada a fim de proteger interesses da comunidade local, cabendo ao Município implantá-la por meio de provisões especiais, com respaldo no seu poder </w:t>
      </w:r>
      <w:r w:rsidRPr="002C20E8">
        <w:rPr>
          <w:rFonts w:ascii="Calibri" w:hAnsi="Calibri" w:cs="Calibri"/>
          <w:i/>
          <w:sz w:val="22"/>
          <w:szCs w:val="22"/>
          <w:shd w:val="clear" w:color="auto" w:fill="FFFFFF"/>
        </w:rPr>
        <w:t>regulamentar</w:t>
      </w:r>
      <w:r w:rsidRPr="00F81E90">
        <w:rPr>
          <w:rFonts w:ascii="Calibri" w:hAnsi="Calibri" w:cs="Calibri"/>
          <w:i/>
          <w:sz w:val="22"/>
          <w:szCs w:val="22"/>
          <w:shd w:val="clear" w:color="auto" w:fill="FFFFFF"/>
        </w:rPr>
        <w:t xml:space="preserve"> (art. 84, IV, CF e 47, III, CE) respeitadas a conveniência e oportunidade da administração pública. AÇÃO PARCIALMENTE PROCEDENTE para declarar a inconstitucionalidade apenas da expressão "no prazo de 90 (noventa) dias, contados da data de sua publicação" constante do art. 4º da Lei nº 16.808, de 23 de janeiro de 2018, do Município de São Paulo. (TJSP;</w:t>
      </w:r>
      <w:r w:rsidRPr="00F81E90">
        <w:rPr>
          <w:rFonts w:ascii="Calibri" w:hAnsi="Calibri" w:cs="Calibri"/>
          <w:i/>
          <w:sz w:val="22"/>
          <w:szCs w:val="22"/>
          <w:shd w:val="clear" w:color="auto" w:fill="FFFFFF"/>
        </w:rPr>
        <w:t xml:space="preserve">  </w:t>
      </w:r>
      <w:r w:rsidRPr="00F81E90">
        <w:rPr>
          <w:rFonts w:ascii="Calibri" w:hAnsi="Calibri" w:cs="Calibri"/>
          <w:i/>
          <w:sz w:val="22"/>
          <w:szCs w:val="22"/>
          <w:shd w:val="clear" w:color="auto" w:fill="FFFFFF"/>
        </w:rPr>
        <w:t xml:space="preserve">Direta de Inconstitucionalidade 2095527-18.2018.8.26.0000; Relator (a): Alex </w:t>
      </w:r>
      <w:r w:rsidRPr="00F81E90">
        <w:rPr>
          <w:rFonts w:ascii="Calibri" w:hAnsi="Calibri" w:cs="Calibri"/>
          <w:i/>
          <w:sz w:val="22"/>
          <w:szCs w:val="22"/>
          <w:shd w:val="clear" w:color="auto" w:fill="FFFFFF"/>
        </w:rPr>
        <w:t>Zilenovski</w:t>
      </w:r>
      <w:r w:rsidRPr="00F81E90">
        <w:rPr>
          <w:rFonts w:ascii="Calibri" w:hAnsi="Calibri" w:cs="Calibri"/>
          <w:i/>
          <w:sz w:val="22"/>
          <w:szCs w:val="22"/>
          <w:shd w:val="clear" w:color="auto" w:fill="FFFFFF"/>
        </w:rPr>
        <w:t>; Órgão Julgador: Órgão Especial; Tribunal de Justiça de São Paulo - N/A; Data do Julgamento: 26/09/2018; Data de Registro: 03/10/2018)</w:t>
      </w:r>
    </w:p>
    <w:p w:rsidR="00CA04EF" w:rsidRPr="00CA04EF" w:rsidP="00B655D9" w14:paraId="28610F43" w14:textId="77777777">
      <w:pPr>
        <w:pStyle w:val="Default"/>
        <w:pBdr>
          <w:bottom w:val="single" w:sz="12" w:space="1" w:color="auto"/>
        </w:pBdr>
        <w:spacing w:line="276" w:lineRule="auto"/>
        <w:ind w:left="2268"/>
        <w:jc w:val="both"/>
        <w:rPr>
          <w:rFonts w:asciiTheme="minorHAnsi" w:hAnsiTheme="minorHAnsi" w:cstheme="minorHAnsi"/>
          <w:i/>
          <w:sz w:val="22"/>
          <w:szCs w:val="22"/>
        </w:rPr>
      </w:pPr>
    </w:p>
    <w:p w:rsidR="00F81E90" w:rsidP="00EE657F" w14:paraId="78E19636" w14:textId="77777777">
      <w:pPr>
        <w:pStyle w:val="Default"/>
        <w:spacing w:after="120" w:line="276" w:lineRule="auto"/>
        <w:ind w:left="2268"/>
        <w:jc w:val="both"/>
        <w:rPr>
          <w:rFonts w:asciiTheme="minorHAnsi" w:hAnsiTheme="minorHAnsi" w:cstheme="minorHAnsi"/>
          <w:i/>
          <w:sz w:val="22"/>
          <w:szCs w:val="22"/>
        </w:rPr>
      </w:pPr>
    </w:p>
    <w:p w:rsidR="00CA04EF" w:rsidRPr="00CA04EF" w:rsidP="00EE657F" w14:paraId="5FDB157E" w14:textId="3F69244B">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AÇÃO DIRETA DE INCONSTITUCIONALIDADE. Lei municipal. </w:t>
      </w:r>
      <w:r w:rsidRPr="00CA04EF">
        <w:rPr>
          <w:rFonts w:asciiTheme="minorHAnsi" w:hAnsiTheme="minorHAnsi" w:cstheme="minorHAnsi"/>
          <w:b/>
          <w:i/>
          <w:sz w:val="22"/>
          <w:szCs w:val="22"/>
        </w:rPr>
        <w:t xml:space="preserve">Implantação do selo “amigo do idoso” destinado a entidades que atendem idosos nas modalidades </w:t>
      </w:r>
      <w:r w:rsidRPr="00CA04EF">
        <w:rPr>
          <w:rFonts w:asciiTheme="minorHAnsi" w:hAnsiTheme="minorHAnsi" w:cstheme="minorHAnsi"/>
          <w:b/>
          <w:i/>
          <w:sz w:val="22"/>
          <w:szCs w:val="22"/>
        </w:rPr>
        <w:t>asilar</w:t>
      </w:r>
      <w:r w:rsidRPr="00CA04EF">
        <w:rPr>
          <w:rFonts w:asciiTheme="minorHAnsi" w:hAnsiTheme="minorHAnsi" w:cstheme="minorHAnsi"/>
          <w:b/>
          <w:i/>
          <w:sz w:val="22"/>
          <w:szCs w:val="22"/>
        </w:rPr>
        <w:t xml:space="preserve"> e não asilar, e empresas parceiras, com ações em benefício da pessoa idosa</w:t>
      </w:r>
      <w:r w:rsidRPr="002C20E8">
        <w:rPr>
          <w:rFonts w:asciiTheme="minorHAnsi" w:hAnsiTheme="minorHAnsi" w:cstheme="minorHAnsi"/>
          <w:b/>
          <w:i/>
          <w:sz w:val="22"/>
          <w:szCs w:val="22"/>
        </w:rPr>
        <w:t>. Inexistente vício de iniciativa legislativa. Rol constitucional exaustivo. Art. 24, §2º, CE, aplicável por simetria ao Município. Precedentes do Órgão Especial e STF. Tese nº 917 de Repercussão Geral</w:t>
      </w:r>
      <w:r w:rsidRPr="00CA04EF">
        <w:rPr>
          <w:rFonts w:asciiTheme="minorHAnsi" w:hAnsiTheme="minorHAnsi" w:cstheme="minorHAnsi"/>
          <w:i/>
          <w:sz w:val="22"/>
          <w:szCs w:val="22"/>
        </w:rPr>
        <w:t xml:space="preserve">. </w:t>
      </w:r>
      <w:r w:rsidRPr="002C20E8">
        <w:rPr>
          <w:rFonts w:asciiTheme="minorHAnsi" w:hAnsiTheme="minorHAnsi" w:cstheme="minorHAnsi"/>
          <w:i/>
          <w:sz w:val="22"/>
          <w:szCs w:val="22"/>
        </w:rPr>
        <w:t xml:space="preserve">Não configurado </w:t>
      </w:r>
      <w:r w:rsidRPr="002C20E8">
        <w:rPr>
          <w:rFonts w:asciiTheme="minorHAnsi" w:hAnsiTheme="minorHAnsi" w:cstheme="minorHAnsi"/>
          <w:i/>
          <w:sz w:val="22"/>
          <w:szCs w:val="22"/>
        </w:rPr>
        <w:t xml:space="preserve">ato concreto de administração, tampouco ato de planejamento e gerenciamento de serviços públicos municipais. Usurpação de atribuições do Poder </w:t>
      </w:r>
      <w:r w:rsidRPr="002C20E8">
        <w:rPr>
          <w:rFonts w:asciiTheme="minorHAnsi" w:hAnsiTheme="minorHAnsi" w:cstheme="minorHAnsi"/>
          <w:i/>
          <w:sz w:val="22"/>
          <w:szCs w:val="22"/>
        </w:rPr>
        <w:t>Executivo não verificada</w:t>
      </w:r>
      <w:r w:rsidRPr="002C20E8">
        <w:rPr>
          <w:rFonts w:asciiTheme="minorHAnsi" w:hAnsiTheme="minorHAnsi" w:cstheme="minorHAnsi"/>
          <w:i/>
          <w:sz w:val="22"/>
          <w:szCs w:val="22"/>
        </w:rPr>
        <w:t xml:space="preserve">. A concretização de lei que disponha sobre programa voltado à conscientização e estímulo à proteção do idoso é atividade inerente à atuação da administração. Lícito ao Poder Legislativo Municipal impor ao Executivo o exercício de suas funções. </w:t>
      </w:r>
      <w:r w:rsidRPr="002C20E8">
        <w:rPr>
          <w:rFonts w:asciiTheme="minorHAnsi" w:hAnsiTheme="minorHAnsi" w:cstheme="minorHAnsi"/>
          <w:i/>
          <w:sz w:val="22"/>
          <w:szCs w:val="22"/>
        </w:rPr>
        <w:t>Novos direitos e obrigações que devem ser introduzidos ao ordenamento justa</w:t>
      </w:r>
      <w:r w:rsidRPr="002C20E8">
        <w:rPr>
          <w:rFonts w:asciiTheme="minorHAnsi" w:hAnsiTheme="minorHAnsi" w:cstheme="minorHAnsi"/>
          <w:i/>
          <w:sz w:val="22"/>
          <w:szCs w:val="22"/>
        </w:rPr>
        <w:t xml:space="preserve"> e legitimamente por lei.</w:t>
      </w:r>
      <w:r w:rsidRPr="00CA04EF">
        <w:rPr>
          <w:rFonts w:asciiTheme="minorHAnsi" w:hAnsiTheme="minorHAnsi" w:cstheme="minorHAnsi"/>
          <w:i/>
          <w:sz w:val="22"/>
          <w:szCs w:val="22"/>
        </w:rPr>
        <w:t xml:space="preserve"> Suposta ausência da fonte dos recursos financeiros importaria, no máximo, na inexequibilidade do programa no mesmo exercício orçamentário em que promulgada a norma questionada. Art. 4º, contudo, tem natureza autorizativa. Afronta ao princípio da legalidade. Atuação de toda autoridade pública deve se submeter à soberania da lei, dotada de obrigatoriedade ínsita. Criação de novos direitos e obrigações no ordenamento jurídico. Não pode o legislador transferir o exercício dessa típica função à administração por meio de suposta "autorização". Celebração de parceria ou convênio imposta à administração, como forma de consecução da lei, abrange questão afeta à organização administrativa e ao funcionamento do Poder Executivo. Inconstitucionalidade apenas nesse particular. Violação ao art. 47, II, XIV e XIX, a, CE. </w:t>
      </w:r>
      <w:r w:rsidRPr="00927EC7">
        <w:rPr>
          <w:rFonts w:asciiTheme="minorHAnsi" w:hAnsiTheme="minorHAnsi" w:cstheme="minorHAnsi"/>
          <w:i/>
          <w:sz w:val="20"/>
          <w:szCs w:val="20"/>
        </w:rPr>
        <w:t>(TJSP. ADI nº 2253854-95.2017.8.26.0000. Relator: Des. Márcio Bartoli. Órgão Julgador, j. 16/05/2018).</w:t>
      </w:r>
    </w:p>
    <w:p w:rsidR="00556E67" w:rsidP="00CA04EF" w14:paraId="3ADEAE43" w14:textId="09445AD1">
      <w:pPr>
        <w:pStyle w:val="BodyText"/>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Todavia, </w:t>
      </w:r>
      <w:r w:rsidR="00B655D9">
        <w:rPr>
          <w:rFonts w:asciiTheme="minorHAnsi" w:hAnsiTheme="minorHAnsi" w:cstheme="minorHAnsi"/>
          <w:szCs w:val="24"/>
        </w:rPr>
        <w:t xml:space="preserve">cumpre registrar que </w:t>
      </w:r>
      <w:r>
        <w:rPr>
          <w:rFonts w:asciiTheme="minorHAnsi" w:hAnsiTheme="minorHAnsi" w:cstheme="minorHAnsi"/>
          <w:szCs w:val="24"/>
        </w:rPr>
        <w:t xml:space="preserve">igualmente encontramos </w:t>
      </w:r>
      <w:r w:rsidR="002F34D6">
        <w:rPr>
          <w:rFonts w:asciiTheme="minorHAnsi" w:hAnsiTheme="minorHAnsi" w:cstheme="minorHAnsi"/>
          <w:szCs w:val="24"/>
        </w:rPr>
        <w:t xml:space="preserve">decisão da </w:t>
      </w:r>
      <w:r>
        <w:rPr>
          <w:rFonts w:asciiTheme="minorHAnsi" w:hAnsiTheme="minorHAnsi" w:cstheme="minorHAnsi"/>
          <w:szCs w:val="24"/>
        </w:rPr>
        <w:t>Corte Paulista em sentido diametralmente oposto, vejamos:</w:t>
      </w:r>
    </w:p>
    <w:p w:rsidR="00C61B09" w:rsidRPr="00C61B09" w:rsidP="00C61B09" w14:paraId="6D33C683" w14:textId="5C4BCA5D">
      <w:pPr>
        <w:pBdr>
          <w:bottom w:val="single" w:sz="12" w:space="1" w:color="auto"/>
        </w:pBdr>
        <w:spacing w:after="0" w:line="300" w:lineRule="auto"/>
        <w:ind w:left="2268"/>
        <w:jc w:val="both"/>
        <w:rPr>
          <w:rFonts w:eastAsia="Calibri" w:cstheme="minorHAnsi"/>
          <w:i/>
          <w:color w:val="000000"/>
          <w:sz w:val="20"/>
          <w:szCs w:val="20"/>
          <w:lang w:eastAsia="pt-BR"/>
        </w:rPr>
      </w:pPr>
      <w:r w:rsidRPr="000073B6">
        <w:rPr>
          <w:rFonts w:eastAsia="Calibri" w:cstheme="minorHAnsi"/>
          <w:i/>
          <w:color w:val="000000"/>
          <w:lang w:eastAsia="pt-BR"/>
        </w:rPr>
        <w:t xml:space="preserve">AÇÃO DIRETA DE INCONSTITUCIONALIDADE - Lei Municipal, que dispõe sobre medidas de proteção para o enfrentamento da Emergência de Saúde Pública em decorrência da COVID-19 e cria o Selo Empresa Parceira da Cidade de Mairiporã – Constitucionalidade dos dispositivos que tratam de mediadas de proteção, fomento e transparência governamental (artigos 1º, 2º, 3º 4º, 5º, 6º, 7º, 8º, 10 e 11) – </w:t>
      </w:r>
      <w:r w:rsidRPr="000073B6">
        <w:rPr>
          <w:rFonts w:eastAsia="Calibri" w:cstheme="minorHAnsi"/>
          <w:b/>
          <w:i/>
          <w:color w:val="000000"/>
          <w:lang w:eastAsia="pt-BR"/>
        </w:rPr>
        <w:t xml:space="preserve">Criação e </w:t>
      </w:r>
      <w:r w:rsidRPr="000073B6">
        <w:rPr>
          <w:rFonts w:eastAsia="Calibri" w:cstheme="minorHAnsi"/>
          <w:b/>
          <w:i/>
          <w:color w:val="000000"/>
          <w:lang w:eastAsia="pt-BR"/>
        </w:rPr>
        <w:t>implementação</w:t>
      </w:r>
      <w:r w:rsidRPr="000073B6">
        <w:rPr>
          <w:rFonts w:eastAsia="Calibri" w:cstheme="minorHAnsi"/>
          <w:b/>
          <w:i/>
          <w:color w:val="000000"/>
          <w:lang w:eastAsia="pt-BR"/>
        </w:rPr>
        <w:t xml:space="preserve"> do selo de empresa parceira do Município (artigo 9º) - Vício de inconstitucionalidade reconhecido - Invasão de atribuições do chefe do Executivo - Ofensa ao princípio da separação dos poderes - Violação aos artigos 5º, 24, § 2º. 47, incisos II, XIV e XIX e 144 da Constituição do Estado</w:t>
      </w:r>
      <w:r w:rsidRPr="000073B6">
        <w:rPr>
          <w:rFonts w:eastAsia="Calibri" w:cstheme="minorHAnsi"/>
          <w:i/>
          <w:color w:val="000000"/>
          <w:lang w:eastAsia="pt-BR"/>
        </w:rPr>
        <w:t xml:space="preserve"> – Precedentes - </w:t>
      </w:r>
      <w:r w:rsidRPr="000073B6">
        <w:rPr>
          <w:rFonts w:eastAsia="Calibri" w:cstheme="minorHAnsi"/>
          <w:i/>
          <w:color w:val="000000"/>
          <w:lang w:eastAsia="pt-BR"/>
        </w:rPr>
        <w:t>PROCEDÊNCIA PARCIAL. </w:t>
      </w:r>
      <w:r w:rsidR="00AB183B">
        <w:rPr>
          <w:rFonts w:eastAsia="Calibri" w:cstheme="minorHAnsi"/>
          <w:i/>
          <w:color w:val="000000"/>
          <w:sz w:val="20"/>
          <w:szCs w:val="20"/>
          <w:lang w:eastAsia="pt-BR"/>
        </w:rPr>
        <w:t xml:space="preserve">(TJSP; </w:t>
      </w:r>
      <w:r w:rsidRPr="00C61B09">
        <w:rPr>
          <w:rFonts w:eastAsia="Calibri" w:cstheme="minorHAnsi"/>
          <w:i/>
          <w:color w:val="000000"/>
          <w:sz w:val="20"/>
          <w:szCs w:val="20"/>
          <w:lang w:eastAsia="pt-BR"/>
        </w:rPr>
        <w:t>Direta de Inconstitucionalidade 2289583-80.2020.8.26.0000; Relator (a): Moreira Viegas; Órgão Julgador: Órgão Especial; Tribunal de Justiça de São Paulo - N/A; Data do Julgamento: 26/01/2022; Data de Registro: 27/01/2022</w:t>
      </w:r>
      <w:r w:rsidRPr="00C61B09">
        <w:rPr>
          <w:rFonts w:eastAsia="Calibri" w:cstheme="minorHAnsi"/>
          <w:i/>
          <w:color w:val="000000"/>
          <w:sz w:val="20"/>
          <w:szCs w:val="20"/>
          <w:lang w:eastAsia="pt-BR"/>
        </w:rPr>
        <w:t>)</w:t>
      </w:r>
    </w:p>
    <w:p w:rsidR="002F34D6" w:rsidP="00EE657F" w14:paraId="629F4B18" w14:textId="77777777">
      <w:pPr>
        <w:pStyle w:val="BodyText"/>
        <w:spacing w:after="240" w:line="360" w:lineRule="auto"/>
        <w:ind w:firstLine="1701"/>
        <w:jc w:val="both"/>
        <w:rPr>
          <w:rFonts w:asciiTheme="minorHAnsi" w:hAnsiTheme="minorHAnsi" w:cstheme="minorHAnsi"/>
          <w:szCs w:val="24"/>
        </w:rPr>
      </w:pPr>
    </w:p>
    <w:p w:rsidR="00823045" w:rsidRPr="00EE657F" w:rsidP="00EE657F" w14:paraId="36C9FABF" w14:textId="0EFBEC83">
      <w:pPr>
        <w:pStyle w:val="BodyText"/>
        <w:spacing w:after="240" w:line="360" w:lineRule="auto"/>
        <w:ind w:firstLine="1701"/>
        <w:jc w:val="both"/>
        <w:rPr>
          <w:rFonts w:asciiTheme="minorHAnsi" w:hAnsiTheme="minorHAnsi" w:cstheme="minorHAnsi"/>
          <w:szCs w:val="24"/>
        </w:rPr>
      </w:pPr>
      <w:r w:rsidRPr="00823045">
        <w:rPr>
          <w:rFonts w:asciiTheme="minorHAnsi" w:hAnsiTheme="minorHAnsi" w:cstheme="minorHAnsi"/>
          <w:szCs w:val="24"/>
        </w:rPr>
        <w:t>Por fim, quanto ao aspecto gramatical e lógico</w:t>
      </w:r>
      <w:r w:rsidR="00470CC6">
        <w:rPr>
          <w:rFonts w:asciiTheme="minorHAnsi" w:hAnsiTheme="minorHAnsi" w:cstheme="minorHAnsi"/>
          <w:szCs w:val="24"/>
        </w:rPr>
        <w:t xml:space="preserve"> o projeto atende </w:t>
      </w:r>
      <w:r w:rsidRPr="00823045">
        <w:rPr>
          <w:rFonts w:asciiTheme="minorHAnsi" w:hAnsiTheme="minorHAnsi" w:cstheme="minorHAnsi"/>
          <w:szCs w:val="24"/>
        </w:rPr>
        <w:t>aos</w:t>
      </w:r>
      <w:r w:rsidRPr="00823045">
        <w:rPr>
          <w:rFonts w:asciiTheme="minorHAnsi" w:hAnsiTheme="minorHAnsi" w:cstheme="minorHAnsi"/>
          <w:szCs w:val="24"/>
        </w:rPr>
        <w:t xml:space="preserve"> preceitos da LC nº 95/98, que dispõe sobre a elaboração, redação, alteração e consolidação das leis, conforme determina o p</w:t>
      </w:r>
      <w:r w:rsidR="00470CC6">
        <w:rPr>
          <w:rFonts w:asciiTheme="minorHAnsi" w:hAnsiTheme="minorHAnsi" w:cstheme="minorHAnsi"/>
          <w:szCs w:val="24"/>
        </w:rPr>
        <w:t>arágrafo único do art. 59 da CF</w:t>
      </w:r>
      <w:r w:rsidR="00EE657F">
        <w:rPr>
          <w:rFonts w:asciiTheme="minorHAnsi" w:hAnsiTheme="minorHAnsi" w:cstheme="minorHAnsi"/>
          <w:szCs w:val="24"/>
        </w:rPr>
        <w:t>.</w:t>
      </w:r>
    </w:p>
    <w:p w:rsidR="0007498D" w:rsidRPr="007E1F99" w:rsidP="00EE657F" w14:paraId="6D1DCD43" w14:textId="09E24D12">
      <w:pPr>
        <w:pStyle w:val="BodyText"/>
        <w:spacing w:after="0" w:line="360" w:lineRule="auto"/>
        <w:ind w:firstLine="1701"/>
        <w:jc w:val="both"/>
        <w:rPr>
          <w:rFonts w:ascii="Calibri" w:eastAsia="Calibri" w:hAnsi="Calibri" w:cs="Calibri"/>
          <w:color w:val="FF0000"/>
        </w:rPr>
      </w:pPr>
      <w:r w:rsidRPr="00927EC7">
        <w:rPr>
          <w:rFonts w:ascii="Calibri" w:hAnsi="Calibri" w:cs="Calibri"/>
        </w:rPr>
        <w:t xml:space="preserve">Ante todo o exposto, </w:t>
      </w:r>
      <w:r w:rsidR="002C20E8">
        <w:rPr>
          <w:rFonts w:ascii="Calibri" w:hAnsi="Calibri" w:cs="Calibri"/>
        </w:rPr>
        <w:t xml:space="preserve">diante dos fundamentos articulados e com fulcro na maioria das </w:t>
      </w:r>
      <w:r w:rsidR="00E15BE9">
        <w:rPr>
          <w:rFonts w:ascii="Calibri" w:hAnsi="Calibri" w:cs="Calibri"/>
        </w:rPr>
        <w:t xml:space="preserve">decisões </w:t>
      </w:r>
      <w:r w:rsidRPr="00E15BE9" w:rsidR="00E15BE9">
        <w:rPr>
          <w:rFonts w:ascii="Calibri" w:hAnsi="Calibri" w:cs="Calibri"/>
        </w:rPr>
        <w:t>da Corte Bandeirante</w:t>
      </w:r>
      <w:r w:rsidRPr="00E15BE9" w:rsidR="002C20E8">
        <w:rPr>
          <w:rFonts w:ascii="Calibri" w:hAnsi="Calibri" w:cs="Calibri"/>
        </w:rPr>
        <w:t xml:space="preserve"> </w:t>
      </w:r>
      <w:r w:rsidRPr="00E15BE9">
        <w:rPr>
          <w:rFonts w:ascii="Calibri" w:hAnsi="Calibri" w:cs="Calibri"/>
        </w:rPr>
        <w:t>opinamos pela constitucionalidade e legalidade do projeto</w:t>
      </w:r>
      <w:r w:rsidR="00470CC6">
        <w:rPr>
          <w:rFonts w:ascii="Calibri" w:eastAsia="Calibri" w:hAnsi="Calibri" w:cs="Calibri"/>
        </w:rPr>
        <w:t xml:space="preserve">. </w:t>
      </w:r>
      <w:r w:rsidRPr="00470CC6">
        <w:rPr>
          <w:rFonts w:ascii="Calibri" w:eastAsia="Calibri" w:hAnsi="Calibri" w:cs="Calibri"/>
        </w:rPr>
        <w:t xml:space="preserve"> </w:t>
      </w:r>
      <w:r w:rsidRPr="00927EC7">
        <w:rPr>
          <w:rFonts w:ascii="Calibri" w:eastAsia="Calibri" w:hAnsi="Calibri" w:cs="Calibri"/>
        </w:rPr>
        <w:t xml:space="preserve">Sobre </w:t>
      </w:r>
      <w:r w:rsidRPr="007E1F99">
        <w:rPr>
          <w:rFonts w:ascii="Calibri" w:eastAsia="Calibri" w:hAnsi="Calibri" w:cs="Calibri"/>
        </w:rPr>
        <w:t>o mérito, manifestar-se-á o Plenário de forma soberana.</w:t>
      </w:r>
    </w:p>
    <w:p w:rsidR="0007498D" w:rsidRPr="007E1F99" w:rsidP="00EE657F" w14:paraId="2B587575" w14:textId="77777777">
      <w:pPr>
        <w:spacing w:after="0" w:line="360" w:lineRule="auto"/>
        <w:ind w:firstLine="1701"/>
        <w:jc w:val="both"/>
        <w:rPr>
          <w:rFonts w:ascii="Calibri" w:hAnsi="Calibri" w:cs="Calibri"/>
          <w:sz w:val="24"/>
          <w:szCs w:val="24"/>
        </w:rPr>
      </w:pPr>
      <w:r w:rsidRPr="007E1F99">
        <w:rPr>
          <w:rFonts w:ascii="Calibri" w:hAnsi="Calibri" w:cs="Calibri"/>
          <w:sz w:val="24"/>
          <w:szCs w:val="24"/>
        </w:rPr>
        <w:t>É o parecer.</w:t>
      </w:r>
    </w:p>
    <w:p w:rsidR="0007498D" w:rsidP="00EE657F" w14:paraId="7B9ED58E" w14:textId="1F29271C">
      <w:pPr>
        <w:spacing w:after="0" w:line="360" w:lineRule="auto"/>
        <w:ind w:firstLine="1701"/>
        <w:jc w:val="both"/>
        <w:rPr>
          <w:rFonts w:ascii="Calibri" w:hAnsi="Calibri" w:cs="Calibri"/>
          <w:sz w:val="24"/>
          <w:szCs w:val="24"/>
        </w:rPr>
      </w:pPr>
      <w:r w:rsidRPr="007E1F99">
        <w:rPr>
          <w:rFonts w:ascii="Calibri" w:hAnsi="Calibri" w:cs="Calibri"/>
          <w:sz w:val="24"/>
          <w:szCs w:val="24"/>
        </w:rPr>
        <w:t xml:space="preserve">Procuradoria, aos </w:t>
      </w:r>
      <w:r w:rsidR="00507BF5">
        <w:rPr>
          <w:rFonts w:ascii="Calibri" w:hAnsi="Calibri" w:cs="Calibri"/>
          <w:sz w:val="24"/>
          <w:szCs w:val="24"/>
        </w:rPr>
        <w:t>2</w:t>
      </w:r>
      <w:r w:rsidR="00470CC6">
        <w:rPr>
          <w:rFonts w:ascii="Calibri" w:hAnsi="Calibri" w:cs="Calibri"/>
          <w:sz w:val="24"/>
          <w:szCs w:val="24"/>
        </w:rPr>
        <w:t>2</w:t>
      </w:r>
      <w:r w:rsidRPr="00A11BB8">
        <w:rPr>
          <w:rFonts w:ascii="Calibri" w:hAnsi="Calibri" w:cs="Calibri"/>
          <w:color w:val="FF0000"/>
          <w:sz w:val="24"/>
          <w:szCs w:val="24"/>
        </w:rPr>
        <w:t xml:space="preserve"> </w:t>
      </w:r>
      <w:r w:rsidRPr="00E93FC6">
        <w:rPr>
          <w:rFonts w:ascii="Calibri" w:hAnsi="Calibri" w:cs="Calibri"/>
          <w:sz w:val="24"/>
          <w:szCs w:val="24"/>
        </w:rPr>
        <w:t xml:space="preserve">de </w:t>
      </w:r>
      <w:r w:rsidR="00470CC6">
        <w:rPr>
          <w:rFonts w:ascii="Calibri" w:hAnsi="Calibri" w:cs="Calibri"/>
          <w:sz w:val="24"/>
          <w:szCs w:val="24"/>
        </w:rPr>
        <w:t>fevereiro</w:t>
      </w:r>
      <w:r w:rsidRPr="00E93FC6">
        <w:rPr>
          <w:rFonts w:ascii="Calibri" w:hAnsi="Calibri" w:cs="Calibri"/>
          <w:sz w:val="24"/>
          <w:szCs w:val="24"/>
        </w:rPr>
        <w:t xml:space="preserve"> de 202</w:t>
      </w:r>
      <w:r w:rsidR="00470CC6">
        <w:rPr>
          <w:rFonts w:ascii="Calibri" w:hAnsi="Calibri" w:cs="Calibri"/>
          <w:sz w:val="24"/>
          <w:szCs w:val="24"/>
        </w:rPr>
        <w:t>3</w:t>
      </w:r>
      <w:r w:rsidRPr="00E93FC6">
        <w:rPr>
          <w:rFonts w:ascii="Calibri" w:hAnsi="Calibri" w:cs="Calibri"/>
          <w:sz w:val="24"/>
          <w:szCs w:val="24"/>
        </w:rPr>
        <w:t>.</w:t>
      </w:r>
    </w:p>
    <w:p w:rsidR="00A65E9D" w:rsidP="00A65E9D" w14:paraId="290B1EE7" w14:textId="77777777">
      <w:pPr>
        <w:spacing w:after="120" w:line="360" w:lineRule="auto"/>
        <w:ind w:firstLine="1701"/>
        <w:jc w:val="both"/>
        <w:rPr>
          <w:rFonts w:ascii="Calibri" w:hAnsi="Calibri" w:cs="Calibri"/>
          <w:sz w:val="12"/>
          <w:szCs w:val="12"/>
        </w:rPr>
      </w:pPr>
    </w:p>
    <w:p w:rsidR="00EE657F" w:rsidP="00A65E9D" w14:paraId="3FA2BC15" w14:textId="77777777">
      <w:pPr>
        <w:spacing w:after="120" w:line="360" w:lineRule="auto"/>
        <w:ind w:firstLine="1701"/>
        <w:jc w:val="both"/>
        <w:rPr>
          <w:rFonts w:ascii="Calibri" w:hAnsi="Calibri" w:cs="Calibri"/>
          <w:sz w:val="12"/>
          <w:szCs w:val="12"/>
        </w:rPr>
      </w:pPr>
    </w:p>
    <w:p w:rsidR="00EE657F" w:rsidRPr="00A65E9D" w:rsidP="00A65E9D" w14:paraId="61164313" w14:textId="77777777">
      <w:pPr>
        <w:spacing w:after="120" w:line="360" w:lineRule="auto"/>
        <w:ind w:firstLine="1701"/>
        <w:jc w:val="both"/>
        <w:rPr>
          <w:rFonts w:ascii="Calibri" w:hAnsi="Calibri" w:cs="Calibri"/>
          <w:sz w:val="12"/>
          <w:szCs w:val="12"/>
        </w:rPr>
      </w:pPr>
    </w:p>
    <w:p w:rsidR="0007498D" w:rsidRPr="007E1F99" w:rsidP="0007498D" w14:paraId="6A76596D"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07498D" w:rsidP="0007498D" w14:paraId="59519718" w14:textId="77777777">
      <w:pPr>
        <w:pStyle w:val="BodyText"/>
        <w:spacing w:after="0"/>
        <w:jc w:val="center"/>
        <w:rPr>
          <w:rFonts w:ascii="Calibri" w:hAnsi="Calibri" w:cs="Calibri"/>
          <w:b/>
          <w:szCs w:val="24"/>
        </w:rPr>
      </w:pPr>
      <w:r w:rsidRPr="007E1F99">
        <w:rPr>
          <w:rFonts w:ascii="Calibri" w:hAnsi="Calibri" w:cs="Calibri"/>
          <w:b/>
          <w:szCs w:val="24"/>
        </w:rPr>
        <w:t>Procuradora - OAB/SP 308.298</w:t>
      </w:r>
    </w:p>
    <w:p w:rsidR="002F68B4" w:rsidRPr="0007498D" w:rsidP="00A65E9D" w14:paraId="3F86E047" w14:textId="236E24CC">
      <w:pPr>
        <w:pStyle w:val="BodyText"/>
        <w:spacing w:after="0"/>
        <w:jc w:val="center"/>
      </w:pPr>
      <w:r>
        <w:rPr>
          <w:rFonts w:ascii="Calibri" w:hAnsi="Calibri" w:cs="Calibri"/>
          <w:szCs w:val="24"/>
        </w:rPr>
        <w:t>Assinado digitalmente</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C20E8" w:rsidP="003C2F5F" w14:paraId="0F477BAB" w14:textId="0FE42402">
            <w:pPr>
              <w:pStyle w:val="Footer"/>
              <w:jc w:val="right"/>
            </w:pPr>
          </w:p>
          <w:p w:rsidR="002C20E8"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2C20E8"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2C20E8"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2C20E8"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302A1">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302A1">
              <w:rPr>
                <w:b/>
                <w:bCs/>
                <w:noProof/>
                <w:sz w:val="18"/>
                <w:szCs w:val="18"/>
              </w:rPr>
              <w:t>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20E8" w14:paraId="5841F2D3" w14:textId="77777777">
      <w:pPr>
        <w:spacing w:after="0" w:line="240" w:lineRule="auto"/>
      </w:pPr>
      <w:r>
        <w:separator/>
      </w:r>
    </w:p>
  </w:footnote>
  <w:footnote w:type="continuationSeparator" w:id="1">
    <w:p w:rsidR="002C20E8" w14:paraId="1F8DB62B" w14:textId="77777777">
      <w:pPr>
        <w:spacing w:after="0" w:line="240" w:lineRule="auto"/>
      </w:pPr>
      <w:r>
        <w:continuationSeparator/>
      </w:r>
    </w:p>
  </w:footnote>
  <w:footnote w:id="2">
    <w:p w:rsidR="002C20E8" w:rsidRPr="00345391" w:rsidP="0074194E" w14:paraId="08AE9619" w14:textId="77777777">
      <w:pPr>
        <w:pStyle w:val="Default"/>
        <w:spacing w:after="240"/>
        <w:jc w:val="both"/>
        <w:rPr>
          <w:rFonts w:ascii="Calibri" w:hAnsi="Calibri" w:cs="Calibri"/>
          <w:i/>
          <w:sz w:val="21"/>
          <w:szCs w:val="21"/>
        </w:rPr>
      </w:pPr>
      <w:r>
        <w:rPr>
          <w:rStyle w:val="FootnoteReference"/>
        </w:rPr>
        <w:footnoteRef/>
      </w:r>
      <w:r>
        <w:t xml:space="preserve"> </w:t>
      </w:r>
      <w:r w:rsidRPr="00345391">
        <w:rPr>
          <w:rFonts w:ascii="Calibri" w:hAnsi="Calibri" w:cs="Calibri"/>
          <w:i/>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45391">
        <w:rPr>
          <w:rFonts w:ascii="Calibri" w:hAnsi="Calibri" w:cs="Calibri"/>
          <w:i/>
          <w:sz w:val="21"/>
          <w:szCs w:val="21"/>
        </w:rPr>
        <w:t>ex</w:t>
      </w:r>
      <w:r w:rsidRPr="00345391">
        <w:rPr>
          <w:rFonts w:ascii="Calibri" w:hAnsi="Calibri" w:cs="Calibri"/>
          <w:i/>
          <w:sz w:val="21"/>
          <w:szCs w:val="21"/>
        </w:rPr>
        <w:t xml:space="preserve"> </w:t>
      </w:r>
      <w:r w:rsidRPr="00345391">
        <w:rPr>
          <w:rFonts w:ascii="Calibri" w:hAnsi="Calibri" w:cs="Calibri"/>
          <w:i/>
          <w:sz w:val="21"/>
          <w:szCs w:val="21"/>
        </w:rPr>
        <w:t>oficio</w:t>
      </w:r>
      <w:r w:rsidRPr="00345391">
        <w:rPr>
          <w:rFonts w:ascii="Calibri" w:hAnsi="Calibri" w:cs="Calibri"/>
          <w:i/>
          <w:sz w:val="21"/>
          <w:szCs w:val="21"/>
        </w:rPr>
        <w:t xml:space="preserve"> da lei. Na oportunidade do julgamento, porquanto envolvido na espécie simples </w:t>
      </w:r>
      <w:r w:rsidRPr="00345391">
        <w:rPr>
          <w:rFonts w:ascii="Calibri" w:hAnsi="Calibri" w:cs="Calibri"/>
          <w:b/>
          <w:i/>
          <w:sz w:val="21"/>
          <w:szCs w:val="21"/>
        </w:rPr>
        <w:t>parecer,</w:t>
      </w:r>
      <w:r w:rsidRPr="00345391">
        <w:rPr>
          <w:rFonts w:ascii="Calibri" w:hAnsi="Calibri" w:cs="Calibri"/>
          <w:i/>
          <w:sz w:val="21"/>
          <w:szCs w:val="21"/>
        </w:rPr>
        <w:t xml:space="preserve"> ou seja, </w:t>
      </w:r>
      <w:r w:rsidRPr="00345391">
        <w:rPr>
          <w:rFonts w:ascii="Calibri" w:hAnsi="Calibri" w:cs="Calibri"/>
          <w:b/>
          <w:i/>
          <w:sz w:val="21"/>
          <w:szCs w:val="21"/>
        </w:rPr>
        <w:t>ato opinativo que poderia ser, ou não, considerado pelo administrador</w:t>
      </w:r>
      <w:r w:rsidRPr="00345391">
        <w:rPr>
          <w:rFonts w:ascii="Calibri" w:hAnsi="Calibri" w:cs="Calibri"/>
          <w:i/>
          <w:sz w:val="21"/>
          <w:szCs w:val="21"/>
        </w:rPr>
        <w:t xml:space="preserve">.” (Mandado de Segurança n° 24.584-1 - Distrito Federal - Relator: Min. Marco Aurélio de Mello – STF.) </w:t>
      </w:r>
    </w:p>
    <w:p w:rsidR="002C20E8" w14:paraId="2E2A6BB6" w14:textId="4DBDF5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20E8" w:rsidP="003C2F5F" w14:paraId="38AEE6C2" w14:textId="77777777">
    <w:pPr>
      <w:pStyle w:val="Header"/>
      <w:jc w:val="center"/>
      <w:rPr>
        <w:b/>
        <w:sz w:val="26"/>
        <w:lang w:val="pt-PT"/>
      </w:rPr>
    </w:pPr>
  </w:p>
  <w:p w:rsidR="002C20E8"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C20E8" w:rsidP="003C2F5F" w14:textId="77777777">
                          <w:r>
                            <w:rPr>
                              <w:noProof/>
                              <w:lang w:eastAsia="pt-BR"/>
                            </w:rPr>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0289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857413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07BF5"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3981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7247060" r:id="rId4"/>
                    </w:object>
                  </w:p>
                </w:txbxContent>
              </v:textbox>
              <w10:wrap type="square"/>
            </v:shape>
          </w:pict>
        </mc:Fallback>
      </mc:AlternateContent>
    </w:r>
  </w:p>
  <w:p w:rsidR="002C20E8" w:rsidP="003C2F5F" w14:paraId="69F2DB4C" w14:textId="77777777">
    <w:pPr>
      <w:pStyle w:val="Header"/>
      <w:jc w:val="center"/>
      <w:rPr>
        <w:b/>
        <w:sz w:val="28"/>
        <w:lang w:val="pt-PT"/>
      </w:rPr>
    </w:pPr>
    <w:r>
      <w:rPr>
        <w:b/>
        <w:sz w:val="28"/>
        <w:lang w:val="pt-PT"/>
      </w:rPr>
      <w:t>CÂMARA MUNICIPAL DE VALINHOS</w:t>
    </w:r>
  </w:p>
  <w:p w:rsidR="002C20E8" w:rsidP="003C2F5F" w14:paraId="24D3E421" w14:textId="77777777">
    <w:pPr>
      <w:pStyle w:val="Header"/>
      <w:jc w:val="center"/>
      <w:rPr>
        <w:sz w:val="20"/>
        <w:lang w:val="pt-PT"/>
      </w:rPr>
    </w:pPr>
    <w:r>
      <w:rPr>
        <w:sz w:val="20"/>
        <w:lang w:val="pt-PT"/>
      </w:rPr>
      <w:t>ESTADO DE SÃO PAULO</w:t>
    </w:r>
  </w:p>
  <w:p w:rsidR="002C20E8" w:rsidP="003C2F5F" w14:paraId="6FE38094" w14:textId="77777777">
    <w:pPr>
      <w:pStyle w:val="Header"/>
    </w:pPr>
  </w:p>
  <w:p w:rsidR="002C20E8" w14:paraId="25ECCD3E" w14:textId="77777777">
    <w:pPr>
      <w:pStyle w:val="Header"/>
    </w:pPr>
  </w:p>
  <w:p w:rsidR="002C20E8" w14:paraId="280838AC" w14:textId="77777777">
    <w:pPr>
      <w:pStyle w:val="Header"/>
    </w:pPr>
  </w:p>
  <w:p w:rsidR="002C20E8" w14:paraId="4BFA9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4354"/>
    <w:rsid w:val="000073B6"/>
    <w:rsid w:val="00007564"/>
    <w:rsid w:val="00022260"/>
    <w:rsid w:val="00053466"/>
    <w:rsid w:val="00054297"/>
    <w:rsid w:val="00055CC4"/>
    <w:rsid w:val="0007498D"/>
    <w:rsid w:val="000854D9"/>
    <w:rsid w:val="000863AF"/>
    <w:rsid w:val="00093998"/>
    <w:rsid w:val="000A1978"/>
    <w:rsid w:val="000A2B7F"/>
    <w:rsid w:val="000A3FBA"/>
    <w:rsid w:val="000A609F"/>
    <w:rsid w:val="000C4719"/>
    <w:rsid w:val="000E0541"/>
    <w:rsid w:val="000F53FD"/>
    <w:rsid w:val="000F7DF6"/>
    <w:rsid w:val="0010042C"/>
    <w:rsid w:val="00106ADB"/>
    <w:rsid w:val="001150B0"/>
    <w:rsid w:val="00116058"/>
    <w:rsid w:val="001166FA"/>
    <w:rsid w:val="0012397D"/>
    <w:rsid w:val="001256E5"/>
    <w:rsid w:val="00127315"/>
    <w:rsid w:val="00130A14"/>
    <w:rsid w:val="00133C76"/>
    <w:rsid w:val="00140F84"/>
    <w:rsid w:val="00146235"/>
    <w:rsid w:val="00171311"/>
    <w:rsid w:val="00186BFA"/>
    <w:rsid w:val="001900C3"/>
    <w:rsid w:val="001A55CB"/>
    <w:rsid w:val="001B2556"/>
    <w:rsid w:val="001D010E"/>
    <w:rsid w:val="00225863"/>
    <w:rsid w:val="00264F4E"/>
    <w:rsid w:val="00277FC6"/>
    <w:rsid w:val="00290799"/>
    <w:rsid w:val="0029742D"/>
    <w:rsid w:val="002A0294"/>
    <w:rsid w:val="002A0BF9"/>
    <w:rsid w:val="002A4033"/>
    <w:rsid w:val="002A68E6"/>
    <w:rsid w:val="002B3EF9"/>
    <w:rsid w:val="002B6DD7"/>
    <w:rsid w:val="002C174B"/>
    <w:rsid w:val="002C20E8"/>
    <w:rsid w:val="002C63E4"/>
    <w:rsid w:val="002D0400"/>
    <w:rsid w:val="002D1F88"/>
    <w:rsid w:val="002F1549"/>
    <w:rsid w:val="002F33D3"/>
    <w:rsid w:val="002F34D6"/>
    <w:rsid w:val="002F5795"/>
    <w:rsid w:val="002F68B4"/>
    <w:rsid w:val="002F7E3B"/>
    <w:rsid w:val="0031027E"/>
    <w:rsid w:val="003122AC"/>
    <w:rsid w:val="003132A3"/>
    <w:rsid w:val="003210F0"/>
    <w:rsid w:val="00345391"/>
    <w:rsid w:val="00350F60"/>
    <w:rsid w:val="003A5BDC"/>
    <w:rsid w:val="003A6631"/>
    <w:rsid w:val="003A7521"/>
    <w:rsid w:val="003B38C8"/>
    <w:rsid w:val="003B46B4"/>
    <w:rsid w:val="003B4ED0"/>
    <w:rsid w:val="003C2F5F"/>
    <w:rsid w:val="003C39D6"/>
    <w:rsid w:val="003C4DB0"/>
    <w:rsid w:val="003C6555"/>
    <w:rsid w:val="003D3D50"/>
    <w:rsid w:val="003D6EE3"/>
    <w:rsid w:val="003E371A"/>
    <w:rsid w:val="003F133F"/>
    <w:rsid w:val="00401640"/>
    <w:rsid w:val="0040409A"/>
    <w:rsid w:val="00415C7A"/>
    <w:rsid w:val="00417BC0"/>
    <w:rsid w:val="00427BE6"/>
    <w:rsid w:val="00433F8A"/>
    <w:rsid w:val="0045236F"/>
    <w:rsid w:val="00465FE0"/>
    <w:rsid w:val="00470CC6"/>
    <w:rsid w:val="004A3DD2"/>
    <w:rsid w:val="004B5205"/>
    <w:rsid w:val="004F63EC"/>
    <w:rsid w:val="005056F7"/>
    <w:rsid w:val="00507BF5"/>
    <w:rsid w:val="005101D9"/>
    <w:rsid w:val="00531B48"/>
    <w:rsid w:val="00553C12"/>
    <w:rsid w:val="00556E67"/>
    <w:rsid w:val="0058062A"/>
    <w:rsid w:val="00582F11"/>
    <w:rsid w:val="00585C59"/>
    <w:rsid w:val="00591032"/>
    <w:rsid w:val="00593369"/>
    <w:rsid w:val="005A1CB4"/>
    <w:rsid w:val="005C097C"/>
    <w:rsid w:val="005C3000"/>
    <w:rsid w:val="005E0BB6"/>
    <w:rsid w:val="005E2A7A"/>
    <w:rsid w:val="005F696D"/>
    <w:rsid w:val="00613C31"/>
    <w:rsid w:val="0061442B"/>
    <w:rsid w:val="00622D40"/>
    <w:rsid w:val="00623AD7"/>
    <w:rsid w:val="0063663D"/>
    <w:rsid w:val="00644ED3"/>
    <w:rsid w:val="006461EC"/>
    <w:rsid w:val="006504F4"/>
    <w:rsid w:val="00652B8A"/>
    <w:rsid w:val="0065517F"/>
    <w:rsid w:val="00663424"/>
    <w:rsid w:val="00686242"/>
    <w:rsid w:val="00687439"/>
    <w:rsid w:val="00687E29"/>
    <w:rsid w:val="006A1A17"/>
    <w:rsid w:val="006A5B5D"/>
    <w:rsid w:val="006B1DD9"/>
    <w:rsid w:val="006D1203"/>
    <w:rsid w:val="006E43B0"/>
    <w:rsid w:val="006E4468"/>
    <w:rsid w:val="006E4F1C"/>
    <w:rsid w:val="006F0642"/>
    <w:rsid w:val="006F6EBB"/>
    <w:rsid w:val="00703F93"/>
    <w:rsid w:val="0070570A"/>
    <w:rsid w:val="007111F6"/>
    <w:rsid w:val="00721434"/>
    <w:rsid w:val="0072743E"/>
    <w:rsid w:val="0073526A"/>
    <w:rsid w:val="0074194E"/>
    <w:rsid w:val="007711FB"/>
    <w:rsid w:val="0078309E"/>
    <w:rsid w:val="007A4471"/>
    <w:rsid w:val="007D24E4"/>
    <w:rsid w:val="007D37D4"/>
    <w:rsid w:val="007D6753"/>
    <w:rsid w:val="007E1938"/>
    <w:rsid w:val="007E1F99"/>
    <w:rsid w:val="007E5161"/>
    <w:rsid w:val="00805484"/>
    <w:rsid w:val="00815A68"/>
    <w:rsid w:val="00820DC2"/>
    <w:rsid w:val="00823045"/>
    <w:rsid w:val="00833548"/>
    <w:rsid w:val="00840756"/>
    <w:rsid w:val="00843AF6"/>
    <w:rsid w:val="00844F2A"/>
    <w:rsid w:val="008564F9"/>
    <w:rsid w:val="00866252"/>
    <w:rsid w:val="0086793E"/>
    <w:rsid w:val="00867EC0"/>
    <w:rsid w:val="008706BC"/>
    <w:rsid w:val="008743BF"/>
    <w:rsid w:val="00880E5C"/>
    <w:rsid w:val="008B446B"/>
    <w:rsid w:val="008C29F0"/>
    <w:rsid w:val="008D3CD3"/>
    <w:rsid w:val="008D67BD"/>
    <w:rsid w:val="008E7C91"/>
    <w:rsid w:val="008F5FCA"/>
    <w:rsid w:val="00924DE9"/>
    <w:rsid w:val="00927EC7"/>
    <w:rsid w:val="0094325E"/>
    <w:rsid w:val="009513F9"/>
    <w:rsid w:val="00973E66"/>
    <w:rsid w:val="00985CD8"/>
    <w:rsid w:val="00990D8F"/>
    <w:rsid w:val="00993CD7"/>
    <w:rsid w:val="00995E87"/>
    <w:rsid w:val="009A3EA4"/>
    <w:rsid w:val="009A6ACD"/>
    <w:rsid w:val="009D2DF2"/>
    <w:rsid w:val="009F0F77"/>
    <w:rsid w:val="009F4B93"/>
    <w:rsid w:val="00A11BB8"/>
    <w:rsid w:val="00A120E6"/>
    <w:rsid w:val="00A21575"/>
    <w:rsid w:val="00A32BE6"/>
    <w:rsid w:val="00A33922"/>
    <w:rsid w:val="00A44636"/>
    <w:rsid w:val="00A455A2"/>
    <w:rsid w:val="00A45C01"/>
    <w:rsid w:val="00A65E9D"/>
    <w:rsid w:val="00A7003F"/>
    <w:rsid w:val="00A7592E"/>
    <w:rsid w:val="00A816F6"/>
    <w:rsid w:val="00A84A80"/>
    <w:rsid w:val="00AA19F5"/>
    <w:rsid w:val="00AA7D6E"/>
    <w:rsid w:val="00AB02F8"/>
    <w:rsid w:val="00AB183B"/>
    <w:rsid w:val="00AC632E"/>
    <w:rsid w:val="00B20851"/>
    <w:rsid w:val="00B21513"/>
    <w:rsid w:val="00B51914"/>
    <w:rsid w:val="00B51B29"/>
    <w:rsid w:val="00B655D9"/>
    <w:rsid w:val="00B77DD5"/>
    <w:rsid w:val="00B8712C"/>
    <w:rsid w:val="00B9191A"/>
    <w:rsid w:val="00BA60E8"/>
    <w:rsid w:val="00BA71BB"/>
    <w:rsid w:val="00BB2737"/>
    <w:rsid w:val="00BB4A3C"/>
    <w:rsid w:val="00BB699B"/>
    <w:rsid w:val="00BC1CA3"/>
    <w:rsid w:val="00BC6B20"/>
    <w:rsid w:val="00BD09EA"/>
    <w:rsid w:val="00BD21FC"/>
    <w:rsid w:val="00BE0658"/>
    <w:rsid w:val="00BF1E38"/>
    <w:rsid w:val="00BF6582"/>
    <w:rsid w:val="00C03091"/>
    <w:rsid w:val="00C037D3"/>
    <w:rsid w:val="00C16375"/>
    <w:rsid w:val="00C302A1"/>
    <w:rsid w:val="00C50F96"/>
    <w:rsid w:val="00C61B09"/>
    <w:rsid w:val="00C65153"/>
    <w:rsid w:val="00C772FB"/>
    <w:rsid w:val="00C8439B"/>
    <w:rsid w:val="00C911DC"/>
    <w:rsid w:val="00C96BE2"/>
    <w:rsid w:val="00CA04EF"/>
    <w:rsid w:val="00CA36F2"/>
    <w:rsid w:val="00CB75DF"/>
    <w:rsid w:val="00CD2341"/>
    <w:rsid w:val="00D15ADC"/>
    <w:rsid w:val="00D23330"/>
    <w:rsid w:val="00D43148"/>
    <w:rsid w:val="00D515D2"/>
    <w:rsid w:val="00D56ED0"/>
    <w:rsid w:val="00D57968"/>
    <w:rsid w:val="00D7028D"/>
    <w:rsid w:val="00D91CAE"/>
    <w:rsid w:val="00DA067C"/>
    <w:rsid w:val="00DA6666"/>
    <w:rsid w:val="00DD117B"/>
    <w:rsid w:val="00DF6E5C"/>
    <w:rsid w:val="00E010C5"/>
    <w:rsid w:val="00E07310"/>
    <w:rsid w:val="00E15BE9"/>
    <w:rsid w:val="00E17B92"/>
    <w:rsid w:val="00E3389E"/>
    <w:rsid w:val="00E503EA"/>
    <w:rsid w:val="00E51F3C"/>
    <w:rsid w:val="00E560A4"/>
    <w:rsid w:val="00E66F59"/>
    <w:rsid w:val="00E7573E"/>
    <w:rsid w:val="00E77219"/>
    <w:rsid w:val="00E813C9"/>
    <w:rsid w:val="00E91634"/>
    <w:rsid w:val="00E93FC6"/>
    <w:rsid w:val="00E9745E"/>
    <w:rsid w:val="00EA669D"/>
    <w:rsid w:val="00EB49A2"/>
    <w:rsid w:val="00EB7BB1"/>
    <w:rsid w:val="00EC399E"/>
    <w:rsid w:val="00ED37C2"/>
    <w:rsid w:val="00EE3E12"/>
    <w:rsid w:val="00EE6021"/>
    <w:rsid w:val="00EE657F"/>
    <w:rsid w:val="00F0182B"/>
    <w:rsid w:val="00F1361D"/>
    <w:rsid w:val="00F209F1"/>
    <w:rsid w:val="00F253CD"/>
    <w:rsid w:val="00F505B3"/>
    <w:rsid w:val="00F519D2"/>
    <w:rsid w:val="00F53BEF"/>
    <w:rsid w:val="00F564CF"/>
    <w:rsid w:val="00F66849"/>
    <w:rsid w:val="00F740A6"/>
    <w:rsid w:val="00F81E90"/>
    <w:rsid w:val="00F847EE"/>
    <w:rsid w:val="00FA1D5B"/>
    <w:rsid w:val="00FB0318"/>
    <w:rsid w:val="00FC3ECB"/>
    <w:rsid w:val="00FC59A5"/>
    <w:rsid w:val="00FC6C77"/>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17FF-6F42-4340-991D-3727630E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2468</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2021-05-27T14:59:00Z</cp:lastPrinted>
  <dcterms:created xsi:type="dcterms:W3CDTF">2023-02-22T14:06:00Z</dcterms:created>
  <dcterms:modified xsi:type="dcterms:W3CDTF">2023-02-22T15:29:00Z</dcterms:modified>
</cp:coreProperties>
</file>