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96E2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96E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F602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96E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F602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F602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96E2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96E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96E2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F602A" w:rsidRDefault="00FF60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F602A" w:rsidRDefault="00FF60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96E2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5/2023 - </w:t>
      </w:r>
      <w:r w:rsidRPr="00322C9F">
        <w:rPr>
          <w:rFonts w:ascii="Times New Roman" w:hAnsi="Times New Roman"/>
          <w:b/>
          <w:szCs w:val="24"/>
        </w:rPr>
        <w:t>Proc. leg. nº 470/2023</w:t>
      </w:r>
    </w:p>
    <w:p w:rsidR="00322C9F" w:rsidRPr="00BB1EEA" w:rsidRDefault="00496E2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FF602A">
        <w:rPr>
          <w:rFonts w:ascii="Times New Roman" w:hAnsi="Times New Roman"/>
          <w:bCs/>
          <w:szCs w:val="24"/>
        </w:rPr>
        <w:t>Antonio</w:t>
      </w:r>
      <w:proofErr w:type="spellEnd"/>
      <w:r w:rsidR="00FF602A">
        <w:rPr>
          <w:rFonts w:ascii="Times New Roman" w:hAnsi="Times New Roman"/>
          <w:bCs/>
          <w:szCs w:val="24"/>
        </w:rPr>
        <w:t xml:space="preserve"> Soares Gomes Filho e Alexandre Luiz Cordeiro Felix </w:t>
      </w:r>
    </w:p>
    <w:p w:rsidR="00330085" w:rsidRDefault="00496E2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</w:t>
      </w:r>
      <w:r>
        <w:rPr>
          <w:rFonts w:ascii="Times New Roman" w:hAnsi="Times New Roman"/>
          <w:bCs/>
          <w:i/>
          <w:szCs w:val="24"/>
        </w:rPr>
        <w:t xml:space="preserve"> à Prefeita Municipal para que haja uma atenção especial nos bairros que não tem as ruas pavimentadas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96E2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496E2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496E2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496E2E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96E2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2E" w:rsidRDefault="00496E2E">
      <w:r>
        <w:separator/>
      </w:r>
    </w:p>
  </w:endnote>
  <w:endnote w:type="continuationSeparator" w:id="0">
    <w:p w:rsidR="00496E2E" w:rsidRDefault="004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96E2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496E2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2E" w:rsidRDefault="00496E2E">
      <w:r>
        <w:separator/>
      </w:r>
    </w:p>
  </w:footnote>
  <w:footnote w:type="continuationSeparator" w:id="0">
    <w:p w:rsidR="00496E2E" w:rsidRDefault="0049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96E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9001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96E2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96E2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96E2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96E2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1328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96E2E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B266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B266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B266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1728-B453-448F-AD06-DC64F9E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2023-02-13T19:16:00Z</dcterms:modified>
</cp:coreProperties>
</file>