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B61097" w:rsidP="00E503EA">
      <w:pPr>
        <w:pStyle w:val="Default"/>
        <w:jc w:val="both"/>
        <w:rPr>
          <w:rFonts w:asciiTheme="minorHAnsi" w:hAnsiTheme="minorHAnsi" w:cstheme="minorHAnsi"/>
          <w:b/>
          <w:color w:val="auto"/>
        </w:rPr>
      </w:pPr>
      <w:r w:rsidRPr="00B61097">
        <w:rPr>
          <w:rFonts w:asciiTheme="minorHAnsi" w:hAnsiTheme="minorHAnsi" w:cstheme="minorHAnsi"/>
          <w:b/>
          <w:color w:val="auto"/>
        </w:rPr>
        <w:t>Parecer J</w:t>
      </w:r>
      <w:r w:rsidRPr="00B61097" w:rsidR="00E503EA">
        <w:rPr>
          <w:rFonts w:asciiTheme="minorHAnsi" w:hAnsiTheme="minorHAnsi" w:cstheme="minorHAnsi"/>
          <w:b/>
          <w:color w:val="auto"/>
        </w:rPr>
        <w:t>urídico</w:t>
      </w:r>
      <w:r w:rsidRPr="00B61097">
        <w:rPr>
          <w:rFonts w:asciiTheme="minorHAnsi" w:hAnsiTheme="minorHAnsi" w:cstheme="minorHAnsi"/>
          <w:b/>
          <w:color w:val="auto"/>
        </w:rPr>
        <w:t xml:space="preserve"> nº </w:t>
      </w:r>
      <w:r w:rsidRPr="00B61097" w:rsidR="00A54F69">
        <w:rPr>
          <w:rFonts w:asciiTheme="minorHAnsi" w:hAnsiTheme="minorHAnsi" w:cstheme="minorHAnsi"/>
          <w:b/>
          <w:color w:val="auto"/>
        </w:rPr>
        <w:t>025</w:t>
      </w:r>
      <w:r w:rsidRPr="00B61097" w:rsidR="00943C53">
        <w:rPr>
          <w:rFonts w:asciiTheme="minorHAnsi" w:hAnsiTheme="minorHAnsi" w:cstheme="minorHAnsi"/>
          <w:b/>
          <w:color w:val="auto"/>
        </w:rPr>
        <w:t>/</w:t>
      </w:r>
      <w:r w:rsidRPr="00B61097">
        <w:rPr>
          <w:rFonts w:asciiTheme="minorHAnsi" w:hAnsiTheme="minorHAnsi" w:cstheme="minorHAnsi"/>
          <w:b/>
          <w:color w:val="auto"/>
        </w:rPr>
        <w:t>20</w:t>
      </w:r>
      <w:r w:rsidRPr="00B61097" w:rsidR="00C65153">
        <w:rPr>
          <w:rFonts w:asciiTheme="minorHAnsi" w:hAnsiTheme="minorHAnsi" w:cstheme="minorHAnsi"/>
          <w:b/>
          <w:color w:val="auto"/>
        </w:rPr>
        <w:t>2</w:t>
      </w:r>
      <w:r w:rsidRPr="00B61097" w:rsidR="00D7781C">
        <w:rPr>
          <w:rFonts w:asciiTheme="minorHAnsi" w:hAnsiTheme="minorHAnsi" w:cstheme="minorHAnsi"/>
          <w:b/>
          <w:color w:val="auto"/>
        </w:rPr>
        <w:t>3</w:t>
      </w:r>
      <w:r w:rsidRPr="00B61097" w:rsidR="00B762CD">
        <w:rPr>
          <w:rFonts w:asciiTheme="minorHAnsi" w:hAnsiTheme="minorHAnsi" w:cstheme="minorHAnsi"/>
          <w:b/>
          <w:color w:val="auto"/>
        </w:rPr>
        <w:t>.</w:t>
      </w:r>
    </w:p>
    <w:p w:rsidR="00106ADB" w:rsidRPr="00B61097" w:rsidP="00B42AB8">
      <w:pPr>
        <w:spacing w:after="0" w:line="240" w:lineRule="auto"/>
        <w:jc w:val="both"/>
        <w:rPr>
          <w:rFonts w:cstheme="minorHAnsi"/>
          <w:b/>
          <w:bCs/>
          <w:sz w:val="24"/>
          <w:szCs w:val="24"/>
        </w:rPr>
      </w:pPr>
      <w:r w:rsidRPr="00B61097">
        <w:rPr>
          <w:rFonts w:cstheme="minorHAnsi"/>
          <w:b/>
          <w:bCs/>
          <w:sz w:val="24"/>
          <w:szCs w:val="24"/>
        </w:rPr>
        <w:t xml:space="preserve">Assunto: Projeto de Lei nº </w:t>
      </w:r>
      <w:r w:rsidRPr="00B61097" w:rsidR="00D7781C">
        <w:rPr>
          <w:rFonts w:cstheme="minorHAnsi"/>
          <w:b/>
          <w:bCs/>
          <w:sz w:val="24"/>
          <w:szCs w:val="24"/>
        </w:rPr>
        <w:t>03</w:t>
      </w:r>
      <w:r w:rsidRPr="00B61097">
        <w:rPr>
          <w:rFonts w:cstheme="minorHAnsi"/>
          <w:b/>
          <w:bCs/>
          <w:sz w:val="24"/>
          <w:szCs w:val="24"/>
        </w:rPr>
        <w:t>/20</w:t>
      </w:r>
      <w:r w:rsidRPr="00B61097" w:rsidR="00C65153">
        <w:rPr>
          <w:rFonts w:cstheme="minorHAnsi"/>
          <w:b/>
          <w:bCs/>
          <w:sz w:val="24"/>
          <w:szCs w:val="24"/>
        </w:rPr>
        <w:t>2</w:t>
      </w:r>
      <w:r w:rsidRPr="00B61097" w:rsidR="00D7781C">
        <w:rPr>
          <w:rFonts w:cstheme="minorHAnsi"/>
          <w:b/>
          <w:bCs/>
          <w:sz w:val="24"/>
          <w:szCs w:val="24"/>
        </w:rPr>
        <w:t>3</w:t>
      </w:r>
      <w:r w:rsidRPr="00B61097" w:rsidR="00E503EA">
        <w:rPr>
          <w:rFonts w:cstheme="minorHAnsi"/>
          <w:bCs/>
          <w:sz w:val="24"/>
          <w:szCs w:val="24"/>
        </w:rPr>
        <w:t xml:space="preserve"> – </w:t>
      </w:r>
      <w:r w:rsidRPr="00B61097" w:rsidR="00943C53">
        <w:rPr>
          <w:rFonts w:cstheme="minorHAnsi"/>
          <w:bCs/>
          <w:sz w:val="24"/>
          <w:szCs w:val="24"/>
        </w:rPr>
        <w:t>“</w:t>
      </w:r>
      <w:r w:rsidRPr="00B61097" w:rsidR="00D7781C">
        <w:rPr>
          <w:rFonts w:cstheme="minorHAnsi"/>
          <w:bCs/>
          <w:i/>
          <w:sz w:val="24"/>
          <w:szCs w:val="24"/>
        </w:rPr>
        <w:t>Insti</w:t>
      </w:r>
      <w:r w:rsidRPr="00B61097" w:rsidR="007F13B9">
        <w:rPr>
          <w:rFonts w:cstheme="minorHAnsi"/>
          <w:bCs/>
          <w:i/>
          <w:sz w:val="24"/>
          <w:szCs w:val="24"/>
        </w:rPr>
        <w:t>tui no município de Valinhos a ‘</w:t>
      </w:r>
      <w:r w:rsidRPr="00B61097" w:rsidR="00D7781C">
        <w:rPr>
          <w:rFonts w:cstheme="minorHAnsi"/>
          <w:bCs/>
          <w:i/>
          <w:sz w:val="24"/>
          <w:szCs w:val="24"/>
        </w:rPr>
        <w:t>Lei do Atendimento Humanizado na área da Saúde</w:t>
      </w:r>
      <w:r w:rsidRPr="00B61097" w:rsidR="007F13B9">
        <w:rPr>
          <w:rFonts w:cstheme="minorHAnsi"/>
          <w:bCs/>
          <w:i/>
          <w:sz w:val="24"/>
          <w:szCs w:val="24"/>
        </w:rPr>
        <w:t>’”</w:t>
      </w:r>
      <w:r w:rsidRPr="00B61097" w:rsidR="00B762CD">
        <w:rPr>
          <w:rFonts w:cstheme="minorHAnsi"/>
          <w:bCs/>
          <w:sz w:val="24"/>
          <w:szCs w:val="24"/>
        </w:rPr>
        <w:t>.</w:t>
      </w:r>
    </w:p>
    <w:p w:rsidR="00D7781C" w:rsidRPr="00B61097" w:rsidP="00B42AB8">
      <w:pPr>
        <w:spacing w:after="0" w:line="240" w:lineRule="auto"/>
        <w:jc w:val="both"/>
        <w:rPr>
          <w:rFonts w:cstheme="minorHAnsi"/>
          <w:b/>
          <w:bCs/>
          <w:sz w:val="24"/>
          <w:szCs w:val="24"/>
        </w:rPr>
      </w:pPr>
      <w:r w:rsidRPr="00B61097">
        <w:rPr>
          <w:rFonts w:cstheme="minorHAnsi"/>
          <w:b/>
          <w:bCs/>
          <w:sz w:val="24"/>
          <w:szCs w:val="24"/>
        </w:rPr>
        <w:t xml:space="preserve">Autoria: </w:t>
      </w:r>
      <w:r w:rsidRPr="00B61097" w:rsidR="00CC2312">
        <w:rPr>
          <w:rFonts w:cstheme="minorHAnsi"/>
          <w:bCs/>
          <w:i/>
          <w:sz w:val="24"/>
          <w:szCs w:val="24"/>
        </w:rPr>
        <w:t>Vereador Gabriel Bueno.</w:t>
      </w:r>
    </w:p>
    <w:p w:rsidR="00B42AB8" w:rsidRPr="00B61097" w:rsidP="00B42AB8">
      <w:pPr>
        <w:spacing w:after="0" w:line="240" w:lineRule="auto"/>
        <w:jc w:val="both"/>
        <w:rPr>
          <w:rFonts w:cstheme="minorHAnsi"/>
          <w:b/>
          <w:i/>
        </w:rPr>
      </w:pPr>
      <w:r w:rsidRPr="00B61097">
        <w:rPr>
          <w:rFonts w:cstheme="minorHAnsi"/>
          <w:b/>
          <w:bCs/>
          <w:sz w:val="24"/>
          <w:szCs w:val="24"/>
        </w:rPr>
        <w:t xml:space="preserve">Referência: </w:t>
      </w:r>
      <w:r w:rsidRPr="00B61097">
        <w:rPr>
          <w:rFonts w:cstheme="minorHAnsi"/>
          <w:bCs/>
          <w:sz w:val="24"/>
          <w:szCs w:val="24"/>
        </w:rPr>
        <w:t xml:space="preserve">Processo Legislativo nº </w:t>
      </w:r>
      <w:r w:rsidRPr="00B61097" w:rsidR="00D7781C">
        <w:rPr>
          <w:rFonts w:cstheme="minorHAnsi"/>
          <w:bCs/>
          <w:sz w:val="24"/>
          <w:szCs w:val="24"/>
        </w:rPr>
        <w:t>358/2023</w:t>
      </w:r>
      <w:r w:rsidRPr="00B61097" w:rsidR="00D174CB">
        <w:rPr>
          <w:rFonts w:cstheme="minorHAnsi"/>
          <w:bCs/>
          <w:sz w:val="24"/>
          <w:szCs w:val="24"/>
        </w:rPr>
        <w:t>.</w:t>
      </w:r>
    </w:p>
    <w:p w:rsidR="00FD536E" w:rsidRPr="00B61097" w:rsidP="00E503EA">
      <w:pPr>
        <w:pStyle w:val="Default"/>
        <w:jc w:val="both"/>
        <w:rPr>
          <w:rFonts w:asciiTheme="minorHAnsi" w:hAnsiTheme="minorHAnsi" w:cstheme="minorHAnsi"/>
          <w:b/>
          <w:i/>
          <w:color w:val="auto"/>
        </w:rPr>
      </w:pPr>
    </w:p>
    <w:p w:rsidR="00DB21D0" w:rsidRPr="00B61097" w:rsidP="00E503EA">
      <w:pPr>
        <w:pStyle w:val="Default"/>
        <w:jc w:val="both"/>
        <w:rPr>
          <w:rFonts w:asciiTheme="minorHAnsi" w:hAnsiTheme="minorHAnsi" w:cstheme="minorHAnsi"/>
          <w:b/>
          <w:i/>
          <w:color w:val="auto"/>
        </w:rPr>
      </w:pPr>
    </w:p>
    <w:p w:rsidR="00B06343" w:rsidRPr="00B61097" w:rsidP="00E503EA">
      <w:pPr>
        <w:pStyle w:val="Default"/>
        <w:jc w:val="both"/>
        <w:rPr>
          <w:rFonts w:asciiTheme="minorHAnsi" w:hAnsiTheme="minorHAnsi" w:cstheme="minorHAnsi"/>
          <w:b/>
          <w:i/>
          <w:color w:val="auto"/>
        </w:rPr>
      </w:pPr>
    </w:p>
    <w:p w:rsidR="00DB21D0" w:rsidRPr="00B61097" w:rsidP="00E503EA">
      <w:pPr>
        <w:pStyle w:val="Default"/>
        <w:jc w:val="both"/>
        <w:rPr>
          <w:rFonts w:asciiTheme="minorHAnsi" w:hAnsiTheme="minorHAnsi" w:cstheme="minorHAnsi"/>
          <w:b/>
          <w:i/>
          <w:color w:val="auto"/>
        </w:rPr>
      </w:pPr>
    </w:p>
    <w:p w:rsidR="00C65153" w:rsidRPr="00B61097" w:rsidP="00E503EA">
      <w:pPr>
        <w:pStyle w:val="Default"/>
        <w:jc w:val="both"/>
        <w:rPr>
          <w:rFonts w:asciiTheme="minorHAnsi" w:hAnsiTheme="minorHAnsi" w:cstheme="minorHAnsi"/>
          <w:b/>
          <w:i/>
          <w:color w:val="auto"/>
        </w:rPr>
      </w:pPr>
      <w:r w:rsidRPr="00B61097">
        <w:rPr>
          <w:rFonts w:asciiTheme="minorHAnsi" w:hAnsiTheme="minorHAnsi" w:cstheme="minorHAnsi"/>
          <w:b/>
          <w:i/>
          <w:color w:val="auto"/>
        </w:rPr>
        <w:t>À</w:t>
      </w:r>
      <w:r w:rsidRPr="00B61097" w:rsidR="00106ADB">
        <w:rPr>
          <w:rFonts w:asciiTheme="minorHAnsi" w:hAnsiTheme="minorHAnsi" w:cstheme="minorHAnsi"/>
          <w:b/>
          <w:i/>
          <w:color w:val="auto"/>
        </w:rPr>
        <w:t xml:space="preserve"> </w:t>
      </w:r>
      <w:r w:rsidRPr="00B61097">
        <w:rPr>
          <w:rFonts w:asciiTheme="minorHAnsi" w:hAnsiTheme="minorHAnsi" w:cstheme="minorHAnsi"/>
          <w:b/>
          <w:i/>
          <w:color w:val="auto"/>
        </w:rPr>
        <w:t>Comissão de Justiça e Redação</w:t>
      </w:r>
      <w:r w:rsidRPr="00B61097" w:rsidR="005C5FD9">
        <w:rPr>
          <w:rFonts w:asciiTheme="minorHAnsi" w:hAnsiTheme="minorHAnsi" w:cstheme="minorHAnsi"/>
          <w:b/>
          <w:i/>
          <w:color w:val="auto"/>
        </w:rPr>
        <w:t>,</w:t>
      </w:r>
    </w:p>
    <w:p w:rsidR="0058062A" w:rsidRPr="00B61097" w:rsidP="00053466">
      <w:pPr>
        <w:pStyle w:val="Default"/>
        <w:spacing w:line="360" w:lineRule="auto"/>
        <w:jc w:val="both"/>
        <w:rPr>
          <w:rFonts w:asciiTheme="minorHAnsi" w:hAnsiTheme="minorHAnsi" w:cstheme="minorHAnsi"/>
          <w:b/>
          <w:i/>
          <w:color w:val="auto"/>
        </w:rPr>
      </w:pPr>
      <w:r w:rsidRPr="00B61097">
        <w:rPr>
          <w:rFonts w:asciiTheme="minorHAnsi" w:hAnsiTheme="minorHAnsi" w:cstheme="minorHAnsi"/>
          <w:b/>
          <w:i/>
          <w:color w:val="auto"/>
        </w:rPr>
        <w:t>Exmo.</w:t>
      </w:r>
      <w:r w:rsidRPr="00B61097" w:rsidR="00D33A1B">
        <w:rPr>
          <w:rFonts w:asciiTheme="minorHAnsi" w:hAnsiTheme="minorHAnsi" w:cstheme="minorHAnsi"/>
          <w:b/>
          <w:i/>
          <w:color w:val="auto"/>
        </w:rPr>
        <w:t xml:space="preserve"> </w:t>
      </w:r>
      <w:r w:rsidRPr="00B61097" w:rsidR="00D33A1B">
        <w:rPr>
          <w:rFonts w:asciiTheme="minorHAnsi" w:hAnsiTheme="minorHAnsi" w:cstheme="minorHAnsi"/>
          <w:b/>
          <w:i/>
          <w:color w:val="auto"/>
        </w:rPr>
        <w:t>Sr.</w:t>
      </w:r>
      <w:r w:rsidRPr="00B61097" w:rsidR="00D33A1B">
        <w:rPr>
          <w:rFonts w:asciiTheme="minorHAnsi" w:hAnsiTheme="minorHAnsi" w:cstheme="minorHAnsi"/>
          <w:b/>
          <w:i/>
          <w:color w:val="auto"/>
        </w:rPr>
        <w:t xml:space="preserve"> Presidente</w:t>
      </w:r>
      <w:r w:rsidRPr="00B61097">
        <w:rPr>
          <w:rFonts w:asciiTheme="minorHAnsi" w:hAnsiTheme="minorHAnsi" w:cstheme="minorHAnsi"/>
          <w:b/>
          <w:i/>
          <w:color w:val="auto"/>
        </w:rPr>
        <w:t xml:space="preserve"> Vereador </w:t>
      </w:r>
      <w:r w:rsidRPr="00B61097" w:rsidR="00CC2312">
        <w:rPr>
          <w:rFonts w:asciiTheme="minorHAnsi" w:hAnsiTheme="minorHAnsi" w:cstheme="minorHAnsi"/>
          <w:b/>
          <w:i/>
          <w:color w:val="auto"/>
        </w:rPr>
        <w:t>Gabriel Bueno.</w:t>
      </w:r>
    </w:p>
    <w:p w:rsidR="00623AD7" w:rsidRPr="00B61097" w:rsidP="00053466">
      <w:pPr>
        <w:pStyle w:val="Default"/>
        <w:spacing w:line="360" w:lineRule="auto"/>
        <w:jc w:val="both"/>
        <w:rPr>
          <w:rFonts w:asciiTheme="minorHAnsi" w:hAnsiTheme="minorHAnsi" w:cstheme="minorHAnsi"/>
          <w:b/>
          <w:i/>
          <w:color w:val="auto"/>
        </w:rPr>
      </w:pPr>
    </w:p>
    <w:p w:rsidR="00FD536E" w:rsidRPr="00B61097" w:rsidP="00053466">
      <w:pPr>
        <w:pStyle w:val="Default"/>
        <w:spacing w:line="360" w:lineRule="auto"/>
        <w:jc w:val="both"/>
        <w:rPr>
          <w:rFonts w:asciiTheme="minorHAnsi" w:hAnsiTheme="minorHAnsi" w:cstheme="minorHAnsi"/>
          <w:b/>
          <w:i/>
          <w:color w:val="auto"/>
        </w:rPr>
      </w:pPr>
    </w:p>
    <w:p w:rsidR="00446048" w:rsidRPr="00B61097" w:rsidP="00446048">
      <w:pPr>
        <w:spacing w:after="240" w:line="360" w:lineRule="auto"/>
        <w:ind w:firstLine="1701"/>
        <w:jc w:val="both"/>
        <w:rPr>
          <w:rFonts w:eastAsia="Times New Roman" w:cstheme="minorHAnsi"/>
          <w:sz w:val="24"/>
          <w:szCs w:val="24"/>
          <w:lang w:eastAsia="pt-BR"/>
        </w:rPr>
      </w:pPr>
      <w:r w:rsidRPr="00B61097">
        <w:rPr>
          <w:rFonts w:eastAsia="Times New Roman" w:cstheme="minorHAnsi"/>
          <w:sz w:val="24"/>
          <w:szCs w:val="24"/>
          <w:lang w:eastAsia="pt-BR"/>
        </w:rPr>
        <w:t xml:space="preserve">Trata-se de parecer jurídico </w:t>
      </w:r>
      <w:r w:rsidRPr="00B61097" w:rsidR="00A21FFC">
        <w:rPr>
          <w:rFonts w:eastAsia="Times New Roman" w:cstheme="minorHAnsi"/>
          <w:sz w:val="24"/>
          <w:szCs w:val="24"/>
          <w:lang w:eastAsia="pt-BR"/>
        </w:rPr>
        <w:t>relativo ao projeto em epígrafe</w:t>
      </w:r>
      <w:r w:rsidRPr="00B61097">
        <w:rPr>
          <w:rFonts w:eastAsia="Times New Roman" w:cstheme="minorHAnsi"/>
          <w:sz w:val="24"/>
          <w:szCs w:val="24"/>
          <w:lang w:eastAsia="pt-BR"/>
        </w:rPr>
        <w:t xml:space="preserve"> </w:t>
      </w:r>
      <w:r w:rsidRPr="00B61097" w:rsidR="00E503EA">
        <w:rPr>
          <w:rFonts w:eastAsia="Times New Roman" w:cstheme="minorHAnsi"/>
          <w:sz w:val="24"/>
          <w:szCs w:val="24"/>
          <w:lang w:eastAsia="pt-BR"/>
        </w:rPr>
        <w:t xml:space="preserve">que </w:t>
      </w:r>
      <w:r w:rsidRPr="00B61097" w:rsidR="00943C53">
        <w:rPr>
          <w:rFonts w:eastAsia="Times New Roman" w:cstheme="minorHAnsi"/>
          <w:sz w:val="24"/>
          <w:szCs w:val="24"/>
          <w:lang w:eastAsia="pt-BR"/>
        </w:rPr>
        <w:t>“</w:t>
      </w:r>
      <w:r w:rsidRPr="00B61097" w:rsidR="00CC2312">
        <w:rPr>
          <w:rFonts w:eastAsia="Times New Roman" w:cstheme="minorHAnsi"/>
          <w:i/>
          <w:sz w:val="24"/>
          <w:szCs w:val="24"/>
          <w:lang w:eastAsia="pt-BR"/>
        </w:rPr>
        <w:t>insti</w:t>
      </w:r>
      <w:r w:rsidRPr="00B61097" w:rsidR="009326D0">
        <w:rPr>
          <w:rFonts w:eastAsia="Times New Roman" w:cstheme="minorHAnsi"/>
          <w:i/>
          <w:sz w:val="24"/>
          <w:szCs w:val="24"/>
          <w:lang w:eastAsia="pt-BR"/>
        </w:rPr>
        <w:t>tui no município de Valinhos a ‘</w:t>
      </w:r>
      <w:r w:rsidRPr="00B61097" w:rsidR="00CC2312">
        <w:rPr>
          <w:rFonts w:eastAsia="Times New Roman" w:cstheme="minorHAnsi"/>
          <w:i/>
          <w:sz w:val="24"/>
          <w:szCs w:val="24"/>
          <w:lang w:eastAsia="pt-BR"/>
        </w:rPr>
        <w:t>Lei do Atendimento Humanizado na área da Saúde</w:t>
      </w:r>
      <w:r w:rsidRPr="00B61097" w:rsidR="009326D0">
        <w:rPr>
          <w:rFonts w:eastAsia="Times New Roman" w:cstheme="minorHAnsi"/>
          <w:i/>
          <w:sz w:val="24"/>
          <w:szCs w:val="24"/>
          <w:lang w:eastAsia="pt-BR"/>
        </w:rPr>
        <w:t>’</w:t>
      </w:r>
      <w:r w:rsidRPr="00B61097" w:rsidR="00943C53">
        <w:rPr>
          <w:rFonts w:eastAsia="Times New Roman" w:cstheme="minorHAnsi"/>
          <w:sz w:val="24"/>
          <w:szCs w:val="24"/>
          <w:lang w:eastAsia="pt-BR"/>
        </w:rPr>
        <w:t>”.</w:t>
      </w:r>
    </w:p>
    <w:p w:rsidR="0059608B" w:rsidRPr="00B61097" w:rsidP="00894426">
      <w:pPr>
        <w:tabs>
          <w:tab w:val="left" w:pos="1701"/>
        </w:tabs>
        <w:spacing w:after="120" w:line="360" w:lineRule="auto"/>
        <w:ind w:firstLine="1701"/>
        <w:jc w:val="both"/>
        <w:rPr>
          <w:rFonts w:eastAsia="Times New Roman" w:cstheme="minorHAnsi"/>
          <w:sz w:val="24"/>
          <w:szCs w:val="24"/>
          <w:lang w:eastAsia="pt-BR"/>
        </w:rPr>
      </w:pPr>
      <w:r w:rsidRPr="00B61097">
        <w:rPr>
          <w:rFonts w:eastAsia="Times New Roman" w:cstheme="minorHAnsi"/>
          <w:i/>
          <w:sz w:val="24"/>
          <w:szCs w:val="24"/>
          <w:lang w:eastAsia="pt-BR"/>
        </w:rPr>
        <w:t>Ab initio</w:t>
      </w:r>
      <w:r w:rsidRPr="00B61097">
        <w:rPr>
          <w:rFonts w:eastAsia="Times New Roman" w:cstheme="minorHAnsi"/>
          <w:sz w:val="24"/>
          <w:szCs w:val="24"/>
          <w:lang w:eastAsia="pt-BR"/>
        </w:rPr>
        <w:t>, cumpre destacar a competência regimental da Comissão de Justiça e Re</w:t>
      </w:r>
      <w:r w:rsidRPr="00B61097" w:rsidR="00C80CBA">
        <w:rPr>
          <w:rFonts w:eastAsia="Times New Roman" w:cstheme="minorHAnsi"/>
          <w:sz w:val="24"/>
          <w:szCs w:val="24"/>
          <w:lang w:eastAsia="pt-BR"/>
        </w:rPr>
        <w:t xml:space="preserve">dação estabelecida no artigo 38. </w:t>
      </w:r>
    </w:p>
    <w:p w:rsidR="00C65153" w:rsidRPr="00B61097" w:rsidP="00D33A1B">
      <w:pPr>
        <w:tabs>
          <w:tab w:val="left" w:pos="1701"/>
        </w:tabs>
        <w:spacing w:after="120" w:line="360" w:lineRule="auto"/>
        <w:ind w:firstLine="1701"/>
        <w:jc w:val="both"/>
        <w:rPr>
          <w:rFonts w:cstheme="minorHAnsi"/>
          <w:sz w:val="24"/>
          <w:szCs w:val="24"/>
        </w:rPr>
      </w:pPr>
      <w:r w:rsidRPr="00B61097">
        <w:rPr>
          <w:rFonts w:eastAsia="Times New Roman" w:cstheme="minorHAnsi"/>
          <w:sz w:val="24"/>
          <w:szCs w:val="24"/>
          <w:lang w:eastAsia="pt-BR"/>
        </w:rPr>
        <w:t>R</w:t>
      </w:r>
      <w:r w:rsidRPr="00B61097" w:rsidR="0066538A">
        <w:rPr>
          <w:rFonts w:eastAsia="Times New Roman" w:cstheme="minorHAnsi"/>
          <w:sz w:val="24"/>
          <w:szCs w:val="24"/>
          <w:lang w:eastAsia="pt-BR"/>
        </w:rPr>
        <w:t xml:space="preserve">essalta-se que a opinião jurídica exarada </w:t>
      </w:r>
      <w:r w:rsidRPr="00B61097" w:rsidR="0066538A">
        <w:rPr>
          <w:rFonts w:eastAsia="Times New Roman" w:cstheme="minorHAnsi"/>
          <w:b/>
          <w:sz w:val="24"/>
          <w:szCs w:val="24"/>
          <w:lang w:eastAsia="pt-BR"/>
        </w:rPr>
        <w:t>não tem força vinculante</w:t>
      </w:r>
      <w:r w:rsidRPr="00B61097" w:rsidR="0066538A">
        <w:rPr>
          <w:rFonts w:eastAsia="Times New Roman" w:cstheme="minorHAnsi"/>
          <w:sz w:val="24"/>
          <w:szCs w:val="24"/>
          <w:lang w:eastAsia="pt-BR"/>
        </w:rPr>
        <w:t>, sendo meramente opinativo não vinculando o entendimento das Comissões.</w:t>
      </w:r>
      <w:r w:rsidRPr="00B61097" w:rsidR="00D33A1B">
        <w:rPr>
          <w:rFonts w:eastAsia="Times New Roman" w:cstheme="minorHAnsi"/>
          <w:sz w:val="24"/>
          <w:szCs w:val="24"/>
          <w:lang w:eastAsia="pt-BR"/>
        </w:rPr>
        <w:t xml:space="preserve"> </w:t>
      </w:r>
      <w:r w:rsidRPr="00B61097">
        <w:rPr>
          <w:rFonts w:cstheme="minorHAnsi"/>
          <w:sz w:val="24"/>
          <w:szCs w:val="24"/>
        </w:rPr>
        <w:t>Nesse sentido é o entendimento do</w:t>
      </w:r>
      <w:r w:rsidRPr="00B61097" w:rsidR="0059608B">
        <w:rPr>
          <w:rFonts w:cstheme="minorHAnsi"/>
          <w:sz w:val="24"/>
          <w:szCs w:val="24"/>
        </w:rPr>
        <w:t xml:space="preserve"> C.</w:t>
      </w:r>
      <w:r w:rsidRPr="00B61097">
        <w:rPr>
          <w:rFonts w:cstheme="minorHAnsi"/>
          <w:sz w:val="24"/>
          <w:szCs w:val="24"/>
        </w:rPr>
        <w:t xml:space="preserve"> Supremo Tribunal Federal: </w:t>
      </w:r>
    </w:p>
    <w:p w:rsidR="00C65153" w:rsidRPr="00B61097" w:rsidP="001C6292">
      <w:pPr>
        <w:pStyle w:val="Default"/>
        <w:spacing w:after="240" w:line="300" w:lineRule="auto"/>
        <w:ind w:left="2268"/>
        <w:jc w:val="both"/>
        <w:rPr>
          <w:rFonts w:asciiTheme="minorHAnsi" w:hAnsiTheme="minorHAnsi" w:cstheme="minorHAnsi"/>
          <w:i/>
          <w:color w:val="auto"/>
          <w:sz w:val="21"/>
          <w:szCs w:val="21"/>
        </w:rPr>
      </w:pPr>
      <w:r w:rsidRPr="00B61097">
        <w:rPr>
          <w:rFonts w:asciiTheme="minorHAnsi" w:hAnsiTheme="minorHAnsi" w:cstheme="minorHAnsi"/>
          <w:i/>
          <w:color w:val="auto"/>
          <w:sz w:val="21"/>
          <w:szCs w:val="21"/>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B61097">
        <w:rPr>
          <w:rFonts w:asciiTheme="minorHAnsi" w:hAnsiTheme="minorHAnsi" w:cstheme="minorHAnsi"/>
          <w:i/>
          <w:color w:val="auto"/>
          <w:sz w:val="21"/>
          <w:szCs w:val="21"/>
        </w:rPr>
        <w:t>ex</w:t>
      </w:r>
      <w:r w:rsidRPr="00B61097">
        <w:rPr>
          <w:rFonts w:asciiTheme="minorHAnsi" w:hAnsiTheme="minorHAnsi" w:cstheme="minorHAnsi"/>
          <w:i/>
          <w:color w:val="auto"/>
          <w:sz w:val="21"/>
          <w:szCs w:val="21"/>
        </w:rPr>
        <w:t xml:space="preserve"> </w:t>
      </w:r>
      <w:r w:rsidRPr="00B61097">
        <w:rPr>
          <w:rFonts w:asciiTheme="minorHAnsi" w:hAnsiTheme="minorHAnsi" w:cstheme="minorHAnsi"/>
          <w:i/>
          <w:color w:val="auto"/>
          <w:sz w:val="21"/>
          <w:szCs w:val="21"/>
        </w:rPr>
        <w:t>oficio</w:t>
      </w:r>
      <w:r w:rsidRPr="00B61097">
        <w:rPr>
          <w:rFonts w:asciiTheme="minorHAnsi" w:hAnsiTheme="minorHAnsi" w:cstheme="minorHAnsi"/>
          <w:i/>
          <w:color w:val="auto"/>
          <w:sz w:val="21"/>
          <w:szCs w:val="21"/>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623AD7" w:rsidRPr="00B61097" w:rsidP="00053466">
      <w:pPr>
        <w:pStyle w:val="Default"/>
        <w:spacing w:after="240" w:line="360" w:lineRule="auto"/>
        <w:ind w:firstLine="1701"/>
        <w:jc w:val="both"/>
        <w:rPr>
          <w:rFonts w:ascii="Calibri" w:hAnsi="Calibri" w:cstheme="minorHAnsi"/>
          <w:color w:val="auto"/>
        </w:rPr>
      </w:pPr>
      <w:r w:rsidRPr="00B61097">
        <w:rPr>
          <w:rFonts w:ascii="Calibri" w:hAnsi="Calibri" w:cstheme="minorHAnsi"/>
          <w:color w:val="auto"/>
        </w:rPr>
        <w:t>Considerando-se o aspecto constituciona</w:t>
      </w:r>
      <w:r w:rsidRPr="00B61097" w:rsidR="00D33A1B">
        <w:rPr>
          <w:rFonts w:ascii="Calibri" w:hAnsi="Calibri" w:cstheme="minorHAnsi"/>
          <w:color w:val="auto"/>
        </w:rPr>
        <w:t>l, legal e</w:t>
      </w:r>
      <w:r w:rsidRPr="00B61097" w:rsidR="0066538A">
        <w:rPr>
          <w:rFonts w:ascii="Calibri" w:hAnsi="Calibri" w:cstheme="minorHAnsi"/>
          <w:color w:val="auto"/>
        </w:rPr>
        <w:t xml:space="preserve"> jurídico, passa-se à</w:t>
      </w:r>
      <w:r w:rsidRPr="00B61097">
        <w:rPr>
          <w:rFonts w:ascii="Calibri" w:hAnsi="Calibri" w:cstheme="minorHAnsi"/>
          <w:color w:val="auto"/>
        </w:rPr>
        <w:t xml:space="preserve"> </w:t>
      </w:r>
      <w:r w:rsidRPr="00B61097">
        <w:rPr>
          <w:rFonts w:ascii="Calibri" w:hAnsi="Calibri" w:cstheme="minorHAnsi"/>
          <w:b/>
          <w:color w:val="auto"/>
        </w:rPr>
        <w:t>análise técnica</w:t>
      </w:r>
      <w:r w:rsidRPr="00B61097">
        <w:rPr>
          <w:rFonts w:ascii="Calibri" w:hAnsi="Calibri" w:cstheme="minorHAnsi"/>
          <w:color w:val="auto"/>
        </w:rPr>
        <w:t xml:space="preserve"> do projeto. </w:t>
      </w:r>
    </w:p>
    <w:p w:rsidR="0066538A" w:rsidRPr="00B61097" w:rsidP="0066538A">
      <w:pPr>
        <w:spacing w:after="240" w:line="360" w:lineRule="auto"/>
        <w:ind w:firstLine="1701"/>
        <w:jc w:val="both"/>
        <w:rPr>
          <w:rFonts w:eastAsia="Times New Roman" w:cstheme="minorHAnsi"/>
          <w:sz w:val="24"/>
          <w:szCs w:val="24"/>
          <w:lang w:eastAsia="pt-BR"/>
        </w:rPr>
      </w:pPr>
      <w:r w:rsidRPr="00B61097">
        <w:rPr>
          <w:rFonts w:eastAsia="Times New Roman" w:cstheme="minorHAnsi"/>
          <w:sz w:val="24"/>
          <w:szCs w:val="24"/>
          <w:lang w:eastAsia="pt-BR"/>
        </w:rPr>
        <w:t xml:space="preserve">Inicialmente, temos que por força da Constituição, os Municípios foram dotados de autonomia legislativa, que vem consubstanciada na </w:t>
      </w:r>
      <w:r w:rsidRPr="00B61097" w:rsidR="00D23678">
        <w:rPr>
          <w:rFonts w:eastAsia="Times New Roman" w:cstheme="minorHAnsi"/>
          <w:sz w:val="24"/>
          <w:szCs w:val="24"/>
          <w:lang w:eastAsia="pt-BR"/>
        </w:rPr>
        <w:t>competência para</w:t>
      </w:r>
      <w:r w:rsidRPr="00B61097">
        <w:rPr>
          <w:rFonts w:eastAsia="Times New Roman" w:cstheme="minorHAnsi"/>
          <w:sz w:val="24"/>
          <w:szCs w:val="24"/>
          <w:lang w:eastAsia="pt-BR"/>
        </w:rPr>
        <w:t xml:space="preserve"> legislar sobre assuntos de interesse local e de suplementar a legislação federal e estadual no que couber (art. 30, </w:t>
      </w:r>
      <w:r w:rsidRPr="00B61097" w:rsidR="00D23678">
        <w:rPr>
          <w:rFonts w:eastAsia="Times New Roman" w:cstheme="minorHAnsi"/>
          <w:sz w:val="24"/>
          <w:szCs w:val="24"/>
          <w:lang w:eastAsia="pt-BR"/>
        </w:rPr>
        <w:t xml:space="preserve">incisos I e </w:t>
      </w:r>
      <w:r w:rsidRPr="00B61097">
        <w:rPr>
          <w:rFonts w:eastAsia="Times New Roman" w:cstheme="minorHAnsi"/>
          <w:sz w:val="24"/>
          <w:szCs w:val="24"/>
          <w:lang w:eastAsia="pt-BR"/>
        </w:rPr>
        <w:t>II</w:t>
      </w:r>
      <w:r w:rsidRPr="00B61097" w:rsidR="00D23678">
        <w:rPr>
          <w:rFonts w:eastAsia="Times New Roman" w:cstheme="minorHAnsi"/>
          <w:sz w:val="24"/>
          <w:szCs w:val="24"/>
          <w:lang w:eastAsia="pt-BR"/>
        </w:rPr>
        <w:t>, da CF</w:t>
      </w:r>
      <w:r w:rsidRPr="00B61097">
        <w:rPr>
          <w:rFonts w:eastAsia="Times New Roman" w:cstheme="minorHAnsi"/>
          <w:sz w:val="24"/>
          <w:szCs w:val="24"/>
          <w:lang w:eastAsia="pt-BR"/>
        </w:rPr>
        <w:t>).</w:t>
      </w:r>
    </w:p>
    <w:p w:rsidR="00FD536E" w:rsidRPr="00B61097" w:rsidP="00FD536E">
      <w:pPr>
        <w:autoSpaceDE w:val="0"/>
        <w:autoSpaceDN w:val="0"/>
        <w:adjustRightInd w:val="0"/>
        <w:spacing w:after="0" w:line="360" w:lineRule="auto"/>
        <w:jc w:val="both"/>
        <w:rPr>
          <w:rFonts w:cstheme="minorHAnsi"/>
          <w:sz w:val="24"/>
          <w:szCs w:val="24"/>
        </w:rPr>
      </w:pPr>
      <w:r w:rsidRPr="00B61097">
        <w:rPr>
          <w:rFonts w:cstheme="minorHAnsi"/>
          <w:sz w:val="24"/>
          <w:szCs w:val="24"/>
        </w:rPr>
        <w:t xml:space="preserve"> </w:t>
      </w:r>
      <w:r w:rsidRPr="00B61097">
        <w:rPr>
          <w:rFonts w:cstheme="minorHAnsi"/>
          <w:sz w:val="24"/>
          <w:szCs w:val="24"/>
        </w:rPr>
        <w:tab/>
      </w:r>
      <w:r w:rsidRPr="00B61097">
        <w:rPr>
          <w:rFonts w:cstheme="minorHAnsi"/>
          <w:sz w:val="24"/>
          <w:szCs w:val="24"/>
        </w:rPr>
        <w:tab/>
        <w:t xml:space="preserve">   </w:t>
      </w:r>
      <w:r w:rsidRPr="00B61097">
        <w:rPr>
          <w:rFonts w:cstheme="minorHAnsi"/>
          <w:sz w:val="24"/>
          <w:szCs w:val="24"/>
        </w:rPr>
        <w:t xml:space="preserve">   Acerca do conceito de interesse local o saudoso professor Hely Lopes Meirelles leciona:</w:t>
      </w:r>
    </w:p>
    <w:p w:rsidR="00FD536E" w:rsidRPr="00B61097" w:rsidP="00D23678">
      <w:pPr>
        <w:autoSpaceDE w:val="0"/>
        <w:autoSpaceDN w:val="0"/>
        <w:adjustRightInd w:val="0"/>
        <w:spacing w:after="0" w:line="240" w:lineRule="auto"/>
        <w:ind w:left="2268"/>
        <w:jc w:val="both"/>
        <w:rPr>
          <w:rFonts w:eastAsia="Calibri" w:cstheme="minorHAnsi"/>
          <w:i/>
        </w:rPr>
      </w:pPr>
      <w:r w:rsidRPr="00B61097">
        <w:rPr>
          <w:rFonts w:eastAsia="Calibri" w:cstheme="minorHAnsi"/>
          <w:i/>
        </w:rPr>
        <w:t xml:space="preserve">"Interesse local não é interesse exclusivo do Município; não é interesse privativo da localidade; não é interesse único dos municípios. Se se exigisse essa exclusividade, </w:t>
      </w:r>
      <w:r w:rsidRPr="00B61097">
        <w:rPr>
          <w:rFonts w:eastAsia="Calibri" w:cstheme="minorHAnsi"/>
          <w:i/>
        </w:rPr>
        <w:t xml:space="preserve">essa </w:t>
      </w:r>
      <w:r w:rsidRPr="00B61097">
        <w:rPr>
          <w:rFonts w:eastAsia="Calibri" w:cstheme="minorHAnsi"/>
          <w:i/>
        </w:rPr>
        <w:t>privatividade</w:t>
      </w:r>
      <w:r w:rsidRPr="00B61097">
        <w:rPr>
          <w:rFonts w:eastAsia="Calibri" w:cstheme="minorHAnsi"/>
          <w:i/>
        </w:rPr>
        <w:t>, essa unicidade, bem reduzido</w:t>
      </w:r>
      <w:r w:rsidRPr="00B61097">
        <w:rPr>
          <w:rFonts w:eastAsia="Calibri" w:cstheme="minorHAnsi"/>
          <w:i/>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B61097">
        <w:rPr>
          <w:rFonts w:eastAsia="Calibri" w:cstheme="minorHAnsi"/>
          <w:b/>
          <w:i/>
        </w:rPr>
        <w:t>O que define e caracteriza o 'interesse local', inscrito como dogma constitucional, é a predominância do interesse do Município sobre o do Estado ou da União". (</w:t>
      </w:r>
      <w:r w:rsidRPr="00B61097">
        <w:rPr>
          <w:rFonts w:eastAsia="Calibri" w:cstheme="minorHAnsi"/>
          <w:b/>
          <w:i/>
        </w:rPr>
        <w:t>gn</w:t>
      </w:r>
      <w:r w:rsidRPr="00B61097">
        <w:rPr>
          <w:rFonts w:eastAsia="Calibri" w:cstheme="minorHAnsi"/>
          <w:b/>
          <w:i/>
        </w:rPr>
        <w:t>)</w:t>
      </w:r>
      <w:r w:rsidRPr="00B61097">
        <w:rPr>
          <w:rFonts w:eastAsia="Calibri" w:cstheme="minorHAnsi"/>
          <w:i/>
        </w:rPr>
        <w:t>(</w:t>
      </w:r>
      <w:r w:rsidRPr="00B61097">
        <w:rPr>
          <w:rFonts w:eastAsia="Calibri" w:cstheme="minorHAnsi"/>
          <w:i/>
        </w:rPr>
        <w:t>in Direito Municipal Brasileiro, 6ª ed., atualizada por Izabel Camargo Lopes Monteiro e Yara Darcy Police Monteiro, 1993, Malheiros, p. 98)</w:t>
      </w:r>
    </w:p>
    <w:p w:rsidR="00814080" w:rsidRPr="00B61097" w:rsidP="00D23678">
      <w:pPr>
        <w:autoSpaceDE w:val="0"/>
        <w:autoSpaceDN w:val="0"/>
        <w:adjustRightInd w:val="0"/>
        <w:spacing w:after="0" w:line="240" w:lineRule="auto"/>
        <w:ind w:left="2268"/>
        <w:jc w:val="both"/>
        <w:rPr>
          <w:rFonts w:eastAsia="Calibri" w:cstheme="minorHAnsi"/>
          <w:i/>
        </w:rPr>
      </w:pPr>
    </w:p>
    <w:p w:rsidR="00623AD7" w:rsidRPr="00B61097" w:rsidP="00053466">
      <w:pPr>
        <w:autoSpaceDE w:val="0"/>
        <w:autoSpaceDN w:val="0"/>
        <w:adjustRightInd w:val="0"/>
        <w:spacing w:after="0" w:line="360" w:lineRule="auto"/>
        <w:jc w:val="both"/>
        <w:rPr>
          <w:rFonts w:cstheme="minorHAnsi"/>
          <w:sz w:val="4"/>
          <w:szCs w:val="4"/>
        </w:rPr>
      </w:pPr>
    </w:p>
    <w:p w:rsidR="006F0642" w:rsidRPr="00B61097" w:rsidP="00814080">
      <w:pPr>
        <w:tabs>
          <w:tab w:val="left" w:pos="1701"/>
        </w:tabs>
        <w:autoSpaceDE w:val="0"/>
        <w:autoSpaceDN w:val="0"/>
        <w:adjustRightInd w:val="0"/>
        <w:spacing w:line="360" w:lineRule="auto"/>
        <w:jc w:val="both"/>
        <w:rPr>
          <w:rFonts w:cstheme="minorHAnsi"/>
          <w:sz w:val="24"/>
          <w:szCs w:val="24"/>
        </w:rPr>
      </w:pPr>
      <w:r w:rsidRPr="00B61097">
        <w:rPr>
          <w:rFonts w:cstheme="minorHAnsi"/>
          <w:sz w:val="24"/>
          <w:szCs w:val="24"/>
        </w:rPr>
        <w:t xml:space="preserve"> </w:t>
      </w:r>
      <w:r w:rsidRPr="00B61097">
        <w:rPr>
          <w:rFonts w:cstheme="minorHAnsi"/>
          <w:sz w:val="24"/>
          <w:szCs w:val="24"/>
        </w:rPr>
        <w:tab/>
        <w:t>No que tange à competência para legislar sobre defesa da saúde a Constituição Federal estabelece:</w:t>
      </w:r>
    </w:p>
    <w:p w:rsidR="006F0642" w:rsidRPr="00B61097" w:rsidP="00814080">
      <w:pPr>
        <w:tabs>
          <w:tab w:val="left" w:pos="2268"/>
        </w:tabs>
        <w:autoSpaceDE w:val="0"/>
        <w:autoSpaceDN w:val="0"/>
        <w:adjustRightInd w:val="0"/>
        <w:spacing w:after="0"/>
        <w:ind w:left="2268"/>
        <w:jc w:val="both"/>
        <w:rPr>
          <w:rFonts w:cstheme="minorHAnsi"/>
          <w:i/>
          <w:shd w:val="clear" w:color="auto" w:fill="FFFFFF"/>
        </w:rPr>
      </w:pPr>
      <w:r w:rsidRPr="00B61097">
        <w:rPr>
          <w:rFonts w:cstheme="minorHAnsi"/>
          <w:shd w:val="clear" w:color="auto" w:fill="FFFFFF"/>
        </w:rPr>
        <w:t> </w:t>
      </w:r>
      <w:bookmarkStart w:id="0" w:name="art24"/>
      <w:bookmarkStart w:id="1" w:name="cfart24"/>
      <w:bookmarkEnd w:id="0"/>
      <w:bookmarkEnd w:id="1"/>
      <w:r w:rsidRPr="00B61097">
        <w:rPr>
          <w:rFonts w:cstheme="minorHAnsi"/>
          <w:i/>
          <w:shd w:val="clear" w:color="auto" w:fill="FFFFFF"/>
        </w:rPr>
        <w:t xml:space="preserve">Art. 24. Compete à </w:t>
      </w:r>
      <w:r w:rsidRPr="00B61097">
        <w:rPr>
          <w:rFonts w:cstheme="minorHAnsi"/>
          <w:i/>
          <w:u w:val="single"/>
          <w:shd w:val="clear" w:color="auto" w:fill="FFFFFF"/>
        </w:rPr>
        <w:t xml:space="preserve">União, aos Estados e ao Distrito Federal </w:t>
      </w:r>
      <w:r w:rsidRPr="00B61097">
        <w:rPr>
          <w:rFonts w:cstheme="minorHAnsi"/>
          <w:b/>
          <w:i/>
          <w:shd w:val="clear" w:color="auto" w:fill="FFFFFF"/>
        </w:rPr>
        <w:t xml:space="preserve">legislar </w:t>
      </w:r>
      <w:r w:rsidRPr="00B61097">
        <w:rPr>
          <w:rFonts w:cstheme="minorHAnsi"/>
          <w:i/>
          <w:shd w:val="clear" w:color="auto" w:fill="FFFFFF"/>
        </w:rPr>
        <w:t>concorrentemente sobre:</w:t>
      </w:r>
    </w:p>
    <w:p w:rsidR="006F0642" w:rsidRPr="00B61097" w:rsidP="00814080">
      <w:pPr>
        <w:tabs>
          <w:tab w:val="left" w:pos="2268"/>
          <w:tab w:val="left" w:pos="2835"/>
        </w:tabs>
        <w:autoSpaceDE w:val="0"/>
        <w:autoSpaceDN w:val="0"/>
        <w:adjustRightInd w:val="0"/>
        <w:spacing w:after="0"/>
        <w:ind w:left="2268"/>
        <w:jc w:val="both"/>
        <w:rPr>
          <w:rFonts w:eastAsia="Calibri" w:cstheme="minorHAnsi"/>
          <w:i/>
        </w:rPr>
      </w:pPr>
      <w:r w:rsidRPr="00B61097">
        <w:rPr>
          <w:rFonts w:eastAsia="Calibri" w:cstheme="minorHAnsi"/>
          <w:i/>
        </w:rPr>
        <w:t>(...)</w:t>
      </w:r>
    </w:p>
    <w:p w:rsidR="006F0642" w:rsidRPr="00B61097" w:rsidP="00814080">
      <w:pPr>
        <w:tabs>
          <w:tab w:val="left" w:pos="2268"/>
        </w:tabs>
        <w:autoSpaceDE w:val="0"/>
        <w:autoSpaceDN w:val="0"/>
        <w:adjustRightInd w:val="0"/>
        <w:spacing w:after="0"/>
        <w:ind w:left="2268"/>
        <w:jc w:val="both"/>
        <w:rPr>
          <w:rFonts w:cstheme="minorHAnsi"/>
          <w:b/>
          <w:i/>
        </w:rPr>
      </w:pPr>
      <w:r w:rsidRPr="00B61097">
        <w:rPr>
          <w:rFonts w:cstheme="minorHAnsi"/>
          <w:i/>
          <w:shd w:val="clear" w:color="auto" w:fill="FFFFFF"/>
        </w:rPr>
        <w:t xml:space="preserve">XII - previdência social, proteção e </w:t>
      </w:r>
      <w:r w:rsidRPr="00B61097">
        <w:rPr>
          <w:rFonts w:cstheme="minorHAnsi"/>
          <w:b/>
          <w:i/>
          <w:shd w:val="clear" w:color="auto" w:fill="FFFFFF"/>
        </w:rPr>
        <w:t>defesa da saúde;   </w:t>
      </w:r>
      <w:r w:rsidRPr="00B61097">
        <w:rPr>
          <w:rFonts w:cstheme="minorHAnsi"/>
          <w:b/>
          <w:i/>
        </w:rPr>
        <w:tab/>
      </w:r>
    </w:p>
    <w:p w:rsidR="006F0642" w:rsidRPr="00B61097" w:rsidP="00814080">
      <w:pPr>
        <w:tabs>
          <w:tab w:val="left" w:pos="2268"/>
          <w:tab w:val="left" w:pos="2835"/>
        </w:tabs>
        <w:autoSpaceDE w:val="0"/>
        <w:autoSpaceDN w:val="0"/>
        <w:adjustRightInd w:val="0"/>
        <w:spacing w:after="0"/>
        <w:ind w:left="2268"/>
        <w:jc w:val="both"/>
        <w:rPr>
          <w:rFonts w:eastAsia="Calibri" w:cstheme="minorHAnsi"/>
          <w:i/>
        </w:rPr>
      </w:pPr>
      <w:r w:rsidRPr="00B61097">
        <w:rPr>
          <w:rFonts w:eastAsia="Calibri" w:cstheme="minorHAnsi"/>
          <w:i/>
        </w:rPr>
        <w:t>(...)</w:t>
      </w:r>
    </w:p>
    <w:p w:rsidR="00814080" w:rsidRPr="00B61097" w:rsidP="00814080">
      <w:pPr>
        <w:tabs>
          <w:tab w:val="left" w:pos="2268"/>
          <w:tab w:val="left" w:pos="2835"/>
        </w:tabs>
        <w:autoSpaceDE w:val="0"/>
        <w:autoSpaceDN w:val="0"/>
        <w:adjustRightInd w:val="0"/>
        <w:spacing w:after="0"/>
        <w:ind w:left="2268"/>
        <w:jc w:val="both"/>
        <w:rPr>
          <w:rFonts w:eastAsia="Calibri" w:cstheme="minorHAnsi"/>
          <w:i/>
          <w:sz w:val="4"/>
          <w:szCs w:val="4"/>
        </w:rPr>
      </w:pPr>
    </w:p>
    <w:p w:rsidR="00FD536E" w:rsidRPr="00B61097" w:rsidP="00053466">
      <w:pPr>
        <w:spacing w:after="240" w:line="360" w:lineRule="auto"/>
        <w:ind w:firstLine="1701"/>
        <w:jc w:val="both"/>
        <w:rPr>
          <w:sz w:val="24"/>
          <w:szCs w:val="24"/>
        </w:rPr>
      </w:pPr>
      <w:r w:rsidRPr="00B61097">
        <w:rPr>
          <w:sz w:val="24"/>
          <w:szCs w:val="24"/>
        </w:rPr>
        <w:t>A</w:t>
      </w:r>
      <w:r w:rsidRPr="00B61097" w:rsidR="00F63F5A">
        <w:rPr>
          <w:sz w:val="24"/>
          <w:szCs w:val="24"/>
        </w:rPr>
        <w:t>ssim, temos que o projeto</w:t>
      </w:r>
      <w:r w:rsidRPr="00B61097">
        <w:rPr>
          <w:sz w:val="24"/>
          <w:szCs w:val="24"/>
        </w:rPr>
        <w:t xml:space="preserve"> em apreço versa sobre a proteção e a defesa da saúde, que constituem temas afetos à competência </w:t>
      </w:r>
      <w:r w:rsidRPr="00B61097" w:rsidR="0066538A">
        <w:rPr>
          <w:sz w:val="24"/>
          <w:szCs w:val="24"/>
        </w:rPr>
        <w:t xml:space="preserve">legislativa </w:t>
      </w:r>
      <w:r w:rsidRPr="00B61097">
        <w:rPr>
          <w:sz w:val="24"/>
          <w:szCs w:val="24"/>
        </w:rPr>
        <w:t>concorrente entre União, Estados e Distrito Federal (art. 24, XII, da Constituição Federal).</w:t>
      </w:r>
    </w:p>
    <w:p w:rsidR="00FD536E" w:rsidRPr="00B61097" w:rsidP="00053466">
      <w:pPr>
        <w:spacing w:after="240" w:line="360" w:lineRule="auto"/>
        <w:ind w:firstLine="1701"/>
        <w:jc w:val="both"/>
        <w:rPr>
          <w:sz w:val="24"/>
          <w:szCs w:val="24"/>
        </w:rPr>
      </w:pPr>
      <w:r w:rsidRPr="00B61097">
        <w:rPr>
          <w:sz w:val="24"/>
          <w:szCs w:val="24"/>
        </w:rPr>
        <w:t>Entretanto,</w:t>
      </w:r>
      <w:r w:rsidRPr="00B61097" w:rsidR="00D23678">
        <w:rPr>
          <w:sz w:val="24"/>
          <w:szCs w:val="24"/>
        </w:rPr>
        <w:t xml:space="preserve"> consoante</w:t>
      </w:r>
      <w:r w:rsidRPr="00B61097">
        <w:rPr>
          <w:sz w:val="24"/>
          <w:szCs w:val="24"/>
        </w:rPr>
        <w:t xml:space="preserve"> </w:t>
      </w:r>
      <w:r w:rsidRPr="00B61097" w:rsidR="00D23678">
        <w:rPr>
          <w:sz w:val="24"/>
          <w:szCs w:val="24"/>
        </w:rPr>
        <w:t xml:space="preserve">sobredito, </w:t>
      </w:r>
      <w:r w:rsidRPr="00B61097">
        <w:rPr>
          <w:sz w:val="24"/>
          <w:szCs w:val="24"/>
        </w:rPr>
        <w:t>o</w:t>
      </w:r>
      <w:r w:rsidRPr="00B61097">
        <w:rPr>
          <w:sz w:val="24"/>
          <w:szCs w:val="24"/>
        </w:rPr>
        <w:t xml:space="preserve">s Municípios detém atribuição para “suplementar a legislação federal e a estadual no que couber” constante do art. 30, Il, da CF. Nesse aspecto, Pedro </w:t>
      </w:r>
      <w:r w:rsidRPr="00B61097">
        <w:rPr>
          <w:sz w:val="24"/>
          <w:szCs w:val="24"/>
        </w:rPr>
        <w:t>Lenza</w:t>
      </w:r>
      <w:r>
        <w:rPr>
          <w:rStyle w:val="FootnoteReference"/>
          <w:sz w:val="24"/>
          <w:szCs w:val="24"/>
        </w:rPr>
        <w:footnoteReference w:id="2"/>
      </w:r>
      <w:r w:rsidRPr="00B61097">
        <w:rPr>
          <w:sz w:val="24"/>
          <w:szCs w:val="24"/>
        </w:rPr>
        <w:t xml:space="preserve"> assevera: “</w:t>
      </w:r>
      <w:r w:rsidRPr="00B61097">
        <w:rPr>
          <w:i/>
          <w:sz w:val="24"/>
          <w:szCs w:val="24"/>
        </w:rPr>
        <w:t>Observar ainda que tal competência se aplica, também, às matérias do art. 24, suplementando as normas gerais e específicas, juntamente com as outras que digam respeito ao peculiar interesse daquela localidade</w:t>
      </w:r>
      <w:r w:rsidRPr="00B61097" w:rsidR="000F5496">
        <w:rPr>
          <w:sz w:val="24"/>
          <w:szCs w:val="24"/>
        </w:rPr>
        <w:t>”</w:t>
      </w:r>
      <w:r w:rsidRPr="00B61097">
        <w:rPr>
          <w:sz w:val="24"/>
          <w:szCs w:val="24"/>
        </w:rPr>
        <w:t>.</w:t>
      </w:r>
    </w:p>
    <w:p w:rsidR="00F63F5A" w:rsidRPr="00B61097" w:rsidP="00053466">
      <w:pPr>
        <w:spacing w:after="240" w:line="360" w:lineRule="auto"/>
        <w:ind w:firstLine="1701"/>
        <w:jc w:val="both"/>
        <w:rPr>
          <w:rFonts w:eastAsia="Times New Roman" w:cstheme="minorHAnsi"/>
          <w:sz w:val="24"/>
          <w:szCs w:val="24"/>
          <w:u w:val="single"/>
          <w:lang w:eastAsia="pt-BR"/>
        </w:rPr>
      </w:pPr>
      <w:r w:rsidRPr="00B61097">
        <w:rPr>
          <w:sz w:val="24"/>
          <w:szCs w:val="24"/>
          <w:u w:val="single"/>
        </w:rPr>
        <w:t xml:space="preserve">Depreende-se, portanto, que ainda que o tema seja de competência concorrente e que os Municípios não estejam expressamente mencionados no </w:t>
      </w:r>
      <w:r w:rsidRPr="00B61097">
        <w:rPr>
          <w:i/>
          <w:sz w:val="24"/>
          <w:szCs w:val="24"/>
          <w:u w:val="single"/>
        </w:rPr>
        <w:t xml:space="preserve">caput </w:t>
      </w:r>
      <w:r w:rsidRPr="00B61097">
        <w:rPr>
          <w:sz w:val="24"/>
          <w:szCs w:val="24"/>
          <w:u w:val="single"/>
        </w:rPr>
        <w:t>do art. 24,</w:t>
      </w:r>
      <w:r w:rsidRPr="00B61097" w:rsidR="0066538A">
        <w:rPr>
          <w:sz w:val="24"/>
          <w:szCs w:val="24"/>
          <w:u w:val="single"/>
        </w:rPr>
        <w:t xml:space="preserve"> da CF</w:t>
      </w:r>
      <w:r w:rsidRPr="00B61097">
        <w:rPr>
          <w:sz w:val="24"/>
          <w:szCs w:val="24"/>
          <w:u w:val="single"/>
        </w:rPr>
        <w:t xml:space="preserve"> a eles é dada a atribuição de legislar suplementando a legislação federal e estadual naquilo que for de interesse local.</w:t>
      </w:r>
    </w:p>
    <w:p w:rsidR="000F5496" w:rsidRPr="00B61097" w:rsidP="000F5496">
      <w:pPr>
        <w:autoSpaceDE w:val="0"/>
        <w:autoSpaceDN w:val="0"/>
        <w:adjustRightInd w:val="0"/>
        <w:spacing w:line="360" w:lineRule="auto"/>
        <w:ind w:firstLine="1701"/>
        <w:jc w:val="both"/>
        <w:rPr>
          <w:rFonts w:cstheme="minorHAnsi"/>
          <w:sz w:val="24"/>
          <w:szCs w:val="24"/>
        </w:rPr>
      </w:pPr>
      <w:r w:rsidRPr="00B61097">
        <w:rPr>
          <w:rFonts w:cstheme="minorHAnsi"/>
          <w:sz w:val="24"/>
          <w:szCs w:val="24"/>
        </w:rPr>
        <w:t>Do mesmo modo, a Constituição Federal estabelece a competência</w:t>
      </w:r>
      <w:r w:rsidRPr="00B61097" w:rsidR="00D23678">
        <w:rPr>
          <w:rFonts w:cstheme="minorHAnsi"/>
          <w:sz w:val="24"/>
          <w:szCs w:val="24"/>
        </w:rPr>
        <w:t xml:space="preserve"> material ou administrativa </w:t>
      </w:r>
      <w:r w:rsidRPr="00B61097">
        <w:rPr>
          <w:rFonts w:cstheme="minorHAnsi"/>
          <w:sz w:val="24"/>
          <w:szCs w:val="24"/>
        </w:rPr>
        <w:t>dos entes federativos para cuidar da saúde pública:</w:t>
      </w:r>
    </w:p>
    <w:p w:rsidR="000F5496" w:rsidRPr="00B61097" w:rsidP="00814080">
      <w:pPr>
        <w:tabs>
          <w:tab w:val="left" w:pos="2977"/>
        </w:tabs>
        <w:autoSpaceDE w:val="0"/>
        <w:autoSpaceDN w:val="0"/>
        <w:adjustRightInd w:val="0"/>
        <w:spacing w:after="80"/>
        <w:ind w:left="2268"/>
        <w:jc w:val="both"/>
        <w:rPr>
          <w:rFonts w:cstheme="minorHAnsi"/>
          <w:i/>
        </w:rPr>
      </w:pPr>
      <w:r w:rsidRPr="00B61097">
        <w:rPr>
          <w:rFonts w:cstheme="minorHAnsi"/>
          <w:i/>
        </w:rPr>
        <w:t>“Art. 23.</w:t>
      </w:r>
      <w:r w:rsidRPr="00B61097">
        <w:rPr>
          <w:rFonts w:cstheme="minorHAnsi"/>
          <w:i/>
        </w:rPr>
        <w:t xml:space="preserve"> É competência comum da União, dos Estados, do Distrito Federal e dos Municípios:</w:t>
      </w:r>
    </w:p>
    <w:p w:rsidR="000F5496" w:rsidRPr="00B61097" w:rsidP="00814080">
      <w:pPr>
        <w:tabs>
          <w:tab w:val="left" w:pos="2977"/>
        </w:tabs>
        <w:autoSpaceDE w:val="0"/>
        <w:autoSpaceDN w:val="0"/>
        <w:adjustRightInd w:val="0"/>
        <w:spacing w:after="80"/>
        <w:ind w:left="2268"/>
        <w:jc w:val="both"/>
        <w:rPr>
          <w:rFonts w:cstheme="minorHAnsi"/>
          <w:i/>
        </w:rPr>
      </w:pPr>
      <w:r w:rsidRPr="00B61097">
        <w:rPr>
          <w:rFonts w:cstheme="minorHAnsi"/>
          <w:i/>
        </w:rPr>
        <w:t>(...)</w:t>
      </w:r>
    </w:p>
    <w:p w:rsidR="000F5496" w:rsidRPr="00B61097" w:rsidP="00814080">
      <w:pPr>
        <w:tabs>
          <w:tab w:val="left" w:pos="2977"/>
        </w:tabs>
        <w:autoSpaceDE w:val="0"/>
        <w:autoSpaceDN w:val="0"/>
        <w:adjustRightInd w:val="0"/>
        <w:spacing w:after="80"/>
        <w:ind w:left="2268"/>
        <w:jc w:val="both"/>
        <w:rPr>
          <w:rFonts w:cstheme="minorHAnsi"/>
          <w:i/>
        </w:rPr>
      </w:pPr>
      <w:r w:rsidRPr="00B61097">
        <w:rPr>
          <w:rFonts w:cstheme="minorHAnsi"/>
          <w:i/>
        </w:rPr>
        <w:t>II</w:t>
      </w:r>
      <w:r w:rsidRPr="00B61097">
        <w:rPr>
          <w:rFonts w:cstheme="minorHAnsi"/>
          <w:i/>
        </w:rPr>
        <w:t>- cuidar da saúde e assistência pública, da proteção e garantia das pessoas portadoras de deficiência;”</w:t>
      </w:r>
    </w:p>
    <w:p w:rsidR="00B06343" w:rsidRPr="00B61097" w:rsidP="000F5496">
      <w:pPr>
        <w:tabs>
          <w:tab w:val="left" w:pos="1701"/>
        </w:tabs>
        <w:autoSpaceDE w:val="0"/>
        <w:autoSpaceDN w:val="0"/>
        <w:adjustRightInd w:val="0"/>
        <w:spacing w:line="360" w:lineRule="auto"/>
        <w:jc w:val="both"/>
        <w:rPr>
          <w:rFonts w:cstheme="minorHAnsi"/>
          <w:sz w:val="4"/>
          <w:szCs w:val="4"/>
        </w:rPr>
      </w:pPr>
      <w:r w:rsidRPr="00B61097">
        <w:rPr>
          <w:rFonts w:cstheme="minorHAnsi"/>
          <w:sz w:val="24"/>
          <w:szCs w:val="24"/>
        </w:rPr>
        <w:tab/>
      </w:r>
    </w:p>
    <w:p w:rsidR="000F5496" w:rsidRPr="00B61097" w:rsidP="00B06343">
      <w:pPr>
        <w:tabs>
          <w:tab w:val="left" w:pos="1701"/>
        </w:tabs>
        <w:autoSpaceDE w:val="0"/>
        <w:autoSpaceDN w:val="0"/>
        <w:adjustRightInd w:val="0"/>
        <w:spacing w:line="360" w:lineRule="auto"/>
        <w:ind w:firstLine="1701"/>
        <w:jc w:val="both"/>
        <w:rPr>
          <w:rFonts w:cstheme="minorHAnsi"/>
          <w:sz w:val="24"/>
          <w:szCs w:val="24"/>
        </w:rPr>
      </w:pPr>
      <w:r w:rsidRPr="00B61097">
        <w:rPr>
          <w:rFonts w:cstheme="minorHAnsi"/>
          <w:sz w:val="24"/>
          <w:szCs w:val="24"/>
        </w:rPr>
        <w:t>Por seu tur</w:t>
      </w:r>
      <w:r w:rsidRPr="00B61097" w:rsidR="002B3C83">
        <w:rPr>
          <w:rFonts w:cstheme="minorHAnsi"/>
          <w:sz w:val="24"/>
          <w:szCs w:val="24"/>
        </w:rPr>
        <w:t xml:space="preserve">no a Lei Orgânica do Município reproduz </w:t>
      </w:r>
      <w:r w:rsidRPr="00B61097">
        <w:rPr>
          <w:rFonts w:cstheme="minorHAnsi"/>
          <w:sz w:val="24"/>
          <w:szCs w:val="24"/>
        </w:rPr>
        <w:t>os mandamentos constitucionais:</w:t>
      </w:r>
    </w:p>
    <w:p w:rsidR="000F5496" w:rsidRPr="00B61097" w:rsidP="00814080">
      <w:pPr>
        <w:autoSpaceDE w:val="0"/>
        <w:autoSpaceDN w:val="0"/>
        <w:adjustRightInd w:val="0"/>
        <w:spacing w:after="0"/>
        <w:ind w:left="2268"/>
        <w:jc w:val="both"/>
        <w:rPr>
          <w:rFonts w:cstheme="minorHAnsi"/>
          <w:i/>
        </w:rPr>
      </w:pPr>
      <w:r w:rsidRPr="00B61097">
        <w:rPr>
          <w:rFonts w:cstheme="minorHAnsi"/>
          <w:i/>
        </w:rPr>
        <w:t>Art. 6º Compete ao Município, em comum com a União e o estado, entre outras, as seguintes atribuições:</w:t>
      </w:r>
    </w:p>
    <w:p w:rsidR="000F5496" w:rsidRPr="00B61097" w:rsidP="00814080">
      <w:pPr>
        <w:autoSpaceDE w:val="0"/>
        <w:autoSpaceDN w:val="0"/>
        <w:adjustRightInd w:val="0"/>
        <w:spacing w:after="0"/>
        <w:ind w:left="2268"/>
        <w:jc w:val="both"/>
        <w:rPr>
          <w:rFonts w:cstheme="minorHAnsi"/>
          <w:i/>
        </w:rPr>
      </w:pPr>
      <w:r w:rsidRPr="00B61097">
        <w:rPr>
          <w:rFonts w:cstheme="minorHAnsi"/>
          <w:i/>
        </w:rPr>
        <w:t>(...)</w:t>
      </w:r>
    </w:p>
    <w:p w:rsidR="00BE0431" w:rsidRPr="00B61097" w:rsidP="00814080">
      <w:pPr>
        <w:autoSpaceDE w:val="0"/>
        <w:autoSpaceDN w:val="0"/>
        <w:adjustRightInd w:val="0"/>
        <w:spacing w:after="0"/>
        <w:ind w:left="2268"/>
        <w:jc w:val="both"/>
        <w:rPr>
          <w:rFonts w:eastAsia="Calibri" w:cstheme="minorHAnsi"/>
          <w:i/>
        </w:rPr>
      </w:pPr>
      <w:r w:rsidRPr="00B61097">
        <w:rPr>
          <w:rFonts w:cstheme="minorHAnsi"/>
          <w:i/>
        </w:rPr>
        <w:t>II</w:t>
      </w:r>
      <w:r w:rsidRPr="00B61097" w:rsidR="000F5496">
        <w:rPr>
          <w:rFonts w:cstheme="minorHAnsi"/>
          <w:i/>
        </w:rPr>
        <w:t>- cuidar da saúde, higiene e assistência pública e dar proteção às pes</w:t>
      </w:r>
      <w:r w:rsidRPr="00B61097" w:rsidR="000064F3">
        <w:rPr>
          <w:rFonts w:cstheme="minorHAnsi"/>
          <w:i/>
        </w:rPr>
        <w:t>soas portadoras de deficiência;</w:t>
      </w:r>
    </w:p>
    <w:p w:rsidR="00814080" w:rsidRPr="00B61097" w:rsidP="00814080">
      <w:pPr>
        <w:spacing w:after="120" w:line="360" w:lineRule="auto"/>
        <w:ind w:firstLine="1701"/>
        <w:jc w:val="both"/>
        <w:rPr>
          <w:rFonts w:ascii="Calibri" w:hAnsi="Calibri" w:cs="Calibri"/>
          <w:bCs/>
          <w:iCs/>
          <w:sz w:val="24"/>
          <w:szCs w:val="24"/>
        </w:rPr>
      </w:pPr>
      <w:r w:rsidRPr="00B61097">
        <w:rPr>
          <w:rFonts w:ascii="Calibri" w:eastAsia="Times New Roman" w:hAnsi="Calibri" w:cs="Calibri"/>
          <w:sz w:val="24"/>
          <w:szCs w:val="24"/>
          <w:lang w:eastAsia="pt-BR"/>
        </w:rPr>
        <w:t>A propósito</w:t>
      </w:r>
      <w:r w:rsidRPr="00B61097" w:rsidR="00CE4AC5">
        <w:rPr>
          <w:rFonts w:ascii="Calibri" w:eastAsia="Times New Roman" w:hAnsi="Calibri" w:cs="Calibri"/>
          <w:sz w:val="24"/>
          <w:szCs w:val="24"/>
          <w:lang w:eastAsia="pt-BR"/>
        </w:rPr>
        <w:t>,</w:t>
      </w:r>
      <w:r w:rsidRPr="00B61097">
        <w:rPr>
          <w:rFonts w:ascii="Calibri" w:eastAsia="Times New Roman" w:hAnsi="Calibri" w:cs="Calibri"/>
          <w:sz w:val="24"/>
          <w:szCs w:val="24"/>
          <w:lang w:eastAsia="pt-BR"/>
        </w:rPr>
        <w:t xml:space="preserve"> a Portaria n</w:t>
      </w:r>
      <w:r w:rsidRPr="00B61097">
        <w:rPr>
          <w:rFonts w:ascii="Calibri" w:hAnsi="Calibri" w:cs="Calibri"/>
          <w:caps/>
          <w:sz w:val="24"/>
          <w:szCs w:val="24"/>
        </w:rPr>
        <w:t xml:space="preserve">º 1.820, </w:t>
      </w:r>
      <w:r w:rsidRPr="00B61097">
        <w:rPr>
          <w:rFonts w:ascii="Calibri" w:hAnsi="Calibri" w:cs="Calibri"/>
          <w:sz w:val="24"/>
          <w:szCs w:val="24"/>
        </w:rPr>
        <w:t>de 13 de agosto de 2009, que d</w:t>
      </w:r>
      <w:r w:rsidRPr="00B61097">
        <w:rPr>
          <w:rFonts w:ascii="Calibri" w:hAnsi="Calibri" w:cs="Calibri"/>
          <w:bCs/>
          <w:iCs/>
          <w:sz w:val="24"/>
          <w:szCs w:val="24"/>
        </w:rPr>
        <w:t xml:space="preserve">ispõe sobre os direitos e deveres dos usuários da saúde, </w:t>
      </w:r>
      <w:r w:rsidRPr="00B61097" w:rsidR="00CE4AC5">
        <w:rPr>
          <w:rFonts w:ascii="Calibri" w:hAnsi="Calibri" w:cs="Calibri"/>
          <w:bCs/>
          <w:iCs/>
          <w:sz w:val="24"/>
          <w:szCs w:val="24"/>
        </w:rPr>
        <w:t xml:space="preserve">assim </w:t>
      </w:r>
      <w:r w:rsidRPr="00B61097" w:rsidR="00CE4AC5">
        <w:rPr>
          <w:rFonts w:ascii="Calibri" w:hAnsi="Calibri" w:cs="Calibri"/>
          <w:bCs/>
          <w:iCs/>
          <w:sz w:val="24"/>
          <w:szCs w:val="24"/>
        </w:rPr>
        <w:t>dispõe</w:t>
      </w:r>
      <w:r w:rsidRPr="00B61097" w:rsidR="00CE4AC5">
        <w:rPr>
          <w:rFonts w:ascii="Calibri" w:hAnsi="Calibri" w:cs="Calibri"/>
          <w:bCs/>
          <w:iCs/>
          <w:sz w:val="24"/>
          <w:szCs w:val="24"/>
        </w:rPr>
        <w:t>:</w:t>
      </w:r>
    </w:p>
    <w:p w:rsidR="00814080" w:rsidRPr="00B61097" w:rsidP="00CE4AC5">
      <w:pPr>
        <w:spacing w:after="120" w:line="300" w:lineRule="auto"/>
        <w:ind w:left="2268"/>
        <w:jc w:val="both"/>
        <w:rPr>
          <w:rFonts w:cstheme="minorHAnsi"/>
          <w:i/>
        </w:rPr>
      </w:pPr>
      <w:r w:rsidRPr="00B61097">
        <w:rPr>
          <w:rFonts w:cstheme="minorHAnsi"/>
          <w:i/>
        </w:rPr>
        <w:t>“</w:t>
      </w:r>
      <w:r w:rsidRPr="00B61097">
        <w:rPr>
          <w:rFonts w:cstheme="minorHAnsi"/>
          <w:i/>
        </w:rPr>
        <w:t xml:space="preserve">Art. 4º </w:t>
      </w:r>
      <w:r w:rsidRPr="00B61097">
        <w:rPr>
          <w:rFonts w:cstheme="minorHAnsi"/>
          <w:b/>
          <w:i/>
        </w:rPr>
        <w:t>Toda pessoa tem direito ao atendimento humanizado</w:t>
      </w:r>
      <w:r w:rsidRPr="00B61097">
        <w:rPr>
          <w:rFonts w:cstheme="minorHAnsi"/>
          <w:i/>
        </w:rPr>
        <w:t xml:space="preserve"> e acolhedor, realizado por profissionais qualificados, em ambiente limpo, confortável e acessível a todos.</w:t>
      </w:r>
    </w:p>
    <w:p w:rsidR="00814080" w:rsidRPr="00B61097" w:rsidP="00CE4AC5">
      <w:pPr>
        <w:spacing w:after="120" w:line="300" w:lineRule="auto"/>
        <w:ind w:left="2268"/>
        <w:jc w:val="both"/>
        <w:rPr>
          <w:rFonts w:cstheme="minorHAnsi"/>
          <w:i/>
        </w:rPr>
      </w:pPr>
      <w:r w:rsidRPr="00B61097">
        <w:rPr>
          <w:rFonts w:cstheme="minorHAnsi"/>
          <w:i/>
        </w:rPr>
        <w:t>Parágrafo único. É direito da pessoa, na rede de serviços de saúde, ter atendimento humanizado, acolhedor, livre de qualquer discriminação, restrição ou negação em virtude de idade, raça, cor, etnia, religião, orientação sexual, identidade de gênero, condições econômicas ou sociais, estado de saúde, de anomalia, patologia ou deficiência, garantindo-lhe:</w:t>
      </w:r>
    </w:p>
    <w:p w:rsidR="00814080" w:rsidRPr="00B61097" w:rsidP="00CE4AC5">
      <w:pPr>
        <w:spacing w:after="120" w:line="300" w:lineRule="auto"/>
        <w:ind w:left="2268"/>
        <w:jc w:val="both"/>
        <w:rPr>
          <w:rFonts w:cstheme="minorHAnsi"/>
          <w:i/>
        </w:rPr>
      </w:pPr>
      <w:r w:rsidRPr="00B61097">
        <w:rPr>
          <w:rFonts w:cstheme="minorHAnsi"/>
          <w:i/>
        </w:rPr>
        <w:t>I - identificação pelo nome e sobrenome civil, devendo existir em todo documento do usuário e usuária um campo para se registrar o nome social, independente do registro civil sendo assegurado o uso do nome de preferência, não podendo ser identificado por número, nome ou código da doença ou outras formas desrespeitosas ou preconceituosas;</w:t>
      </w:r>
    </w:p>
    <w:p w:rsidR="00814080" w:rsidRPr="00B61097" w:rsidP="00CE4AC5">
      <w:pPr>
        <w:spacing w:after="120" w:line="300" w:lineRule="auto"/>
        <w:ind w:left="2268"/>
        <w:jc w:val="both"/>
        <w:rPr>
          <w:rFonts w:cstheme="minorHAnsi"/>
          <w:i/>
        </w:rPr>
      </w:pPr>
      <w:r w:rsidRPr="00B61097">
        <w:rPr>
          <w:rFonts w:cstheme="minorHAnsi"/>
          <w:i/>
        </w:rPr>
        <w:t>II - a identificação dos profissionais, por crachás visíveis, legíveis e/ou por outras formas de identificação de fácil percepção;</w:t>
      </w:r>
    </w:p>
    <w:p w:rsidR="00814080" w:rsidRPr="00B61097" w:rsidP="00CE4AC5">
      <w:pPr>
        <w:spacing w:after="120" w:line="300" w:lineRule="auto"/>
        <w:ind w:left="2268"/>
        <w:jc w:val="both"/>
        <w:rPr>
          <w:rFonts w:cstheme="minorHAnsi"/>
          <w:i/>
        </w:rPr>
      </w:pPr>
      <w:r w:rsidRPr="00B61097">
        <w:rPr>
          <w:rFonts w:cstheme="minorHAnsi"/>
          <w:i/>
        </w:rPr>
        <w:t>III - nas consultas, nos procedimentos diagnósticos, preventivos, cirúrgicos, terapêuticos e internações, o seguinte:</w:t>
      </w:r>
    </w:p>
    <w:p w:rsidR="00814080" w:rsidRPr="00B61097" w:rsidP="00814080">
      <w:pPr>
        <w:spacing w:after="120"/>
        <w:ind w:left="2268"/>
        <w:jc w:val="both"/>
        <w:rPr>
          <w:rFonts w:cstheme="minorHAnsi"/>
          <w:i/>
        </w:rPr>
      </w:pPr>
      <w:r w:rsidRPr="00B61097">
        <w:rPr>
          <w:rFonts w:cstheme="minorHAnsi"/>
          <w:i/>
        </w:rPr>
        <w:t>a) a integridade física;</w:t>
      </w:r>
    </w:p>
    <w:p w:rsidR="00814080" w:rsidRPr="00B61097" w:rsidP="00814080">
      <w:pPr>
        <w:spacing w:after="120"/>
        <w:ind w:left="2268"/>
        <w:jc w:val="both"/>
        <w:rPr>
          <w:rFonts w:cstheme="minorHAnsi"/>
          <w:i/>
        </w:rPr>
      </w:pPr>
      <w:r w:rsidRPr="00B61097">
        <w:rPr>
          <w:rFonts w:cstheme="minorHAnsi"/>
          <w:i/>
        </w:rPr>
        <w:t>b) a privacidade e ao conforto;</w:t>
      </w:r>
    </w:p>
    <w:p w:rsidR="00814080" w:rsidRPr="00B61097" w:rsidP="00814080">
      <w:pPr>
        <w:spacing w:after="120"/>
        <w:ind w:left="2268"/>
        <w:jc w:val="both"/>
        <w:rPr>
          <w:rFonts w:cstheme="minorHAnsi"/>
          <w:i/>
        </w:rPr>
      </w:pPr>
      <w:r w:rsidRPr="00B61097">
        <w:rPr>
          <w:rFonts w:cstheme="minorHAnsi"/>
          <w:i/>
        </w:rPr>
        <w:t>c) a individualidade;</w:t>
      </w:r>
    </w:p>
    <w:p w:rsidR="00814080" w:rsidRPr="00B61097" w:rsidP="00814080">
      <w:pPr>
        <w:spacing w:after="120"/>
        <w:ind w:left="2268"/>
        <w:jc w:val="both"/>
        <w:rPr>
          <w:rFonts w:cstheme="minorHAnsi"/>
          <w:i/>
        </w:rPr>
      </w:pPr>
      <w:r w:rsidRPr="00B61097">
        <w:rPr>
          <w:rFonts w:cstheme="minorHAnsi"/>
          <w:i/>
        </w:rPr>
        <w:t>d) aos seus valores éticos, culturais e religiosos;</w:t>
      </w:r>
    </w:p>
    <w:p w:rsidR="00814080" w:rsidRPr="00B61097" w:rsidP="00814080">
      <w:pPr>
        <w:spacing w:after="120"/>
        <w:ind w:left="2268"/>
        <w:jc w:val="both"/>
        <w:rPr>
          <w:rFonts w:cstheme="minorHAnsi"/>
          <w:i/>
        </w:rPr>
      </w:pPr>
      <w:r w:rsidRPr="00B61097">
        <w:rPr>
          <w:rFonts w:cstheme="minorHAnsi"/>
          <w:i/>
        </w:rPr>
        <w:t>e) a confidencialidade de toda e qualquer informação pessoal;</w:t>
      </w:r>
    </w:p>
    <w:p w:rsidR="00814080" w:rsidRPr="00B61097" w:rsidP="00814080">
      <w:pPr>
        <w:spacing w:after="120"/>
        <w:ind w:left="2268"/>
        <w:jc w:val="both"/>
        <w:rPr>
          <w:rFonts w:cstheme="minorHAnsi"/>
          <w:i/>
        </w:rPr>
      </w:pPr>
      <w:r w:rsidRPr="00B61097">
        <w:rPr>
          <w:rFonts w:cstheme="minorHAnsi"/>
          <w:i/>
        </w:rPr>
        <w:t>f) a segurança do procedimento;</w:t>
      </w:r>
    </w:p>
    <w:p w:rsidR="00814080" w:rsidRPr="00B61097" w:rsidP="00814080">
      <w:pPr>
        <w:spacing w:after="120"/>
        <w:ind w:left="2268"/>
        <w:jc w:val="both"/>
        <w:rPr>
          <w:rFonts w:cstheme="minorHAnsi"/>
          <w:i/>
        </w:rPr>
      </w:pPr>
      <w:r w:rsidRPr="00B61097">
        <w:rPr>
          <w:rFonts w:cstheme="minorHAnsi"/>
          <w:i/>
        </w:rPr>
        <w:t>g) o bem-estar psíquico e emocional;</w:t>
      </w:r>
    </w:p>
    <w:p w:rsidR="00814080" w:rsidRPr="00B61097" w:rsidP="00814080">
      <w:pPr>
        <w:spacing w:after="120"/>
        <w:ind w:left="2268"/>
        <w:jc w:val="both"/>
        <w:rPr>
          <w:rFonts w:cstheme="minorHAnsi"/>
          <w:i/>
        </w:rPr>
      </w:pPr>
      <w:r w:rsidRPr="00B61097">
        <w:rPr>
          <w:rFonts w:cstheme="minorHAnsi"/>
          <w:i/>
        </w:rPr>
        <w:t>IV - o atendimento agendado nos serviços de saúde, preferencialmente com hora marcada;</w:t>
      </w:r>
    </w:p>
    <w:p w:rsidR="00814080" w:rsidRPr="00B61097" w:rsidP="00814080">
      <w:pPr>
        <w:spacing w:after="120"/>
        <w:ind w:left="2268"/>
        <w:jc w:val="both"/>
        <w:rPr>
          <w:rFonts w:cstheme="minorHAnsi"/>
          <w:i/>
        </w:rPr>
      </w:pPr>
      <w:r w:rsidRPr="00B61097">
        <w:rPr>
          <w:rFonts w:cstheme="minorHAnsi"/>
          <w:i/>
        </w:rPr>
        <w:t>V - o direito a acompanhante, pessoa de sua livre escolha, nas consultas e exames;</w:t>
      </w:r>
    </w:p>
    <w:p w:rsidR="00814080" w:rsidRPr="00B61097" w:rsidP="00814080">
      <w:pPr>
        <w:spacing w:after="120"/>
        <w:ind w:left="2268"/>
        <w:jc w:val="both"/>
        <w:rPr>
          <w:rFonts w:cstheme="minorHAnsi"/>
          <w:i/>
        </w:rPr>
      </w:pPr>
      <w:r w:rsidRPr="00B61097">
        <w:rPr>
          <w:rFonts w:cstheme="minorHAnsi"/>
          <w:i/>
        </w:rPr>
        <w:t>VI - o direito a acompanhante, nos casos de internação, nos casos previstos em lei, assim como naqueles em que a autonomia da pessoa estiver comprometida;</w:t>
      </w:r>
    </w:p>
    <w:p w:rsidR="00814080" w:rsidRPr="00B61097" w:rsidP="00814080">
      <w:pPr>
        <w:spacing w:after="120"/>
        <w:ind w:left="2268"/>
        <w:jc w:val="both"/>
        <w:rPr>
          <w:rFonts w:cstheme="minorHAnsi"/>
          <w:i/>
        </w:rPr>
      </w:pPr>
      <w:r w:rsidRPr="00B61097">
        <w:rPr>
          <w:rFonts w:cstheme="minorHAnsi"/>
          <w:i/>
        </w:rPr>
        <w:t xml:space="preserve">VII - o direito a visita diária não inferior a duas horas, preferencialmente </w:t>
      </w:r>
      <w:r w:rsidRPr="00B61097">
        <w:rPr>
          <w:rFonts w:cstheme="minorHAnsi"/>
          <w:i/>
        </w:rPr>
        <w:t>aberta em todas as unidades de internação, ressalvadas</w:t>
      </w:r>
      <w:r w:rsidRPr="00B61097">
        <w:rPr>
          <w:rFonts w:cstheme="minorHAnsi"/>
          <w:i/>
        </w:rPr>
        <w:t xml:space="preserve"> as situações técnicas não indicadas;</w:t>
      </w:r>
    </w:p>
    <w:p w:rsidR="00814080" w:rsidRPr="00B61097" w:rsidP="00814080">
      <w:pPr>
        <w:spacing w:after="120"/>
        <w:ind w:left="2268"/>
        <w:jc w:val="both"/>
        <w:rPr>
          <w:rFonts w:cstheme="minorHAnsi"/>
          <w:i/>
        </w:rPr>
      </w:pPr>
      <w:r w:rsidRPr="00B61097">
        <w:rPr>
          <w:rFonts w:cstheme="minorHAnsi"/>
          <w:i/>
        </w:rPr>
        <w:t xml:space="preserve">VIII </w:t>
      </w:r>
      <w:r w:rsidRPr="00B61097">
        <w:rPr>
          <w:rFonts w:cstheme="minorHAnsi"/>
          <w:i/>
        </w:rPr>
        <w:t>-a</w:t>
      </w:r>
      <w:r w:rsidRPr="00B61097">
        <w:rPr>
          <w:rFonts w:cstheme="minorHAnsi"/>
          <w:i/>
        </w:rPr>
        <w:t xml:space="preserve"> continuidade das atividades escolares, bem como o estímulo à recreação, em casos de internação de criança ou adolescente;</w:t>
      </w:r>
    </w:p>
    <w:p w:rsidR="00814080" w:rsidRPr="00B61097" w:rsidP="00814080">
      <w:pPr>
        <w:spacing w:after="120"/>
        <w:ind w:left="2268"/>
        <w:jc w:val="both"/>
        <w:rPr>
          <w:rFonts w:cstheme="minorHAnsi"/>
          <w:i/>
        </w:rPr>
      </w:pPr>
      <w:r w:rsidRPr="00B61097">
        <w:rPr>
          <w:rFonts w:cstheme="minorHAnsi"/>
          <w:i/>
        </w:rPr>
        <w:t>IX - a informação a respeito de diferentes possibilidades terapêuticas de acordo com sua condição clínica, baseado nas evidências científicas e a relação custo-benefício das alternativas de tratamento, com direito à recusa, atestado na presença de testemunha;</w:t>
      </w:r>
    </w:p>
    <w:p w:rsidR="00814080" w:rsidRPr="00B61097" w:rsidP="00814080">
      <w:pPr>
        <w:spacing w:after="120"/>
        <w:ind w:left="2268"/>
        <w:jc w:val="both"/>
        <w:rPr>
          <w:rFonts w:cstheme="minorHAnsi"/>
          <w:i/>
        </w:rPr>
      </w:pPr>
      <w:r w:rsidRPr="00B61097">
        <w:rPr>
          <w:rFonts w:cstheme="minorHAnsi"/>
          <w:i/>
        </w:rPr>
        <w:t>X - a escolha do local de morte;</w:t>
      </w:r>
    </w:p>
    <w:p w:rsidR="00814080" w:rsidRPr="00B61097" w:rsidP="00814080">
      <w:pPr>
        <w:spacing w:after="120"/>
        <w:ind w:left="2268"/>
        <w:jc w:val="both"/>
        <w:rPr>
          <w:rFonts w:cstheme="minorHAnsi"/>
          <w:i/>
        </w:rPr>
      </w:pPr>
      <w:r w:rsidRPr="00B61097">
        <w:rPr>
          <w:rFonts w:cstheme="minorHAnsi"/>
          <w:i/>
        </w:rPr>
        <w:t>XI - o direito à escolha de alternativa de tratamento, quando houver, e à consideração da recusa de tratamento proposto;</w:t>
      </w:r>
    </w:p>
    <w:p w:rsidR="00814080" w:rsidRPr="00B61097" w:rsidP="00814080">
      <w:pPr>
        <w:spacing w:after="120"/>
        <w:ind w:left="2268"/>
        <w:jc w:val="both"/>
        <w:rPr>
          <w:rFonts w:cstheme="minorHAnsi"/>
          <w:i/>
        </w:rPr>
      </w:pPr>
      <w:r w:rsidRPr="00B61097">
        <w:rPr>
          <w:rFonts w:cstheme="minorHAnsi"/>
          <w:i/>
        </w:rPr>
        <w:t>XII - o recebimento de visita, quando internado, de outros profissionais de saúde que não pertençam àquela unidade hospitalar sendo facultado a esse profissional o acesso ao prontuário;</w:t>
      </w:r>
    </w:p>
    <w:p w:rsidR="00814080" w:rsidRPr="00B61097" w:rsidP="00814080">
      <w:pPr>
        <w:spacing w:after="120"/>
        <w:ind w:left="2268"/>
        <w:jc w:val="both"/>
        <w:rPr>
          <w:rFonts w:cstheme="minorHAnsi"/>
          <w:i/>
        </w:rPr>
      </w:pPr>
      <w:r w:rsidRPr="00B61097">
        <w:rPr>
          <w:rFonts w:cstheme="minorHAnsi"/>
          <w:i/>
        </w:rPr>
        <w:t>XIII - a opção de marcação de atendimento por telefone para pessoas com dificuldade de locomoção;</w:t>
      </w:r>
    </w:p>
    <w:p w:rsidR="00814080" w:rsidRPr="00B61097" w:rsidP="00814080">
      <w:pPr>
        <w:spacing w:after="120"/>
        <w:ind w:left="2268"/>
        <w:jc w:val="both"/>
        <w:rPr>
          <w:rFonts w:cstheme="minorHAnsi"/>
          <w:i/>
        </w:rPr>
      </w:pPr>
      <w:r w:rsidRPr="00B61097">
        <w:rPr>
          <w:rFonts w:cstheme="minorHAnsi"/>
          <w:i/>
        </w:rPr>
        <w:t xml:space="preserve">XIV </w:t>
      </w:r>
      <w:r w:rsidRPr="00B61097">
        <w:rPr>
          <w:rFonts w:cstheme="minorHAnsi"/>
          <w:i/>
        </w:rPr>
        <w:t>-o</w:t>
      </w:r>
      <w:r w:rsidRPr="00B61097">
        <w:rPr>
          <w:rFonts w:cstheme="minorHAnsi"/>
          <w:i/>
        </w:rPr>
        <w:t xml:space="preserve"> recebimento de visita de religiosos de qualquer credo, sem que isso acarrete mudança da rotina de tratamento e do estabelecimento e ameaça à segurança ou perturbações a si ou aos outros;</w:t>
      </w:r>
    </w:p>
    <w:p w:rsidR="00814080" w:rsidRPr="00B61097" w:rsidP="00814080">
      <w:pPr>
        <w:spacing w:after="120"/>
        <w:ind w:left="2268"/>
        <w:jc w:val="both"/>
        <w:rPr>
          <w:rFonts w:cstheme="minorHAnsi"/>
          <w:i/>
        </w:rPr>
      </w:pPr>
      <w:r w:rsidRPr="00B61097">
        <w:rPr>
          <w:rFonts w:cstheme="minorHAnsi"/>
          <w:i/>
        </w:rPr>
        <w:t xml:space="preserve">XV </w:t>
      </w:r>
      <w:r w:rsidRPr="00B61097">
        <w:rPr>
          <w:rFonts w:cstheme="minorHAnsi"/>
          <w:i/>
        </w:rPr>
        <w:t>-a</w:t>
      </w:r>
      <w:r w:rsidRPr="00B61097">
        <w:rPr>
          <w:rFonts w:cstheme="minorHAnsi"/>
          <w:i/>
        </w:rPr>
        <w:t xml:space="preserve"> não-limitação de acesso aos serviços de saúde por barreiras físicas, tecnológicas e de comunicação; e</w:t>
      </w:r>
    </w:p>
    <w:p w:rsidR="00814080" w:rsidRPr="00B61097" w:rsidP="00814080">
      <w:pPr>
        <w:spacing w:after="120"/>
        <w:ind w:left="2268"/>
        <w:jc w:val="both"/>
        <w:rPr>
          <w:rFonts w:cstheme="minorHAnsi"/>
          <w:i/>
        </w:rPr>
      </w:pPr>
      <w:r w:rsidRPr="00B61097">
        <w:rPr>
          <w:rFonts w:cstheme="minorHAnsi"/>
          <w:i/>
        </w:rPr>
        <w:t xml:space="preserve">XVI - a espera por atendimento em lugares protegidos, limpos e ventilados, tendo à sua disposição </w:t>
      </w:r>
      <w:r w:rsidRPr="00B61097">
        <w:rPr>
          <w:rFonts w:cstheme="minorHAnsi"/>
          <w:i/>
        </w:rPr>
        <w:t>água potável e sanitários</w:t>
      </w:r>
      <w:r w:rsidRPr="00B61097">
        <w:rPr>
          <w:rFonts w:cstheme="minorHAnsi"/>
          <w:i/>
        </w:rPr>
        <w:t>, e devendo os serviços de saúde se organizarem de tal forma que seja evitada a demora nas filas.</w:t>
      </w:r>
      <w:r w:rsidRPr="00B61097" w:rsidR="00CE4AC5">
        <w:rPr>
          <w:rFonts w:cstheme="minorHAnsi"/>
          <w:i/>
        </w:rPr>
        <w:t>”</w:t>
      </w:r>
    </w:p>
    <w:p w:rsidR="00814080" w:rsidRPr="00B61097" w:rsidP="00BE0431">
      <w:pPr>
        <w:autoSpaceDE w:val="0"/>
        <w:autoSpaceDN w:val="0"/>
        <w:adjustRightInd w:val="0"/>
        <w:spacing w:after="0" w:line="360" w:lineRule="auto"/>
        <w:ind w:firstLine="1701"/>
        <w:jc w:val="both"/>
        <w:rPr>
          <w:rFonts w:eastAsia="Times New Roman" w:cstheme="minorHAnsi"/>
          <w:sz w:val="24"/>
          <w:szCs w:val="24"/>
          <w:lang w:eastAsia="pt-BR"/>
        </w:rPr>
      </w:pPr>
    </w:p>
    <w:p w:rsidR="00BE0431" w:rsidRPr="00B61097" w:rsidP="00BE0431">
      <w:pPr>
        <w:autoSpaceDE w:val="0"/>
        <w:autoSpaceDN w:val="0"/>
        <w:adjustRightInd w:val="0"/>
        <w:spacing w:after="0" w:line="360" w:lineRule="auto"/>
        <w:ind w:firstLine="1701"/>
        <w:jc w:val="both"/>
        <w:rPr>
          <w:rFonts w:eastAsia="Times New Roman" w:cstheme="minorHAnsi"/>
          <w:sz w:val="24"/>
          <w:szCs w:val="24"/>
          <w:lang w:eastAsia="pt-BR"/>
        </w:rPr>
      </w:pPr>
      <w:r w:rsidRPr="00B61097">
        <w:rPr>
          <w:rFonts w:eastAsia="Times New Roman" w:cstheme="minorHAnsi"/>
          <w:sz w:val="24"/>
          <w:szCs w:val="24"/>
          <w:lang w:eastAsia="pt-BR"/>
        </w:rPr>
        <w:t xml:space="preserve">No que tange à competência para deflagrar </w:t>
      </w:r>
      <w:r w:rsidRPr="00B61097" w:rsidR="00EC16C1">
        <w:rPr>
          <w:rFonts w:eastAsia="Times New Roman" w:cstheme="minorHAnsi"/>
          <w:sz w:val="24"/>
          <w:szCs w:val="24"/>
          <w:lang w:eastAsia="pt-BR"/>
        </w:rPr>
        <w:t xml:space="preserve">projeto sobre o tema </w:t>
      </w:r>
      <w:r w:rsidRPr="00B61097">
        <w:rPr>
          <w:rFonts w:eastAsia="Times New Roman" w:cstheme="minorHAnsi"/>
          <w:sz w:val="24"/>
          <w:szCs w:val="24"/>
          <w:lang w:eastAsia="pt-BR"/>
        </w:rPr>
        <w:t>a Constituição do Estado de São Paulo, no artigo 24, § 2º</w:t>
      </w:r>
      <w:r w:rsidRPr="00B61097" w:rsidR="00A603E0">
        <w:rPr>
          <w:rFonts w:eastAsia="Times New Roman" w:cstheme="minorHAnsi"/>
          <w:sz w:val="24"/>
          <w:szCs w:val="24"/>
          <w:lang w:eastAsia="pt-BR"/>
        </w:rPr>
        <w:t>,</w:t>
      </w:r>
      <w:r w:rsidRPr="00B61097">
        <w:rPr>
          <w:rFonts w:eastAsia="Times New Roman" w:cstheme="minorHAnsi"/>
          <w:sz w:val="24"/>
          <w:szCs w:val="24"/>
          <w:lang w:eastAsia="pt-BR"/>
        </w:rPr>
        <w:t xml:space="preserve"> em simetria com o artigo 6</w:t>
      </w:r>
      <w:r w:rsidRPr="00B61097" w:rsidR="001F3657">
        <w:rPr>
          <w:rFonts w:eastAsia="Times New Roman" w:cstheme="minorHAnsi"/>
          <w:sz w:val="24"/>
          <w:szCs w:val="24"/>
          <w:lang w:eastAsia="pt-BR"/>
        </w:rPr>
        <w:t>1, § 1º</w:t>
      </w:r>
      <w:r w:rsidRPr="00B61097" w:rsidR="00624D13">
        <w:rPr>
          <w:rFonts w:eastAsia="Times New Roman" w:cstheme="minorHAnsi"/>
          <w:sz w:val="24"/>
          <w:szCs w:val="24"/>
          <w:lang w:eastAsia="pt-BR"/>
        </w:rPr>
        <w:t>,</w:t>
      </w:r>
      <w:r w:rsidRPr="00B61097" w:rsidR="001F3657">
        <w:rPr>
          <w:rFonts w:eastAsia="Times New Roman" w:cstheme="minorHAnsi"/>
          <w:sz w:val="24"/>
          <w:szCs w:val="24"/>
          <w:lang w:eastAsia="pt-BR"/>
        </w:rPr>
        <w:t xml:space="preserve"> da Constituição Federal</w:t>
      </w:r>
      <w:r w:rsidRPr="00B61097" w:rsidR="00A603E0">
        <w:rPr>
          <w:rFonts w:eastAsia="Times New Roman" w:cstheme="minorHAnsi"/>
          <w:sz w:val="24"/>
          <w:szCs w:val="24"/>
          <w:lang w:eastAsia="pt-BR"/>
        </w:rPr>
        <w:t>,</w:t>
      </w:r>
      <w:r w:rsidRPr="00B61097">
        <w:rPr>
          <w:rFonts w:eastAsia="Times New Roman" w:cstheme="minorHAnsi"/>
          <w:sz w:val="24"/>
          <w:szCs w:val="24"/>
          <w:lang w:eastAsia="pt-BR"/>
        </w:rPr>
        <w:t xml:space="preserve"> estabelece o rol de hipóteses de iniciativa privativa do Chefe do Poder Executivo</w:t>
      </w:r>
      <w:r w:rsidRPr="00B61097" w:rsidR="00600F21">
        <w:rPr>
          <w:rFonts w:eastAsia="Times New Roman" w:cstheme="minorHAnsi"/>
          <w:sz w:val="24"/>
          <w:szCs w:val="24"/>
          <w:lang w:eastAsia="pt-BR"/>
        </w:rPr>
        <w:t>:</w:t>
      </w:r>
    </w:p>
    <w:p w:rsidR="00BE0431" w:rsidRPr="00B61097" w:rsidP="00BE0431">
      <w:pPr>
        <w:spacing w:after="0"/>
        <w:ind w:left="2268"/>
        <w:jc w:val="both"/>
        <w:rPr>
          <w:rFonts w:eastAsia="Times New Roman" w:cstheme="minorHAnsi"/>
          <w:i/>
          <w:lang w:eastAsia="pt-BR"/>
        </w:rPr>
      </w:pPr>
      <w:r w:rsidRPr="00B61097">
        <w:rPr>
          <w:rFonts w:eastAsia="Times New Roman" w:cstheme="minorHAnsi"/>
          <w:i/>
          <w:lang w:eastAsia="pt-BR"/>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BE0431" w:rsidRPr="00B61097" w:rsidP="00BE0431">
      <w:pPr>
        <w:spacing w:after="0"/>
        <w:ind w:left="2268"/>
        <w:jc w:val="both"/>
        <w:rPr>
          <w:rFonts w:eastAsia="Times New Roman" w:cstheme="minorHAnsi"/>
          <w:i/>
          <w:lang w:eastAsia="pt-BR"/>
        </w:rPr>
      </w:pPr>
      <w:r w:rsidRPr="00B61097">
        <w:rPr>
          <w:rFonts w:eastAsia="Times New Roman" w:cstheme="minorHAnsi"/>
          <w:i/>
          <w:lang w:eastAsia="pt-BR"/>
        </w:rPr>
        <w:t>[...]</w:t>
      </w:r>
    </w:p>
    <w:p w:rsidR="00BE0431" w:rsidRPr="00B61097" w:rsidP="00BE0431">
      <w:pPr>
        <w:spacing w:after="0"/>
        <w:ind w:left="2268"/>
        <w:jc w:val="both"/>
        <w:rPr>
          <w:rFonts w:eastAsia="Times New Roman" w:cstheme="minorHAnsi"/>
          <w:i/>
          <w:lang w:eastAsia="pt-BR"/>
        </w:rPr>
      </w:pPr>
      <w:r w:rsidRPr="00B61097">
        <w:rPr>
          <w:rFonts w:eastAsia="Times New Roman" w:cstheme="minorHAnsi"/>
          <w:i/>
          <w:lang w:eastAsia="pt-BR"/>
        </w:rPr>
        <w:t>§ 2º - Compete, exclusivamente, ao Governador do Estado a iniciativa das leis que disponham sobre:</w:t>
      </w:r>
    </w:p>
    <w:p w:rsidR="00BE0431" w:rsidRPr="00B61097" w:rsidP="00BE0431">
      <w:pPr>
        <w:spacing w:after="0"/>
        <w:ind w:left="2268"/>
        <w:jc w:val="both"/>
        <w:rPr>
          <w:rFonts w:eastAsia="Times New Roman" w:cstheme="minorHAnsi"/>
          <w:i/>
          <w:lang w:eastAsia="pt-BR"/>
        </w:rPr>
      </w:pPr>
      <w:r w:rsidRPr="00B61097">
        <w:rPr>
          <w:rFonts w:eastAsia="Times New Roman" w:cstheme="minorHAnsi"/>
          <w:i/>
          <w:lang w:eastAsia="pt-BR"/>
        </w:rPr>
        <w:t>1 - criação e extinção de cargos, funções ou empregos públicos na administração direta e autárquica, bem como a fixação da respectiva remuneração;</w:t>
      </w:r>
    </w:p>
    <w:p w:rsidR="00BE0431" w:rsidRPr="00B61097" w:rsidP="00BE0431">
      <w:pPr>
        <w:spacing w:after="0"/>
        <w:ind w:left="2268"/>
        <w:jc w:val="both"/>
        <w:rPr>
          <w:rFonts w:eastAsia="Times New Roman" w:cstheme="minorHAnsi"/>
          <w:i/>
          <w:lang w:eastAsia="pt-BR"/>
        </w:rPr>
      </w:pPr>
      <w:r w:rsidRPr="00B61097">
        <w:rPr>
          <w:rFonts w:eastAsia="Times New Roman" w:cstheme="minorHAnsi"/>
          <w:i/>
          <w:lang w:eastAsia="pt-BR"/>
        </w:rPr>
        <w:t>2 - criação e extinção das Secretarias de Estado e órgãos da administração pública, observado o disposto no art. 47, XIX; (NR)- Redação dada pela Emenda Constitucional nº 21, de 14/2/2006.</w:t>
      </w:r>
    </w:p>
    <w:p w:rsidR="00BE0431" w:rsidRPr="00B61097" w:rsidP="00BE0431">
      <w:pPr>
        <w:spacing w:after="0"/>
        <w:ind w:left="2268"/>
        <w:jc w:val="both"/>
        <w:rPr>
          <w:rFonts w:eastAsia="Times New Roman" w:cstheme="minorHAnsi"/>
          <w:i/>
          <w:lang w:eastAsia="pt-BR"/>
        </w:rPr>
      </w:pPr>
      <w:r w:rsidRPr="00B61097">
        <w:rPr>
          <w:rFonts w:eastAsia="Times New Roman" w:cstheme="minorHAnsi"/>
          <w:i/>
          <w:lang w:eastAsia="pt-BR"/>
        </w:rPr>
        <w:t>3 - organização da Procuradoria Geral do Estado e da Defensoria Pública do Estado, observadas as normas gerais da União;</w:t>
      </w:r>
    </w:p>
    <w:p w:rsidR="00BE0431" w:rsidRPr="00B61097" w:rsidP="00BE0431">
      <w:pPr>
        <w:spacing w:after="0"/>
        <w:ind w:left="2268"/>
        <w:jc w:val="both"/>
        <w:rPr>
          <w:rFonts w:eastAsia="Times New Roman" w:cstheme="minorHAnsi"/>
          <w:i/>
          <w:lang w:eastAsia="pt-BR"/>
        </w:rPr>
      </w:pPr>
      <w:r w:rsidRPr="00B61097">
        <w:rPr>
          <w:rFonts w:eastAsia="Times New Roman" w:cstheme="minorHAnsi"/>
          <w:i/>
          <w:lang w:eastAsia="pt-BR"/>
        </w:rPr>
        <w:t xml:space="preserve">4 - servidores públicos do Estado, seu regime jurídico, provimento de cargos, estabilidade e aposentadoria; </w:t>
      </w:r>
    </w:p>
    <w:p w:rsidR="00BE0431" w:rsidRPr="00B61097" w:rsidP="00BE0431">
      <w:pPr>
        <w:spacing w:after="0"/>
        <w:ind w:left="2268"/>
        <w:jc w:val="both"/>
        <w:rPr>
          <w:rFonts w:eastAsia="Times New Roman" w:cstheme="minorHAnsi"/>
          <w:i/>
          <w:lang w:eastAsia="pt-BR"/>
        </w:rPr>
      </w:pPr>
      <w:r w:rsidRPr="00B61097">
        <w:rPr>
          <w:rFonts w:eastAsia="Times New Roman" w:cstheme="minorHAnsi"/>
          <w:i/>
          <w:lang w:eastAsia="pt-BR"/>
        </w:rPr>
        <w:t xml:space="preserve">5 - militares, seu regime jurídico, provimento de cargos, promoções, estabilidade, remuneração, reforma e transferência para inatividade, bem como fixação ou alteração do efetivo da Polícia Militar; </w:t>
      </w:r>
    </w:p>
    <w:p w:rsidR="00BE0431" w:rsidRPr="00B61097" w:rsidP="00BE0431">
      <w:pPr>
        <w:spacing w:after="0"/>
        <w:ind w:left="2268"/>
        <w:jc w:val="both"/>
        <w:rPr>
          <w:rFonts w:eastAsia="Times New Roman" w:cstheme="minorHAnsi"/>
          <w:i/>
          <w:lang w:eastAsia="pt-BR"/>
        </w:rPr>
      </w:pPr>
      <w:r w:rsidRPr="00B61097">
        <w:rPr>
          <w:rFonts w:eastAsia="Times New Roman" w:cstheme="minorHAnsi"/>
          <w:i/>
          <w:lang w:eastAsia="pt-BR"/>
        </w:rPr>
        <w:t>6 - criação, alteração ou supressão de cartórios notariais e de registros públicos.</w:t>
      </w:r>
    </w:p>
    <w:p w:rsidR="00BE0431" w:rsidRPr="00B61097" w:rsidP="00BE0431">
      <w:pPr>
        <w:spacing w:after="240" w:line="360" w:lineRule="auto"/>
        <w:ind w:firstLine="1701"/>
        <w:jc w:val="both"/>
        <w:rPr>
          <w:rFonts w:eastAsia="Times New Roman" w:cstheme="minorHAnsi"/>
          <w:sz w:val="24"/>
          <w:szCs w:val="24"/>
          <w:lang w:eastAsia="pt-BR"/>
        </w:rPr>
      </w:pPr>
      <w:r w:rsidRPr="00B61097">
        <w:rPr>
          <w:rFonts w:eastAsia="Times New Roman" w:cstheme="minorHAnsi"/>
          <w:sz w:val="24"/>
          <w:szCs w:val="24"/>
          <w:lang w:eastAsia="pt-BR"/>
        </w:rPr>
        <w:t>Na mesma linha, o art. 48, da Lei Orgânica do Município de Valinhos estabelece as matérias de deflagração exclusiva do Prefeito Municipal:</w:t>
      </w:r>
    </w:p>
    <w:p w:rsidR="00BE0431" w:rsidRPr="00B61097" w:rsidP="00A603E0">
      <w:pPr>
        <w:spacing w:after="0" w:line="264" w:lineRule="auto"/>
        <w:ind w:left="2268"/>
        <w:jc w:val="both"/>
        <w:rPr>
          <w:rFonts w:eastAsia="Times New Roman" w:cstheme="minorHAnsi"/>
          <w:i/>
          <w:lang w:eastAsia="pt-BR"/>
        </w:rPr>
      </w:pPr>
      <w:r w:rsidRPr="00B61097">
        <w:rPr>
          <w:rFonts w:eastAsia="Times New Roman" w:cstheme="minorHAnsi"/>
          <w:i/>
          <w:lang w:eastAsia="pt-BR"/>
        </w:rPr>
        <w:t xml:space="preserve">Art. 48. Compete, exclusivamente, ao Prefeito a iniciativa dos projetos de lei que disponham sobre: </w:t>
      </w:r>
    </w:p>
    <w:p w:rsidR="00BE0431" w:rsidRPr="00B61097" w:rsidP="00A603E0">
      <w:pPr>
        <w:spacing w:after="0" w:line="264" w:lineRule="auto"/>
        <w:ind w:left="2268"/>
        <w:jc w:val="both"/>
        <w:rPr>
          <w:rFonts w:eastAsia="Times New Roman" w:cstheme="minorHAnsi"/>
          <w:i/>
          <w:lang w:eastAsia="pt-BR"/>
        </w:rPr>
      </w:pPr>
      <w:r w:rsidRPr="00B61097">
        <w:rPr>
          <w:rFonts w:eastAsia="Times New Roman" w:cstheme="minorHAnsi"/>
          <w:i/>
          <w:lang w:eastAsia="pt-BR"/>
        </w:rPr>
        <w:t>I - criação e extinção de cargos, funções ou empregos públicos na administração direta e autárquica, bem como a fixação da respectiva remuneração;</w:t>
      </w:r>
    </w:p>
    <w:p w:rsidR="00BE0431" w:rsidRPr="00B61097" w:rsidP="00A603E0">
      <w:pPr>
        <w:spacing w:after="0" w:line="264" w:lineRule="auto"/>
        <w:ind w:left="2268"/>
        <w:jc w:val="both"/>
        <w:rPr>
          <w:rFonts w:eastAsia="Times New Roman" w:cstheme="minorHAnsi"/>
          <w:i/>
          <w:lang w:eastAsia="pt-BR"/>
        </w:rPr>
      </w:pPr>
      <w:r w:rsidRPr="00B61097">
        <w:rPr>
          <w:rFonts w:eastAsia="Times New Roman" w:cstheme="minorHAnsi"/>
          <w:i/>
          <w:lang w:eastAsia="pt-BR"/>
        </w:rPr>
        <w:t xml:space="preserve"> II - criação, estruturação e atribuições das Secretarias Municipais e órgãos da administração pública; </w:t>
      </w:r>
    </w:p>
    <w:p w:rsidR="00BE0431" w:rsidRPr="00B61097" w:rsidP="00A603E0">
      <w:pPr>
        <w:spacing w:after="0" w:line="264" w:lineRule="auto"/>
        <w:ind w:left="2268"/>
        <w:jc w:val="both"/>
        <w:rPr>
          <w:rFonts w:eastAsia="Times New Roman" w:cstheme="minorHAnsi"/>
          <w:i/>
          <w:lang w:eastAsia="pt-BR"/>
        </w:rPr>
      </w:pPr>
      <w:r w:rsidRPr="00B61097">
        <w:rPr>
          <w:rFonts w:eastAsia="Times New Roman" w:cstheme="minorHAnsi"/>
          <w:i/>
          <w:lang w:eastAsia="pt-BR"/>
        </w:rPr>
        <w:t xml:space="preserve">III - servidores públicos do Município, seu regime jurídico, provimento de cargos, estabilidade e aposentadoria; </w:t>
      </w:r>
    </w:p>
    <w:p w:rsidR="00BE0431" w:rsidRPr="00B61097" w:rsidP="00A603E0">
      <w:pPr>
        <w:spacing w:after="0" w:line="264" w:lineRule="auto"/>
        <w:ind w:left="2268"/>
        <w:jc w:val="both"/>
        <w:rPr>
          <w:rFonts w:eastAsia="Times New Roman" w:cstheme="minorHAnsi"/>
          <w:i/>
          <w:lang w:eastAsia="pt-BR"/>
        </w:rPr>
      </w:pPr>
      <w:r w:rsidRPr="00B61097">
        <w:rPr>
          <w:rFonts w:eastAsia="Times New Roman" w:cstheme="minorHAnsi"/>
          <w:i/>
          <w:lang w:eastAsia="pt-BR"/>
        </w:rPr>
        <w:t>IV - abertura de créditos adicionais.</w:t>
      </w:r>
    </w:p>
    <w:p w:rsidR="00BE0431" w:rsidRPr="00B61097" w:rsidP="004D12BA">
      <w:pPr>
        <w:tabs>
          <w:tab w:val="left" w:pos="1701"/>
        </w:tabs>
        <w:autoSpaceDE w:val="0"/>
        <w:autoSpaceDN w:val="0"/>
        <w:adjustRightInd w:val="0"/>
        <w:spacing w:line="360" w:lineRule="auto"/>
        <w:jc w:val="both"/>
        <w:rPr>
          <w:rFonts w:eastAsia="Calibri" w:cstheme="minorHAnsi"/>
          <w:sz w:val="4"/>
          <w:szCs w:val="4"/>
        </w:rPr>
      </w:pPr>
    </w:p>
    <w:p w:rsidR="004752D0" w:rsidRPr="00B61097" w:rsidP="004752D0">
      <w:pPr>
        <w:pStyle w:val="Default"/>
        <w:tabs>
          <w:tab w:val="left" w:pos="1701"/>
        </w:tabs>
        <w:spacing w:after="120" w:line="360" w:lineRule="auto"/>
        <w:ind w:firstLine="1701"/>
        <w:jc w:val="both"/>
        <w:rPr>
          <w:rFonts w:asciiTheme="minorHAnsi" w:hAnsiTheme="minorHAnsi" w:cstheme="minorHAnsi"/>
          <w:color w:val="auto"/>
          <w:u w:val="single"/>
        </w:rPr>
      </w:pPr>
      <w:r w:rsidRPr="00B61097">
        <w:rPr>
          <w:rFonts w:asciiTheme="minorHAnsi" w:hAnsiTheme="minorHAnsi" w:cs="Calibri"/>
          <w:color w:val="auto"/>
        </w:rPr>
        <w:t>Acerca dos limites da competência legislativa municipal dos membros do Poder Legislativo destacamos</w:t>
      </w:r>
      <w:r w:rsidRPr="00B61097">
        <w:rPr>
          <w:rFonts w:asciiTheme="minorHAnsi" w:hAnsiTheme="minorHAnsi" w:cs="Calibri"/>
          <w:b/>
          <w:color w:val="auto"/>
        </w:rPr>
        <w:t xml:space="preserve"> </w:t>
      </w:r>
      <w:r w:rsidRPr="00B61097">
        <w:rPr>
          <w:rFonts w:asciiTheme="minorHAnsi" w:hAnsiTheme="minorHAnsi" w:cs="Calibri"/>
          <w:color w:val="auto"/>
        </w:rPr>
        <w:t xml:space="preserve">decisão do Colendo Supremo Tribunal Federal que forneceu paradigma nesse sentido. Trata-se do </w:t>
      </w:r>
      <w:r w:rsidRPr="00B61097">
        <w:rPr>
          <w:rFonts w:asciiTheme="minorHAnsi" w:hAnsiTheme="minorHAnsi" w:cs="Calibri"/>
          <w:b/>
          <w:color w:val="auto"/>
        </w:rPr>
        <w:t>Tema nº 917 de repercussão geral (Paradigma ARE 878911)</w:t>
      </w:r>
      <w:r w:rsidRPr="00B61097">
        <w:rPr>
          <w:rFonts w:asciiTheme="minorHAnsi" w:hAnsiTheme="minorHAnsi" w:cs="Calibri"/>
          <w:color w:val="auto"/>
        </w:rPr>
        <w:t xml:space="preserve"> com a seguinte redação:</w:t>
      </w:r>
    </w:p>
    <w:p w:rsidR="004752D0" w:rsidRPr="00B61097" w:rsidP="00A603E0">
      <w:pPr>
        <w:pStyle w:val="Default"/>
        <w:spacing w:after="120" w:line="276" w:lineRule="auto"/>
        <w:ind w:left="2268"/>
        <w:jc w:val="both"/>
        <w:rPr>
          <w:rFonts w:asciiTheme="minorHAnsi" w:hAnsiTheme="minorHAnsi" w:cstheme="minorHAnsi"/>
          <w:b/>
          <w:i/>
          <w:color w:val="auto"/>
          <w:sz w:val="22"/>
          <w:szCs w:val="22"/>
        </w:rPr>
      </w:pPr>
      <w:r w:rsidRPr="00B61097">
        <w:rPr>
          <w:rFonts w:asciiTheme="minorHAnsi" w:hAnsiTheme="minorHAnsi" w:cstheme="minorHAnsi"/>
          <w:b/>
          <w:i/>
          <w:color w:val="auto"/>
          <w:sz w:val="22"/>
          <w:szCs w:val="22"/>
        </w:rPr>
        <w:t xml:space="preserve">“Não usurpa competência privativa do Chefe do Poder </w:t>
      </w:r>
      <w:r w:rsidRPr="00B61097">
        <w:rPr>
          <w:rFonts w:asciiTheme="minorHAnsi" w:hAnsiTheme="minorHAnsi" w:cstheme="minorHAnsi"/>
          <w:b/>
          <w:i/>
          <w:color w:val="auto"/>
          <w:sz w:val="22"/>
          <w:szCs w:val="22"/>
        </w:rPr>
        <w:t>Executivo lei</w:t>
      </w:r>
      <w:r w:rsidRPr="00B61097">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B61097">
        <w:rPr>
          <w:rFonts w:asciiTheme="minorHAnsi" w:hAnsiTheme="minorHAnsi" w:cstheme="minorHAnsi"/>
          <w:b/>
          <w:i/>
          <w:color w:val="auto"/>
          <w:sz w:val="22"/>
          <w:szCs w:val="22"/>
        </w:rPr>
        <w:t>II,"a</w:t>
      </w:r>
      <w:r w:rsidRPr="00B61097">
        <w:rPr>
          <w:rFonts w:asciiTheme="minorHAnsi" w:hAnsiTheme="minorHAnsi" w:cstheme="minorHAnsi"/>
          <w:b/>
          <w:i/>
          <w:color w:val="auto"/>
          <w:sz w:val="22"/>
          <w:szCs w:val="22"/>
        </w:rPr>
        <w:t>", "c" e "e", da Constituição Federal)”.</w:t>
      </w:r>
    </w:p>
    <w:p w:rsidR="0019746E" w:rsidRPr="00B61097" w:rsidP="00A603E0">
      <w:pPr>
        <w:pStyle w:val="Default"/>
        <w:spacing w:after="120" w:line="276" w:lineRule="auto"/>
        <w:ind w:left="2268"/>
        <w:jc w:val="both"/>
        <w:rPr>
          <w:rFonts w:asciiTheme="minorHAnsi" w:hAnsiTheme="minorHAnsi" w:cstheme="minorHAnsi"/>
          <w:i/>
          <w:color w:val="auto"/>
          <w:sz w:val="20"/>
          <w:szCs w:val="20"/>
        </w:rPr>
      </w:pPr>
      <w:r w:rsidRPr="00B61097">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B61097">
        <w:rPr>
          <w:rFonts w:asciiTheme="minorHAnsi" w:hAnsiTheme="minorHAnsi" w:cstheme="minorHAnsi"/>
          <w:b/>
          <w:i/>
          <w:color w:val="auto"/>
          <w:sz w:val="22"/>
          <w:szCs w:val="22"/>
        </w:rPr>
        <w:t xml:space="preserve">Não usurpa a competência privativa do chefe do Poder </w:t>
      </w:r>
      <w:r w:rsidRPr="00B61097">
        <w:rPr>
          <w:rFonts w:asciiTheme="minorHAnsi" w:hAnsiTheme="minorHAnsi" w:cstheme="minorHAnsi"/>
          <w:b/>
          <w:i/>
          <w:color w:val="auto"/>
          <w:sz w:val="22"/>
          <w:szCs w:val="22"/>
        </w:rPr>
        <w:t>Executivo lei</w:t>
      </w:r>
      <w:r w:rsidRPr="00B61097">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B61097">
        <w:rPr>
          <w:rFonts w:asciiTheme="minorHAnsi" w:hAnsiTheme="minorHAnsi" w:cstheme="minorHAnsi"/>
          <w:i/>
          <w:color w:val="auto"/>
          <w:sz w:val="22"/>
          <w:szCs w:val="22"/>
        </w:rPr>
        <w:t xml:space="preserve"> 4. Repercussão geral reconhecida com reafirmação da jurisprudência desta Corte. 5. Recurso extraordinário provido. (</w:t>
      </w:r>
      <w:r w:rsidRPr="00B61097">
        <w:rPr>
          <w:rFonts w:asciiTheme="minorHAnsi" w:hAnsiTheme="minorHAnsi" w:cstheme="minorHAnsi"/>
          <w:i/>
          <w:color w:val="auto"/>
          <w:sz w:val="20"/>
          <w:szCs w:val="20"/>
        </w:rPr>
        <w:t xml:space="preserve">ARE 878911 RG, </w:t>
      </w:r>
      <w:r w:rsidRPr="00B61097">
        <w:rPr>
          <w:rFonts w:asciiTheme="minorHAnsi" w:hAnsiTheme="minorHAnsi" w:cstheme="minorHAnsi"/>
          <w:i/>
          <w:color w:val="auto"/>
          <w:sz w:val="20"/>
          <w:szCs w:val="20"/>
        </w:rPr>
        <w:t>Relator(</w:t>
      </w:r>
      <w:r w:rsidRPr="00B61097">
        <w:rPr>
          <w:rFonts w:asciiTheme="minorHAnsi" w:hAnsiTheme="minorHAnsi" w:cstheme="minorHAnsi"/>
          <w:i/>
          <w:color w:val="auto"/>
          <w:sz w:val="20"/>
          <w:szCs w:val="20"/>
        </w:rPr>
        <w:t xml:space="preserve">a): Min. GILMAR MENDES, julgado em 29/09/2016, PROCESSO ELETRÔNICO REPERCUSSÃO GERAL - MÉRITO DJe-217 DIVULG 10-10-2016 PUBLIC 11-10-2016 ) </w:t>
      </w:r>
      <w:r w:rsidRPr="00B61097">
        <w:rPr>
          <w:rFonts w:asciiTheme="minorHAnsi" w:hAnsiTheme="minorHAnsi" w:cstheme="minorHAnsi"/>
          <w:i/>
          <w:color w:val="auto"/>
          <w:sz w:val="20"/>
          <w:szCs w:val="20"/>
        </w:rPr>
        <w:t>.Grifo nosso.</w:t>
      </w:r>
    </w:p>
    <w:p w:rsidR="00F0355F" w:rsidRPr="00B61097" w:rsidP="00571D71">
      <w:pPr>
        <w:pStyle w:val="Default"/>
        <w:spacing w:after="120" w:line="360" w:lineRule="auto"/>
        <w:ind w:firstLine="1701"/>
        <w:jc w:val="both"/>
        <w:rPr>
          <w:rFonts w:asciiTheme="minorHAnsi" w:hAnsiTheme="minorHAnsi" w:cstheme="minorHAnsi"/>
          <w:color w:val="auto"/>
        </w:rPr>
      </w:pPr>
      <w:r w:rsidRPr="00B61097">
        <w:rPr>
          <w:rFonts w:asciiTheme="minorHAnsi" w:hAnsiTheme="minorHAnsi" w:cstheme="minorHAnsi"/>
          <w:color w:val="auto"/>
        </w:rPr>
        <w:t xml:space="preserve">Consoante entendimento da C. </w:t>
      </w:r>
      <w:r w:rsidRPr="00B61097" w:rsidR="005B491E">
        <w:rPr>
          <w:rFonts w:asciiTheme="minorHAnsi" w:hAnsiTheme="minorHAnsi" w:cstheme="minorHAnsi"/>
          <w:color w:val="auto"/>
        </w:rPr>
        <w:t>Suprema Corte (tese</w:t>
      </w:r>
      <w:r w:rsidRPr="00B61097">
        <w:rPr>
          <w:rFonts w:asciiTheme="minorHAnsi" w:hAnsiTheme="minorHAnsi" w:cstheme="minorHAnsi"/>
          <w:color w:val="auto"/>
        </w:rPr>
        <w:t xml:space="preserve"> de repercussão geral nº 917) extrai-se que a iniciativa dos vereadores é ampla, encontrando limites naqueles assuntos afetos diretamente ao Chefe do Poder Executivo, notadamente, a estruturação da Administração Pública, a atribuição de seus órgãos e o regime jurídico </w:t>
      </w:r>
      <w:r w:rsidRPr="00B61097">
        <w:rPr>
          <w:rFonts w:asciiTheme="minorHAnsi" w:hAnsiTheme="minorHAnsi" w:cstheme="minorHAnsi"/>
          <w:color w:val="auto"/>
        </w:rPr>
        <w:t>de servidores públicos, ainda que as propostas legislativas impliquem em criação de despesas.</w:t>
      </w:r>
    </w:p>
    <w:p w:rsidR="005B491E" w:rsidRPr="00B61097" w:rsidP="00FE4DD9">
      <w:pPr>
        <w:spacing w:before="120" w:after="240" w:line="360" w:lineRule="auto"/>
        <w:ind w:firstLine="1701"/>
        <w:jc w:val="both"/>
        <w:rPr>
          <w:rFonts w:cstheme="minorHAnsi"/>
          <w:sz w:val="24"/>
          <w:szCs w:val="24"/>
        </w:rPr>
      </w:pPr>
      <w:r w:rsidRPr="00B61097">
        <w:rPr>
          <w:rFonts w:cstheme="minorHAnsi"/>
          <w:sz w:val="24"/>
          <w:szCs w:val="24"/>
        </w:rPr>
        <w:t>No</w:t>
      </w:r>
      <w:r w:rsidRPr="00B61097" w:rsidR="001D3E74">
        <w:rPr>
          <w:rFonts w:cstheme="minorHAnsi"/>
          <w:sz w:val="24"/>
          <w:szCs w:val="24"/>
        </w:rPr>
        <w:t xml:space="preserve"> caso em apreço </w:t>
      </w:r>
      <w:r w:rsidRPr="00B61097" w:rsidR="00FE4DD9">
        <w:rPr>
          <w:rFonts w:cstheme="minorHAnsi"/>
          <w:sz w:val="24"/>
          <w:szCs w:val="24"/>
        </w:rPr>
        <w:t xml:space="preserve">verifica-se que </w:t>
      </w:r>
      <w:r w:rsidRPr="00B61097">
        <w:rPr>
          <w:rFonts w:cstheme="minorHAnsi"/>
          <w:sz w:val="24"/>
          <w:szCs w:val="24"/>
        </w:rPr>
        <w:t xml:space="preserve">a propositura almeja </w:t>
      </w:r>
      <w:r w:rsidRPr="00B61097">
        <w:rPr>
          <w:rFonts w:cstheme="minorHAnsi"/>
          <w:sz w:val="24"/>
          <w:szCs w:val="24"/>
        </w:rPr>
        <w:t>implementar</w:t>
      </w:r>
      <w:r w:rsidRPr="00B61097">
        <w:rPr>
          <w:rFonts w:cstheme="minorHAnsi"/>
          <w:sz w:val="24"/>
          <w:szCs w:val="24"/>
        </w:rPr>
        <w:t xml:space="preserve"> o atendimento humanizado no âmbito dos serviços públicos de saúde no Município de Valinhos. </w:t>
      </w:r>
    </w:p>
    <w:p w:rsidR="005B491E" w:rsidRPr="00B61097" w:rsidP="00FE4DD9">
      <w:pPr>
        <w:spacing w:before="120" w:after="240" w:line="360" w:lineRule="auto"/>
        <w:ind w:firstLine="1701"/>
        <w:jc w:val="both"/>
        <w:rPr>
          <w:rFonts w:cstheme="minorHAnsi"/>
          <w:sz w:val="24"/>
          <w:szCs w:val="24"/>
        </w:rPr>
      </w:pPr>
      <w:r w:rsidRPr="00B61097">
        <w:rPr>
          <w:rFonts w:cstheme="minorHAnsi"/>
          <w:sz w:val="24"/>
          <w:szCs w:val="24"/>
        </w:rPr>
        <w:t xml:space="preserve">Nesse sentido, em </w:t>
      </w:r>
      <w:r w:rsidRPr="00B61097" w:rsidR="00A76162">
        <w:rPr>
          <w:rFonts w:cstheme="minorHAnsi"/>
          <w:sz w:val="24"/>
          <w:szCs w:val="24"/>
        </w:rPr>
        <w:t>caso semelhante, o</w:t>
      </w:r>
      <w:r w:rsidRPr="00B61097" w:rsidR="00ED5C59">
        <w:rPr>
          <w:rFonts w:cstheme="minorHAnsi"/>
          <w:sz w:val="24"/>
          <w:szCs w:val="24"/>
        </w:rPr>
        <w:t xml:space="preserve"> E. </w:t>
      </w:r>
      <w:r w:rsidRPr="00B61097">
        <w:rPr>
          <w:rFonts w:cstheme="minorHAnsi"/>
          <w:sz w:val="24"/>
          <w:szCs w:val="24"/>
        </w:rPr>
        <w:t xml:space="preserve">TJ/SP </w:t>
      </w:r>
      <w:r w:rsidRPr="00B61097" w:rsidR="00A76162">
        <w:rPr>
          <w:rFonts w:cstheme="minorHAnsi"/>
          <w:sz w:val="24"/>
          <w:szCs w:val="24"/>
        </w:rPr>
        <w:t xml:space="preserve">analisando lei do </w:t>
      </w:r>
      <w:r w:rsidRPr="00B61097" w:rsidR="00A603E0">
        <w:rPr>
          <w:rFonts w:cstheme="minorHAnsi"/>
          <w:sz w:val="24"/>
          <w:szCs w:val="24"/>
        </w:rPr>
        <w:t>m</w:t>
      </w:r>
      <w:r w:rsidRPr="00B61097" w:rsidR="00A76162">
        <w:rPr>
          <w:rFonts w:cstheme="minorHAnsi"/>
          <w:sz w:val="24"/>
          <w:szCs w:val="24"/>
        </w:rPr>
        <w:t xml:space="preserve">unicípio paulista de Pirassununga </w:t>
      </w:r>
      <w:r w:rsidRPr="00B61097">
        <w:rPr>
          <w:rFonts w:cstheme="minorHAnsi"/>
          <w:sz w:val="24"/>
          <w:szCs w:val="24"/>
        </w:rPr>
        <w:t>definiu</w:t>
      </w:r>
      <w:r w:rsidRPr="00B61097" w:rsidR="00A76162">
        <w:rPr>
          <w:rFonts w:cstheme="minorHAnsi"/>
          <w:sz w:val="24"/>
          <w:szCs w:val="24"/>
        </w:rPr>
        <w:t xml:space="preserve"> a possibilidade de lei local obrigar estabelecimentos de saúde da rede pública e privada a permitir a presença de doulas durante o trabalho de parto</w:t>
      </w:r>
      <w:r w:rsidRPr="00B61097" w:rsidR="00E5786A">
        <w:rPr>
          <w:rFonts w:cstheme="minorHAnsi"/>
          <w:sz w:val="24"/>
          <w:szCs w:val="24"/>
        </w:rPr>
        <w:t xml:space="preserve">, </w:t>
      </w:r>
      <w:r w:rsidRPr="00B61097">
        <w:rPr>
          <w:rFonts w:cstheme="minorHAnsi"/>
          <w:sz w:val="24"/>
          <w:szCs w:val="24"/>
        </w:rPr>
        <w:t>vejamos</w:t>
      </w:r>
      <w:r w:rsidRPr="00B61097" w:rsidR="00D90502">
        <w:rPr>
          <w:rFonts w:cstheme="minorHAnsi"/>
          <w:sz w:val="24"/>
          <w:szCs w:val="24"/>
        </w:rPr>
        <w:t xml:space="preserve"> o que restou consignado</w:t>
      </w:r>
      <w:r w:rsidRPr="00B61097" w:rsidR="00A76162">
        <w:rPr>
          <w:rFonts w:cstheme="minorHAnsi"/>
          <w:sz w:val="24"/>
          <w:szCs w:val="24"/>
        </w:rPr>
        <w:t>:</w:t>
      </w:r>
    </w:p>
    <w:p w:rsidR="00D90502" w:rsidRPr="00B61097" w:rsidP="00E5786A">
      <w:pPr>
        <w:spacing w:after="0" w:line="240" w:lineRule="auto"/>
        <w:ind w:left="2268"/>
        <w:jc w:val="both"/>
        <w:rPr>
          <w:i/>
          <w:shd w:val="clear" w:color="auto" w:fill="FFFFFF"/>
        </w:rPr>
      </w:pPr>
      <w:r w:rsidRPr="00B61097">
        <w:rPr>
          <w:i/>
          <w:shd w:val="clear" w:color="auto" w:fill="FFFFFF"/>
        </w:rPr>
        <w:t xml:space="preserve">"AÇÃO DIRETA DE INCONSTITUCIONALIDADE – Lei nº 5.463, de 30-8-2019, do Município de Pirassununga, que 'Regulamenta a presença de doulas nos estabelecimentos hospitalares durante o trabalho de parto, o parto propriamente dito e o pós-parto imediato' – </w:t>
      </w:r>
      <w:r w:rsidRPr="00B61097">
        <w:rPr>
          <w:b/>
          <w:i/>
          <w:shd w:val="clear" w:color="auto" w:fill="FFFFFF"/>
        </w:rPr>
        <w:t xml:space="preserve">Alegada violação com princípios da harmonia e independência entre os Poderes, da reserva da Administração, da livre iniciativa e livre concorrência, da razoabilidade e da proporcionalidade. 1 - Inconstitucionalidade formal. Programa de saúde pública. Direito à saúde. Vício de iniciativa. Inocorrência. Competência concorrente para iniciar processo legislativo. Tema 917 da Repercussão Geral do STF. Matéria que não está inserida na reserva da Administração. 2 – Violação do pacto federativo. Programa de saúde pública. Direito à saúde. Acesso universal e igualitário às ações e serviços de saúde, em todos os níveis. É entendimento pacífico do Supremo Tribunal Federal e deste Órgão Colegiado que o município pode legislar em caráter supletivo sobre proteção à saúde, de acordo com o interesse local, art. 24, XII, da CF/88. Medidas legais e diretrizes políticas já foram </w:t>
      </w:r>
      <w:r w:rsidRPr="00B61097">
        <w:rPr>
          <w:b/>
          <w:i/>
          <w:shd w:val="clear" w:color="auto" w:fill="FFFFFF"/>
        </w:rPr>
        <w:t>expedidas com o objetivo de conferir às gestantes atendimento digno, seguro e humanizado</w:t>
      </w:r>
      <w:r w:rsidRPr="00B61097">
        <w:rPr>
          <w:b/>
          <w:i/>
          <w:shd w:val="clear" w:color="auto" w:fill="FFFFFF"/>
        </w:rPr>
        <w:t>, como a Lei Federal nº 11.108, de 7-4-2005, e a estratégia do Ministério da Saúde lançada com esse intuito em 2011, denominada 'Rede Cegonha'.</w:t>
      </w:r>
      <w:r w:rsidRPr="00B61097">
        <w:rPr>
          <w:i/>
          <w:shd w:val="clear" w:color="auto" w:fill="FFFFFF"/>
        </w:rPr>
        <w:t xml:space="preserve"> Em âmbito regional, as Leis Estaduais nº 10.241, de 17-3-1999, e nº 10.689, de 30-11-2000, possibilitam acompanhante ao usuário do sistema público de saúde em consultas e internações. 3 - Criação de despesas com eventual ausência de receitas acarreta, no máximo, a inexequibilidade da norma no mesmo exercício em que foi promulgada. 4 - Inconstitucionalidade material. Violação aos </w:t>
      </w:r>
      <w:r w:rsidRPr="00B61097">
        <w:rPr>
          <w:i/>
          <w:shd w:val="clear" w:color="auto" w:fill="FFFFFF"/>
        </w:rPr>
        <w:t xml:space="preserve">princípios da livre concorrência e da livre iniciativa, da razoabilidade e da proporcionalidade. Inocorrência. Embora a medida crie obrigação às instituições privadas de saúde, custear despesas com </w:t>
      </w:r>
      <w:r w:rsidRPr="00B61097">
        <w:rPr>
          <w:i/>
          <w:shd w:val="clear" w:color="auto" w:fill="FFFFFF"/>
        </w:rPr>
        <w:t>paramentação</w:t>
      </w:r>
      <w:r w:rsidRPr="00B61097">
        <w:rPr>
          <w:i/>
          <w:shd w:val="clear" w:color="auto" w:fill="FFFFFF"/>
        </w:rPr>
        <w:t xml:space="preserve"> não é desproporcional, nem fere a livre iniciativa </w:t>
      </w:r>
      <w:r w:rsidRPr="00B61097">
        <w:rPr>
          <w:i/>
          <w:shd w:val="clear" w:color="auto" w:fill="FFFFFF"/>
        </w:rPr>
        <w:t>e</w:t>
      </w:r>
      <w:r w:rsidRPr="00B61097">
        <w:rPr>
          <w:i/>
          <w:shd w:val="clear" w:color="auto" w:fill="FFFFFF"/>
        </w:rPr>
        <w:t xml:space="preserve"> a livre concorrência, pois referida obrigação mostra-se ínfima e é imposta a todos os estabelecimentos hospitalares onde ocorrem partos. Essa questão transpassa critérios de conveniência e oportunidade do administrador em gerir a coisa pública. Foi posta como política de saúde pública a ser observada pelos estabelecimentos de saúde mencionados no art. 1º. Se a instituição não tem condição de oferecer meios adequados e seguros para que doulas possam realizar suas atividades sem risco à parturiente, deve ser apurado no caso concreto, nos termos do art. 2º: os serviços prestados pelas doulas serão autorizados desde que 'condizentes com as normas de segurança em ambiente hospitalar'. 5 - Contudo, é caso de se julgar parcialmente procedente a ação, para declarar a inconstitucionalidade do art. 5º da Lei nº 5.463, de 30-8-2019, que prevê penalidades em caso de descumprimento, pois violou o interesse local, na medida em que o sistema legal existente (Lei Federal nº 11.108, de 7-4-2005 e Leis Estaduais nº 10.241, de 17-3-1999, e nº 10.689, de 30-11-2000), ao possibilitar acompanhante ao usuário do sistema único de saúde, não estabeleceu punição, sendo vedado ao município criar essa distinção, </w:t>
      </w:r>
      <w:r w:rsidRPr="00B61097">
        <w:rPr>
          <w:i/>
          <w:shd w:val="clear" w:color="auto" w:fill="FFFFFF"/>
        </w:rPr>
        <w:t>sob pena</w:t>
      </w:r>
      <w:r w:rsidRPr="00B61097">
        <w:rPr>
          <w:i/>
          <w:shd w:val="clear" w:color="auto" w:fill="FFFFFF"/>
        </w:rPr>
        <w:t xml:space="preserve"> de exorbitar a competência suplementar. 6 – Ação parcialmente </w:t>
      </w:r>
      <w:r w:rsidRPr="00B61097">
        <w:rPr>
          <w:i/>
          <w:shd w:val="clear" w:color="auto" w:fill="FFFFFF"/>
        </w:rPr>
        <w:t>procedente.</w:t>
      </w:r>
      <w:r w:rsidRPr="00B61097">
        <w:rPr>
          <w:i/>
          <w:shd w:val="clear" w:color="auto" w:fill="FFFFFF"/>
        </w:rPr>
        <w:t>" </w:t>
      </w:r>
      <w:r w:rsidRPr="00B61097">
        <w:rPr>
          <w:i/>
        </w:rPr>
        <w:br/>
      </w:r>
      <w:r w:rsidRPr="00B61097">
        <w:rPr>
          <w:i/>
          <w:shd w:val="clear" w:color="auto" w:fill="FFFFFF"/>
        </w:rPr>
        <w:t>(TJSP;  Direta de Inconstitucionalidade 2270597-15.2019.8.26.0000; Relator (a): Carlos Bueno; Órgão Julgador: Órgão Especial; Tribunal de Justiça de São Paulo - N/A; Data do Julgamento: 01/07/2020; Data de Registro: 03/07/2020)</w:t>
      </w:r>
      <w:r w:rsidRPr="00B61097">
        <w:rPr>
          <w:i/>
          <w:shd w:val="clear" w:color="auto" w:fill="FFFFFF"/>
        </w:rPr>
        <w:t xml:space="preserve">.Grifo nosso. </w:t>
      </w:r>
    </w:p>
    <w:p w:rsidR="00D90502" w:rsidRPr="00B61097" w:rsidP="00D90502">
      <w:pPr>
        <w:spacing w:after="0" w:line="360" w:lineRule="auto"/>
        <w:ind w:left="2268"/>
        <w:jc w:val="both"/>
        <w:rPr>
          <w:rFonts w:ascii="Verdana" w:hAnsi="Verdana"/>
          <w:sz w:val="17"/>
          <w:szCs w:val="17"/>
          <w:shd w:val="clear" w:color="auto" w:fill="FFFFFF"/>
        </w:rPr>
      </w:pPr>
    </w:p>
    <w:p w:rsidR="00685F7B" w:rsidRPr="00B61097" w:rsidP="00E77FBF">
      <w:pPr>
        <w:spacing w:after="120" w:line="360" w:lineRule="auto"/>
        <w:ind w:firstLine="1701"/>
        <w:jc w:val="both"/>
        <w:rPr>
          <w:rFonts w:ascii="Calibri" w:hAnsi="Calibri" w:cs="Calibri"/>
          <w:sz w:val="24"/>
          <w:szCs w:val="24"/>
        </w:rPr>
      </w:pPr>
      <w:r w:rsidRPr="00B61097">
        <w:rPr>
          <w:rFonts w:ascii="Calibri" w:hAnsi="Calibri" w:cs="Calibri"/>
          <w:sz w:val="24"/>
          <w:szCs w:val="24"/>
        </w:rPr>
        <w:t xml:space="preserve">Em verdade, na essência, a norma vislumbra-se que a norma possui natureza programática que na visão da E. Corte Estadual de Justiça é possível ser veiculada via lei de origem parlamentar, e.g.: </w:t>
      </w:r>
    </w:p>
    <w:p w:rsidR="005002D9" w:rsidRPr="00B61097" w:rsidP="005002D9">
      <w:pPr>
        <w:spacing w:after="0"/>
        <w:ind w:left="2268"/>
        <w:jc w:val="both"/>
        <w:rPr>
          <w:rFonts w:cstheme="minorHAnsi"/>
          <w:i/>
          <w:shd w:val="clear" w:color="auto" w:fill="FFFFFF"/>
        </w:rPr>
      </w:pPr>
      <w:r w:rsidRPr="00B61097">
        <w:rPr>
          <w:rFonts w:cstheme="minorHAnsi"/>
          <w:i/>
          <w:shd w:val="clear" w:color="auto" w:fill="FFFFFF"/>
        </w:rPr>
        <w:t>AÇÃO DIRETA DE INCONSTITUCIONALIDADE – LEI Nº 6.941/2021 DO MUNICÍPIO DE ASSIS, QUE "</w:t>
      </w:r>
      <w:r w:rsidRPr="00B61097">
        <w:rPr>
          <w:rFonts w:cstheme="minorHAnsi"/>
          <w:b/>
          <w:i/>
          <w:shd w:val="clear" w:color="auto" w:fill="FFFFFF"/>
        </w:rPr>
        <w:t xml:space="preserve">INSTITUI PROGRAMA MUNICIPAL DE FORNECIMENTO DE ABSORVENTES HIGIÊNICOS PARA MULHERES DE BAIXA RENDA, E </w:t>
      </w:r>
      <w:r w:rsidRPr="00B61097">
        <w:rPr>
          <w:rFonts w:cstheme="minorHAnsi"/>
          <w:b/>
          <w:i/>
          <w:shd w:val="clear" w:color="auto" w:fill="FFFFFF"/>
        </w:rPr>
        <w:t>DÁ</w:t>
      </w:r>
      <w:r w:rsidRPr="00B61097">
        <w:rPr>
          <w:rFonts w:cstheme="minorHAnsi"/>
          <w:b/>
          <w:i/>
          <w:shd w:val="clear" w:color="auto" w:fill="FFFFFF"/>
        </w:rPr>
        <w:t xml:space="preserve"> OUTRAS PROVIDÊNCIAS" </w:t>
      </w:r>
      <w:r w:rsidRPr="00B61097">
        <w:rPr>
          <w:rFonts w:cstheme="minorHAnsi"/>
          <w:i/>
          <w:shd w:val="clear" w:color="auto" w:fill="FFFFFF"/>
        </w:rPr>
        <w:t xml:space="preserve">– REPRESENTAÇÃO PROCESSUAL REGULARIZADA - SANÇÃO PELO CHEFE DO EXECUTIVO NÃO CONVALIDA PROJETO DE LEI VICIADO, TAMPOUCO A EXPEDIÇÃO DE DECRETO REGULAMENTADOR RETIRA SEU INTERESSE DE AGIR – PRELIMINARES REJEITADAS - </w:t>
      </w:r>
      <w:r w:rsidRPr="00B61097">
        <w:rPr>
          <w:rFonts w:cstheme="minorHAnsi"/>
          <w:b/>
          <w:i/>
          <w:shd w:val="clear" w:color="auto" w:fill="FFFFFF"/>
        </w:rPr>
        <w:t xml:space="preserve">NORMA PROGRAMÁTICA, </w:t>
      </w:r>
      <w:r w:rsidRPr="00B61097">
        <w:rPr>
          <w:rFonts w:cstheme="minorHAnsi"/>
          <w:b/>
          <w:i/>
          <w:shd w:val="clear" w:color="auto" w:fill="FFFFFF"/>
        </w:rPr>
        <w:t>GENÉRICA/ABSTRATA EM SAÚDE PÚBLICA E ASSISTÊNCIA SOCIAL – CONSTITUCIONALIDADE, MESMO QUANDO CRIA OU AUMENTA DESPESAS PARA A ADMINSTRAÇÃO, POIS TAIS MATÉRIAS NÃO ESTÃO ENTRE AQUELAS CUJA INICIATIVA LEGISLATIVA COMPETE EXCLUSIVAMENTE AO CHEFE DO PODER EXECUTIVO, NOS TERMOS DO ART. 24, § 2º, C.C. ART. 144, AMBOS DA CONSTITUIÇÃO ESTADUAL E DA TESE FIXADA PELO SUPREMO TRIBUNAL FEDERAL PARA FINS DE REPERCUSSÃO GERAL NO TEMA 917 DAQUELA CORTE –</w:t>
      </w:r>
      <w:r w:rsidRPr="00B61097">
        <w:rPr>
          <w:rFonts w:cstheme="minorHAnsi"/>
          <w:i/>
          <w:shd w:val="clear" w:color="auto" w:fill="FFFFFF"/>
        </w:rPr>
        <w:t xml:space="preserve"> ARTIGOS 3º E 6º DA LEI IMPUGNADA – DETERMINAÇÃO E IMPOSIÇÃO DE ATRIBUIÇÕES A DETERMINADAS SECRETARIAS DO PODER EXECUTIVO, COM FIXAÇÃO DE PRAZO PARA REGULAMENTAÇÃO PELO EXECUTIVO – INCONSTITUCIONALIDADE POR INGRESSO NA ESFERA ESPECÍFICA DA ADMINISTRAÇÃO PÚBLICA, MATÉRIA CUJA INICIATIVA LEGISLATIVA COMPETE AO CHEFE DO PODER EXECUTIVO – VIOLAÇÃO DOS ARTS. 5º, 24, § 2º, ITEM 2, 47, INCISOS II, XIV E XIX, ALÍNEA "A", E 144, TODOS DA CONSTITUIÇÃO ESTADUAL – PRECEDENTES DO ÓRGÃO ESPECIAL – AÇÃO PARCIALMENTE PROCEDENTE, TORNADA DEFINITIVA, NESSA EXTENSÃO, A LIMINAR CONCEDIDA. </w:t>
      </w:r>
    </w:p>
    <w:p w:rsidR="005002D9" w:rsidRPr="00B61097" w:rsidP="005002D9">
      <w:pPr>
        <w:pBdr>
          <w:bottom w:val="single" w:sz="12" w:space="1" w:color="auto"/>
        </w:pBdr>
        <w:spacing w:after="0"/>
        <w:ind w:left="2268"/>
        <w:jc w:val="both"/>
        <w:rPr>
          <w:rFonts w:cstheme="minorHAnsi"/>
          <w:i/>
          <w:shd w:val="clear" w:color="auto" w:fill="FFFFFF"/>
        </w:rPr>
      </w:pPr>
      <w:r w:rsidRPr="00B61097">
        <w:rPr>
          <w:rFonts w:cstheme="minorHAnsi"/>
          <w:i/>
          <w:shd w:val="clear" w:color="auto" w:fill="FFFFFF"/>
        </w:rPr>
        <w:t>(TJSP;</w:t>
      </w:r>
      <w:r w:rsidRPr="00B61097">
        <w:rPr>
          <w:rFonts w:cstheme="minorHAnsi"/>
          <w:i/>
          <w:shd w:val="clear" w:color="auto" w:fill="FFFFFF"/>
        </w:rPr>
        <w:t xml:space="preserve">  </w:t>
      </w:r>
      <w:r w:rsidRPr="00B61097">
        <w:rPr>
          <w:rFonts w:cstheme="minorHAnsi"/>
          <w:i/>
          <w:shd w:val="clear" w:color="auto" w:fill="FFFFFF"/>
        </w:rPr>
        <w:t>Direta de Inconstitucionalidade 2104998-19.2022.8.26.0000; Relator (a): Matheus Fontes; Órgão Julgador: Órgão Especial; Tribunal de Justiça de São Paulo - N/A; Data do Julgamento: 24/08/2022; Data de Registro: 25/08/2022)</w:t>
      </w:r>
    </w:p>
    <w:p w:rsidR="00685F7B" w:rsidRPr="00B61097" w:rsidP="00B9249D">
      <w:pPr>
        <w:spacing w:after="120" w:line="360" w:lineRule="auto"/>
        <w:jc w:val="both"/>
        <w:rPr>
          <w:rFonts w:ascii="Calibri" w:hAnsi="Calibri" w:cs="Calibri"/>
          <w:sz w:val="12"/>
          <w:szCs w:val="12"/>
        </w:rPr>
      </w:pPr>
    </w:p>
    <w:p w:rsidR="00B9249D" w:rsidRPr="00B61097" w:rsidP="000C53E5">
      <w:pPr>
        <w:spacing w:before="120" w:after="120"/>
        <w:ind w:left="2268"/>
        <w:jc w:val="both"/>
        <w:rPr>
          <w:rFonts w:cstheme="minorHAnsi"/>
          <w:i/>
        </w:rPr>
      </w:pPr>
      <w:r w:rsidRPr="00B61097">
        <w:rPr>
          <w:rFonts w:cstheme="minorHAnsi"/>
          <w:i/>
        </w:rPr>
        <w:t>“I. Ação Direta de Inconstitucionalidade. Lei n° 5.626, de 12 de novembro de 2018, do Município de Caçapava, "</w:t>
      </w:r>
      <w:r w:rsidRPr="00B61097">
        <w:rPr>
          <w:rFonts w:cstheme="minorHAnsi"/>
          <w:b/>
          <w:i/>
        </w:rPr>
        <w:t>que dispõe sobre a instituição do Programa de Proteção à Saúde Bucal da Pessoa com Transtorno Global do Desenvolvimento (TGD) e dá outras providências".</w:t>
      </w:r>
      <w:r w:rsidRPr="00B61097">
        <w:rPr>
          <w:rFonts w:cstheme="minorHAnsi"/>
          <w:i/>
        </w:rPr>
        <w:t xml:space="preserve"> II. </w:t>
      </w:r>
      <w:r w:rsidRPr="00B61097">
        <w:rPr>
          <w:rFonts w:cstheme="minorHAnsi"/>
          <w:b/>
          <w:i/>
          <w:u w:val="single"/>
        </w:rPr>
        <w:t>Vício formal de inconstitucionalidade. Inocorrência.</w:t>
      </w:r>
      <w:r w:rsidRPr="00B61097">
        <w:rPr>
          <w:rFonts w:cstheme="minorHAnsi"/>
          <w:i/>
        </w:rPr>
        <w:t xml:space="preserve"> De origem parlamentar, </w:t>
      </w:r>
      <w:r w:rsidRPr="00B61097">
        <w:rPr>
          <w:rFonts w:cstheme="minorHAnsi"/>
          <w:b/>
          <w:i/>
          <w:u w:val="single"/>
        </w:rPr>
        <w:t>a legislação impugnada não trata de matéria inserida no rol taxativo do artigo 24, §2°, da CE. Tema 917, STF.</w:t>
      </w:r>
      <w:r w:rsidRPr="00B61097">
        <w:rPr>
          <w:rFonts w:cstheme="minorHAnsi"/>
          <w:i/>
        </w:rPr>
        <w:t xml:space="preserve"> Precedentes deste Órgão Especial. III. </w:t>
      </w:r>
      <w:r w:rsidRPr="00B61097">
        <w:rPr>
          <w:rFonts w:cstheme="minorHAnsi"/>
          <w:b/>
          <w:i/>
        </w:rPr>
        <w:t>Não constatada, igualmente, invasão das atribuições de competência privativa do Chefe do Poder Executivo.</w:t>
      </w:r>
      <w:r w:rsidRPr="00B61097">
        <w:rPr>
          <w:rFonts w:cstheme="minorHAnsi"/>
          <w:i/>
        </w:rPr>
        <w:t xml:space="preserve"> A lei analisada não disciplina a prática de ato de administração, limitando-se a instituir programa de proteção à saúde da pessoa com Transtorno Global do Desenvolvimento (TGD), em âmbito local, e estabelecer regras dotadas de abstração e generalidade. </w:t>
      </w:r>
      <w:r w:rsidRPr="00B61097">
        <w:rPr>
          <w:rFonts w:cstheme="minorHAnsi"/>
          <w:b/>
          <w:i/>
          <w:u w:val="single"/>
        </w:rPr>
        <w:t xml:space="preserve">Previsão, apenas, de </w:t>
      </w:r>
      <w:r w:rsidRPr="00B61097">
        <w:rPr>
          <w:rFonts w:cstheme="minorHAnsi"/>
          <w:b/>
          <w:i/>
          <w:u w:val="single"/>
        </w:rPr>
        <w:t xml:space="preserve">instrumentos mínimos destinados a garantir sua exequibilidade e a eficácia de suas disposições. Constitui dever do Poder Executivo levar as determinações do diploma impugnado à concreção por meio de provisões especiais, com respaldo em seu poder </w:t>
      </w:r>
      <w:r w:rsidRPr="00B61097">
        <w:rPr>
          <w:rFonts w:cstheme="minorHAnsi"/>
          <w:b/>
          <w:i/>
          <w:u w:val="single"/>
        </w:rPr>
        <w:t>regulamentar</w:t>
      </w:r>
      <w:r w:rsidRPr="00B61097">
        <w:rPr>
          <w:rFonts w:cstheme="minorHAnsi"/>
          <w:i/>
        </w:rPr>
        <w:t xml:space="preserve">. Diversos precedentes deste Colegiado. Doutrina. VI. </w:t>
      </w:r>
      <w:r w:rsidRPr="00B61097">
        <w:rPr>
          <w:rFonts w:cstheme="minorHAnsi"/>
          <w:b/>
          <w:i/>
        </w:rPr>
        <w:t>Artigo 4°, parte final. Inconstitucionalidade verificada</w:t>
      </w:r>
      <w:r w:rsidRPr="00B61097">
        <w:rPr>
          <w:rFonts w:cstheme="minorHAnsi"/>
          <w:i/>
        </w:rPr>
        <w:t xml:space="preserve">. Ressalvada a posição pessoal desta Relatoria, de acordo com o entendimento consolidado neste Órgão Especial, a </w:t>
      </w:r>
      <w:r w:rsidRPr="00B61097">
        <w:rPr>
          <w:rFonts w:cstheme="minorHAnsi"/>
          <w:b/>
          <w:i/>
        </w:rPr>
        <w:t>fixação de prazo rígido para que o Poder Executivo regulamente determinada disposição legal representa indevida interferência do Poder Legislativo em seu típico juízo de conveniência e oportunidade.</w:t>
      </w:r>
      <w:r w:rsidRPr="00B61097">
        <w:rPr>
          <w:rFonts w:cstheme="minorHAnsi"/>
          <w:i/>
        </w:rPr>
        <w:t xml:space="preserve"> Violação ao princípio da separação dos Poderes, previsto no artigo 5°, da CE. Exclusão da expressão "</w:t>
      </w:r>
      <w:r w:rsidRPr="00B61097">
        <w:rPr>
          <w:rFonts w:cstheme="minorHAnsi"/>
          <w:b/>
          <w:i/>
        </w:rPr>
        <w:t>no prazo máximo de 60 (sessenta) dias, contados de sua publicação.". Pedido julgado parcialmente procedente</w:t>
      </w:r>
      <w:r w:rsidRPr="00B61097">
        <w:rPr>
          <w:rFonts w:cstheme="minorHAnsi"/>
          <w:i/>
        </w:rPr>
        <w:t xml:space="preserve">.” </w:t>
      </w:r>
      <w:r w:rsidRPr="00B61097">
        <w:rPr>
          <w:rFonts w:cstheme="minorHAnsi"/>
          <w:i/>
          <w:sz w:val="20"/>
          <w:szCs w:val="20"/>
        </w:rPr>
        <w:t>(</w:t>
      </w:r>
      <w:r w:rsidRPr="00B61097">
        <w:rPr>
          <w:rFonts w:cstheme="minorHAnsi"/>
          <w:i/>
        </w:rPr>
        <w:t>TJSP; Direta de Inconstitucionalidade 2263773-74.2018.8.26.0000; Relator (a): Márcio Bartoli; Órgão Julgador: Órgão Especial; Tribunal de Justiça de São Paulo - N/A; Data do Julgamento: 03/04/2019; Data de Registro: 04/04/2019, grifado</w:t>
      </w:r>
    </w:p>
    <w:p w:rsidR="000C53E5" w:rsidRPr="00B61097" w:rsidP="000C53E5">
      <w:pPr>
        <w:spacing w:before="120" w:after="120"/>
        <w:ind w:left="2268"/>
        <w:jc w:val="both"/>
        <w:rPr>
          <w:rFonts w:cstheme="minorHAnsi"/>
          <w:i/>
        </w:rPr>
      </w:pPr>
    </w:p>
    <w:p w:rsidR="00057071" w:rsidRPr="00B61097" w:rsidP="00E77FBF">
      <w:pPr>
        <w:spacing w:after="120" w:line="360" w:lineRule="auto"/>
        <w:ind w:firstLine="1701"/>
        <w:jc w:val="both"/>
        <w:rPr>
          <w:rFonts w:ascii="Calibri" w:hAnsi="Calibri" w:cs="Calibri"/>
          <w:sz w:val="24"/>
          <w:szCs w:val="24"/>
        </w:rPr>
      </w:pPr>
      <w:r w:rsidRPr="00B61097">
        <w:rPr>
          <w:rFonts w:ascii="Calibri" w:hAnsi="Calibri" w:cs="Calibri"/>
          <w:sz w:val="24"/>
          <w:szCs w:val="24"/>
        </w:rPr>
        <w:t xml:space="preserve">Sob outro prisma, a jurisprudência do </w:t>
      </w:r>
      <w:r w:rsidRPr="00B61097">
        <w:rPr>
          <w:rFonts w:ascii="Calibri" w:hAnsi="Calibri" w:cs="Calibri"/>
          <w:b/>
          <w:sz w:val="24"/>
          <w:szCs w:val="24"/>
        </w:rPr>
        <w:t>Pretório Excelso</w:t>
      </w:r>
      <w:r w:rsidRPr="00B61097">
        <w:rPr>
          <w:rFonts w:ascii="Calibri" w:hAnsi="Calibri" w:cs="Calibri"/>
          <w:sz w:val="24"/>
          <w:szCs w:val="24"/>
        </w:rPr>
        <w:t xml:space="preserve"> é firme pela possibilidade de lei de origem parlamentar prever encargo inerente ao Poder Público com o escopo de concretizar direito social:</w:t>
      </w:r>
    </w:p>
    <w:p w:rsidR="00037FB6" w:rsidRPr="00B61097" w:rsidP="00A603E0">
      <w:pPr>
        <w:autoSpaceDE w:val="0"/>
        <w:autoSpaceDN w:val="0"/>
        <w:adjustRightInd w:val="0"/>
        <w:spacing w:after="0" w:line="240" w:lineRule="auto"/>
        <w:ind w:left="2268"/>
        <w:jc w:val="both"/>
        <w:rPr>
          <w:rFonts w:cs="Calibri"/>
          <w:i/>
          <w:iCs/>
        </w:rPr>
      </w:pPr>
      <w:r w:rsidRPr="00B61097">
        <w:rPr>
          <w:rFonts w:cstheme="minorHAnsi"/>
          <w:i/>
          <w:iCs/>
        </w:rPr>
        <w:t xml:space="preserve">Ementa: AGRAVO REGIMENTAL EM RECURSO EXTRAORDINÁRIO. CONSTITUCIONAL. AÇÃO DIRETA DE INCONSTITUCIONALIDADE NO TRIBUNAL DE JUSTIÇA. </w:t>
      </w:r>
      <w:r w:rsidRPr="00B61097">
        <w:rPr>
          <w:rFonts w:cstheme="minorHAnsi"/>
          <w:b/>
          <w:i/>
          <w:iCs/>
        </w:rPr>
        <w:t xml:space="preserve">CRIAÇÃO DO PROGRAMA CRECHE SOLIDÁRIA. </w:t>
      </w:r>
      <w:r w:rsidRPr="00B61097">
        <w:rPr>
          <w:rFonts w:cstheme="minorHAnsi"/>
          <w:i/>
          <w:iCs/>
        </w:rPr>
        <w:t xml:space="preserve">INEXISTÊNCIA DE OFENSA À INICIATIVA PRIVATIVA DO CHEFE DO PODER EXECUTIVO. DECISÃO RECORRIDA QUE SE AMOLDA À JURISPRUDÊNCIA DO STF. DESPROVIMENTO DO AGRAVO REGIMENTAL. 1. Norma de origem parlamentar que não cria, extingue ou altera órgão da Administração Pública não ofende a regra constitucional de iniciativa privativa do Poder Executivo para dispor sobre essa matéria. Precedentes. </w:t>
      </w:r>
      <w:r w:rsidRPr="00B61097">
        <w:rPr>
          <w:rFonts w:cstheme="minorHAnsi"/>
          <w:b/>
          <w:i/>
          <w:iCs/>
        </w:rPr>
        <w:t>2. Não ofende a separação de poderes a previsão, em lei de iniciativa parlamentar, de encargo inerente ao Poder Público a fim de concretizar direito social previsto na Constituição. Precedentes.</w:t>
      </w:r>
      <w:r w:rsidRPr="00B61097">
        <w:rPr>
          <w:rFonts w:cstheme="minorHAnsi"/>
          <w:i/>
          <w:iCs/>
        </w:rPr>
        <w:t xml:space="preserve"> 3. Agravo regimental a que se nega </w:t>
      </w:r>
      <w:r w:rsidRPr="00B61097">
        <w:rPr>
          <w:rFonts w:cstheme="minorHAnsi"/>
          <w:i/>
          <w:iCs/>
        </w:rPr>
        <w:t>provimento.</w:t>
      </w:r>
      <w:r w:rsidRPr="00B61097">
        <w:rPr>
          <w:rFonts w:cstheme="minorHAnsi"/>
          <w:i/>
          <w:iCs/>
        </w:rPr>
        <w:t xml:space="preserve">(RE 1282228 </w:t>
      </w:r>
      <w:r w:rsidRPr="00B61097">
        <w:rPr>
          <w:rFonts w:cstheme="minorHAnsi"/>
          <w:i/>
          <w:iCs/>
        </w:rPr>
        <w:t>AgR</w:t>
      </w:r>
      <w:r w:rsidRPr="00B61097">
        <w:rPr>
          <w:rFonts w:cstheme="minorHAnsi"/>
          <w:i/>
          <w:iCs/>
        </w:rPr>
        <w:t>, Relator(a): EDSON FACHIN, Segunda Turma, julgado em 15/12/2020, PROCESSO ELETRÔNICO DJe-295  DIVULG 17-12-2020  PUBLIC 18-12-2020)</w:t>
      </w:r>
      <w:r w:rsidRPr="00B61097">
        <w:rPr>
          <w:rFonts w:cs="Calibri"/>
          <w:i/>
          <w:iCs/>
        </w:rPr>
        <w:t>.Grifo nosso.</w:t>
      </w:r>
    </w:p>
    <w:p w:rsidR="00A603E0" w:rsidRPr="00B61097" w:rsidP="00E5786A">
      <w:pPr>
        <w:pBdr>
          <w:bottom w:val="single" w:sz="12" w:space="1" w:color="auto"/>
        </w:pBdr>
        <w:autoSpaceDE w:val="0"/>
        <w:autoSpaceDN w:val="0"/>
        <w:adjustRightInd w:val="0"/>
        <w:spacing w:after="0" w:line="240" w:lineRule="auto"/>
        <w:ind w:left="2268"/>
        <w:jc w:val="both"/>
        <w:rPr>
          <w:rFonts w:cs="Calibri"/>
          <w:i/>
          <w:iCs/>
        </w:rPr>
      </w:pPr>
    </w:p>
    <w:p w:rsidR="007B4D08" w:rsidRPr="00B61097" w:rsidP="003C690B">
      <w:pPr>
        <w:autoSpaceDE w:val="0"/>
        <w:autoSpaceDN w:val="0"/>
        <w:adjustRightInd w:val="0"/>
        <w:spacing w:after="0" w:line="240" w:lineRule="auto"/>
        <w:jc w:val="both"/>
        <w:rPr>
          <w:rFonts w:cs="Calibri"/>
          <w:i/>
          <w:iCs/>
        </w:rPr>
      </w:pPr>
    </w:p>
    <w:p w:rsidR="00037FB6" w:rsidRPr="00B61097" w:rsidP="00EE7D83">
      <w:pPr>
        <w:autoSpaceDE w:val="0"/>
        <w:autoSpaceDN w:val="0"/>
        <w:adjustRightInd w:val="0"/>
        <w:spacing w:after="0" w:line="240" w:lineRule="auto"/>
        <w:ind w:left="2268"/>
        <w:jc w:val="both"/>
        <w:rPr>
          <w:rFonts w:cstheme="minorHAnsi"/>
          <w:i/>
          <w:sz w:val="20"/>
          <w:szCs w:val="20"/>
          <w:shd w:val="clear" w:color="auto" w:fill="FFFFFF"/>
        </w:rPr>
      </w:pPr>
      <w:r w:rsidRPr="00B61097">
        <w:rPr>
          <w:rFonts w:cs="Calibri"/>
          <w:i/>
          <w:iCs/>
        </w:rPr>
        <w:t xml:space="preserve">Ementa: AGRAVO REGIMENTAL EM RECURSO EXTRAORDINÁRIO COM AGRAVO. CONSTITUCIONAL. AÇÃO DIRETA DE INCONSTITUCIONALIDADE NO TRIBUNAL DE JUSTIÇA. </w:t>
      </w:r>
      <w:r w:rsidRPr="00B61097">
        <w:rPr>
          <w:rFonts w:cs="Calibri"/>
          <w:b/>
          <w:i/>
          <w:iCs/>
        </w:rPr>
        <w:t>CRIAÇÃO DO PROGRAMA CUIDADOR DE PESSOA COM DEFICIÊNCIA OU MOBILIDADE REDUZIDA</w:t>
      </w:r>
      <w:r w:rsidRPr="00B61097">
        <w:rPr>
          <w:rFonts w:cs="Calibri"/>
          <w:i/>
          <w:iCs/>
        </w:rPr>
        <w:t xml:space="preserve">. INEXISTÊNCIA DE OFENSA À INICIATIVA PRIVATIVA DO CHEFE DO PODER EXECUTIVO. DECISÃO RECORRIDA QUE SE AMOLDA À JURISPRUDÊNCIA DO STF. DESPROVIMENTO DO AGRAVO REGIMENTAL. 1. Norma de origem parlamentar que não cria, extingue ou altera órgão da Administração Pública não ofende a regra constitucional de iniciativa privativa do Poder Executivo para dispor sobre essa matéria. Precedentes. </w:t>
      </w:r>
      <w:r w:rsidRPr="00B61097">
        <w:rPr>
          <w:rFonts w:cs="Calibri"/>
          <w:b/>
          <w:i/>
          <w:iCs/>
        </w:rPr>
        <w:t>2. Não ofende a separação de poderes a previsão, em lei de iniciativa parlamentar, de encargo inerente ao Poder Público a fim de concretizar direito social previsto na Constituição. Precedentes</w:t>
      </w:r>
      <w:r w:rsidRPr="00B61097">
        <w:rPr>
          <w:rFonts w:cs="Calibri"/>
          <w:i/>
          <w:iCs/>
        </w:rPr>
        <w:t xml:space="preserve">. 3. Agravo regimental a que se nega </w:t>
      </w:r>
      <w:r w:rsidRPr="00B61097">
        <w:rPr>
          <w:rFonts w:cs="Calibri"/>
          <w:i/>
          <w:iCs/>
        </w:rPr>
        <w:t>provimento.</w:t>
      </w:r>
      <w:r w:rsidRPr="00B61097">
        <w:rPr>
          <w:rFonts w:cs="Calibri"/>
          <w:i/>
          <w:iCs/>
        </w:rPr>
        <w:t xml:space="preserve">(ARE 1281215 </w:t>
      </w:r>
      <w:r w:rsidRPr="00B61097">
        <w:rPr>
          <w:rFonts w:cs="Calibri"/>
          <w:i/>
          <w:iCs/>
        </w:rPr>
        <w:t>AgR</w:t>
      </w:r>
      <w:r w:rsidRPr="00B61097">
        <w:rPr>
          <w:rFonts w:cs="Calibri"/>
          <w:i/>
          <w:iCs/>
        </w:rPr>
        <w:t>, Relator(a): EDSON FACHIN, Segunda Turma, julgado em 30/11/2020, PROCESSO ELETRÔNICO DJe-290  DIVUL</w:t>
      </w:r>
      <w:r w:rsidRPr="00B61097">
        <w:rPr>
          <w:rFonts w:cs="Calibri"/>
          <w:i/>
          <w:iCs/>
        </w:rPr>
        <w:t>G 10-12-2020  PUBLIC 11-12-2020).</w:t>
      </w:r>
      <w:r w:rsidRPr="00B61097">
        <w:rPr>
          <w:rFonts w:cstheme="minorHAnsi"/>
          <w:i/>
          <w:szCs w:val="24"/>
          <w:shd w:val="clear" w:color="auto" w:fill="FFFFFF"/>
        </w:rPr>
        <w:t>Grifo nosso.</w:t>
      </w:r>
    </w:p>
    <w:p w:rsidR="00F44AA2" w:rsidRPr="00B61097" w:rsidP="00F44AA2">
      <w:pPr>
        <w:autoSpaceDE w:val="0"/>
        <w:autoSpaceDN w:val="0"/>
        <w:adjustRightInd w:val="0"/>
        <w:ind w:left="2835"/>
        <w:jc w:val="both"/>
        <w:rPr>
          <w:rFonts w:cs="Calibri"/>
          <w:i/>
          <w:iCs/>
        </w:rPr>
      </w:pPr>
    </w:p>
    <w:p w:rsidR="00057071" w:rsidRPr="00B61097" w:rsidP="00612190">
      <w:pPr>
        <w:autoSpaceDE w:val="0"/>
        <w:autoSpaceDN w:val="0"/>
        <w:adjustRightInd w:val="0"/>
        <w:spacing w:before="240" w:line="360" w:lineRule="auto"/>
        <w:ind w:firstLine="1701"/>
        <w:jc w:val="both"/>
        <w:rPr>
          <w:rFonts w:cs="Calibri"/>
          <w:iCs/>
          <w:sz w:val="24"/>
          <w:szCs w:val="24"/>
        </w:rPr>
      </w:pPr>
      <w:r w:rsidRPr="00B61097">
        <w:rPr>
          <w:rFonts w:cs="Calibri"/>
          <w:iCs/>
          <w:sz w:val="24"/>
          <w:szCs w:val="24"/>
        </w:rPr>
        <w:t>Nessa quadra</w:t>
      </w:r>
      <w:r w:rsidRPr="00B61097">
        <w:rPr>
          <w:rFonts w:cs="Calibri"/>
          <w:iCs/>
          <w:sz w:val="24"/>
          <w:szCs w:val="24"/>
        </w:rPr>
        <w:t>, o projeto de lei em apreço tem nítido propósito de conferir concretude ao direito social à sa</w:t>
      </w:r>
      <w:r w:rsidRPr="00B61097" w:rsidR="00071201">
        <w:rPr>
          <w:rFonts w:cs="Calibri"/>
          <w:iCs/>
          <w:sz w:val="24"/>
          <w:szCs w:val="24"/>
        </w:rPr>
        <w:t>úde (</w:t>
      </w:r>
      <w:r w:rsidRPr="00B61097">
        <w:rPr>
          <w:rFonts w:cs="Calibri"/>
          <w:iCs/>
          <w:sz w:val="24"/>
          <w:szCs w:val="24"/>
        </w:rPr>
        <w:t xml:space="preserve">art. 6º, </w:t>
      </w:r>
      <w:r w:rsidRPr="00B61097">
        <w:rPr>
          <w:rFonts w:cs="Calibri"/>
          <w:i/>
          <w:iCs/>
          <w:sz w:val="24"/>
          <w:szCs w:val="24"/>
        </w:rPr>
        <w:t>caput</w:t>
      </w:r>
      <w:r w:rsidRPr="00B61097">
        <w:rPr>
          <w:rFonts w:cs="Calibri"/>
          <w:iCs/>
          <w:sz w:val="24"/>
          <w:szCs w:val="24"/>
        </w:rPr>
        <w:t>, da Lei Maior</w:t>
      </w:r>
      <w:r>
        <w:rPr>
          <w:rStyle w:val="FootnoteReference"/>
          <w:rFonts w:cs="Calibri"/>
          <w:iCs/>
          <w:sz w:val="24"/>
          <w:szCs w:val="24"/>
        </w:rPr>
        <w:footnoteReference w:id="3"/>
      </w:r>
      <w:r w:rsidRPr="00B61097" w:rsidR="00071201">
        <w:rPr>
          <w:rFonts w:cs="Calibri"/>
          <w:iCs/>
          <w:sz w:val="24"/>
          <w:szCs w:val="24"/>
        </w:rPr>
        <w:t xml:space="preserve">) da população, </w:t>
      </w:r>
      <w:r w:rsidRPr="00B61097" w:rsidR="00612190">
        <w:rPr>
          <w:rFonts w:cs="Calibri"/>
          <w:iCs/>
          <w:sz w:val="24"/>
          <w:szCs w:val="24"/>
        </w:rPr>
        <w:t>sobretudo em situação</w:t>
      </w:r>
      <w:r w:rsidRPr="00B61097">
        <w:rPr>
          <w:rFonts w:cs="Calibri"/>
          <w:iCs/>
          <w:sz w:val="24"/>
          <w:szCs w:val="24"/>
        </w:rPr>
        <w:t xml:space="preserve"> de vulnerabilidade</w:t>
      </w:r>
      <w:r w:rsidRPr="00B61097" w:rsidR="00071201">
        <w:rPr>
          <w:rFonts w:cs="Calibri"/>
          <w:iCs/>
          <w:sz w:val="24"/>
          <w:szCs w:val="24"/>
        </w:rPr>
        <w:t>.</w:t>
      </w:r>
    </w:p>
    <w:p w:rsidR="00815EB1" w:rsidRPr="00B61097" w:rsidP="00815EB1">
      <w:pPr>
        <w:spacing w:after="240" w:line="360" w:lineRule="auto"/>
        <w:ind w:firstLine="1701"/>
        <w:jc w:val="both"/>
        <w:rPr>
          <w:rFonts w:cstheme="minorHAnsi"/>
          <w:sz w:val="24"/>
          <w:szCs w:val="24"/>
        </w:rPr>
      </w:pPr>
      <w:r w:rsidRPr="00B61097">
        <w:rPr>
          <w:rFonts w:ascii="Calibri" w:hAnsi="Calibri" w:cs="Calibri"/>
          <w:sz w:val="24"/>
          <w:szCs w:val="24"/>
        </w:rPr>
        <w:t>Em continuidade</w:t>
      </w:r>
      <w:r w:rsidRPr="00B61097" w:rsidR="00E660FC">
        <w:rPr>
          <w:rFonts w:ascii="Calibri" w:hAnsi="Calibri" w:cs="Calibri"/>
          <w:sz w:val="24"/>
          <w:szCs w:val="24"/>
        </w:rPr>
        <w:t xml:space="preserve">, </w:t>
      </w:r>
      <w:r w:rsidRPr="00B61097" w:rsidR="00F44AA2">
        <w:rPr>
          <w:rFonts w:cstheme="minorHAnsi"/>
          <w:b/>
          <w:sz w:val="24"/>
          <w:szCs w:val="24"/>
        </w:rPr>
        <w:t xml:space="preserve">recomenda-se a </w:t>
      </w:r>
      <w:r w:rsidRPr="00B61097" w:rsidR="00502D93">
        <w:rPr>
          <w:rFonts w:cstheme="minorHAnsi"/>
          <w:b/>
          <w:sz w:val="24"/>
          <w:szCs w:val="24"/>
        </w:rPr>
        <w:t>supressão do</w:t>
      </w:r>
      <w:r w:rsidRPr="00B61097" w:rsidR="00F44AA2">
        <w:rPr>
          <w:rFonts w:cstheme="minorHAnsi"/>
          <w:b/>
          <w:sz w:val="24"/>
          <w:szCs w:val="24"/>
        </w:rPr>
        <w:t xml:space="preserve"> art.</w:t>
      </w:r>
      <w:r w:rsidRPr="00B61097" w:rsidR="00D320F4">
        <w:rPr>
          <w:rFonts w:cstheme="minorHAnsi"/>
          <w:b/>
          <w:sz w:val="24"/>
          <w:szCs w:val="24"/>
        </w:rPr>
        <w:t xml:space="preserve"> 3</w:t>
      </w:r>
      <w:r w:rsidRPr="00B61097" w:rsidR="00F44AA2">
        <w:rPr>
          <w:rFonts w:cstheme="minorHAnsi"/>
          <w:b/>
          <w:sz w:val="24"/>
          <w:szCs w:val="24"/>
        </w:rPr>
        <w:t>º</w:t>
      </w:r>
      <w:r w:rsidRPr="00B61097" w:rsidR="00D320F4">
        <w:rPr>
          <w:rFonts w:cstheme="minorHAnsi"/>
          <w:b/>
          <w:sz w:val="24"/>
          <w:szCs w:val="24"/>
        </w:rPr>
        <w:t>,</w:t>
      </w:r>
      <w:r w:rsidRPr="00B61097" w:rsidR="00F44AA2">
        <w:rPr>
          <w:rFonts w:cstheme="minorHAnsi"/>
          <w:sz w:val="24"/>
          <w:szCs w:val="24"/>
        </w:rPr>
        <w:t xml:space="preserve"> </w:t>
      </w:r>
      <w:r w:rsidRPr="00B61097" w:rsidR="00F44AA2">
        <w:rPr>
          <w:rFonts w:cstheme="minorHAnsi"/>
          <w:i/>
          <w:sz w:val="24"/>
          <w:szCs w:val="24"/>
        </w:rPr>
        <w:t>in fine</w:t>
      </w:r>
      <w:r w:rsidRPr="00B61097" w:rsidR="00F44AA2">
        <w:rPr>
          <w:rFonts w:cstheme="minorHAnsi"/>
          <w:sz w:val="24"/>
          <w:szCs w:val="24"/>
        </w:rPr>
        <w:t xml:space="preserve">, </w:t>
      </w:r>
      <w:r w:rsidRPr="00B61097" w:rsidR="00502D93">
        <w:rPr>
          <w:rFonts w:cstheme="minorHAnsi"/>
          <w:sz w:val="24"/>
          <w:szCs w:val="24"/>
        </w:rPr>
        <w:t>porquanto adentra em</w:t>
      </w:r>
      <w:r w:rsidRPr="00B61097" w:rsidR="00615CC2">
        <w:rPr>
          <w:rFonts w:cstheme="minorHAnsi"/>
          <w:sz w:val="24"/>
          <w:szCs w:val="24"/>
        </w:rPr>
        <w:t xml:space="preserve"> matéria reservada ao Executivo</w:t>
      </w:r>
      <w:r w:rsidRPr="00B61097" w:rsidR="00502D93">
        <w:rPr>
          <w:rFonts w:cstheme="minorHAnsi"/>
          <w:sz w:val="24"/>
          <w:szCs w:val="24"/>
        </w:rPr>
        <w:t xml:space="preserve"> atinente </w:t>
      </w:r>
      <w:r w:rsidRPr="00B61097" w:rsidR="00EE7D83">
        <w:rPr>
          <w:rFonts w:cstheme="minorHAnsi"/>
          <w:sz w:val="24"/>
          <w:szCs w:val="24"/>
        </w:rPr>
        <w:t>a</w:t>
      </w:r>
      <w:r w:rsidRPr="00B61097" w:rsidR="00615CC2">
        <w:rPr>
          <w:rFonts w:cstheme="minorHAnsi"/>
          <w:sz w:val="24"/>
          <w:szCs w:val="24"/>
        </w:rPr>
        <w:t xml:space="preserve"> atos de administração, </w:t>
      </w:r>
      <w:r w:rsidRPr="00B61097" w:rsidR="00615CC2">
        <w:rPr>
          <w:rFonts w:cs="Calibri"/>
          <w:iCs/>
          <w:sz w:val="24"/>
          <w:szCs w:val="24"/>
        </w:rPr>
        <w:t xml:space="preserve">vulnerando </w:t>
      </w:r>
      <w:r w:rsidRPr="00B61097" w:rsidR="00615CC2">
        <w:rPr>
          <w:rFonts w:cs="Calibri"/>
          <w:iCs/>
          <w:sz w:val="24"/>
          <w:szCs w:val="24"/>
        </w:rPr>
        <w:t>o princípio da separação dos poderes e da reserva de administração dispostos nos artigos 5º e 47, incisos II e XIV, da Constituição Estadual, que constituem dispositivos de observância obrigatória aos Municípios</w:t>
      </w:r>
      <w:r w:rsidRPr="00B61097" w:rsidR="00615CC2">
        <w:rPr>
          <w:rFonts w:cs="Calibri"/>
          <w:iCs/>
          <w:sz w:val="24"/>
          <w:szCs w:val="24"/>
        </w:rPr>
        <w:t>.</w:t>
      </w:r>
      <w:r w:rsidRPr="00B61097" w:rsidR="00540CCC">
        <w:rPr>
          <w:rFonts w:cs="Calibri"/>
          <w:iCs/>
          <w:sz w:val="24"/>
          <w:szCs w:val="24"/>
        </w:rPr>
        <w:t xml:space="preserve"> </w:t>
      </w:r>
      <w:r w:rsidRPr="00B61097">
        <w:rPr>
          <w:rFonts w:cs="Calibri"/>
          <w:iCs/>
          <w:sz w:val="24"/>
          <w:szCs w:val="24"/>
        </w:rPr>
        <w:t>Nesse sentido:</w:t>
      </w:r>
    </w:p>
    <w:p w:rsidR="00A948F5" w:rsidRPr="00B61097" w:rsidP="00E5786A">
      <w:pPr>
        <w:spacing w:after="0" w:line="240" w:lineRule="auto"/>
        <w:ind w:left="2268"/>
        <w:jc w:val="both"/>
        <w:rPr>
          <w:rFonts w:cstheme="minorHAnsi"/>
          <w:i/>
          <w:sz w:val="20"/>
          <w:szCs w:val="20"/>
          <w:shd w:val="clear" w:color="auto" w:fill="FFFFFF"/>
        </w:rPr>
      </w:pPr>
      <w:r w:rsidRPr="00B61097">
        <w:rPr>
          <w:rFonts w:cstheme="minorHAnsi"/>
          <w:i/>
          <w:szCs w:val="24"/>
          <w:shd w:val="clear" w:color="auto" w:fill="FFFFFF"/>
        </w:rPr>
        <w:t>"</w:t>
      </w:r>
      <w:r w:rsidRPr="00B61097">
        <w:rPr>
          <w:rFonts w:cstheme="minorHAnsi"/>
          <w:i/>
          <w:shd w:val="clear" w:color="auto" w:fill="FFFFFF"/>
        </w:rPr>
        <w:t xml:space="preserve">AÇÃO DIRETA DE INCONSTITUCIONALIDADE - LEI Nº 3.692, DE 15 DE OUTUBRO DE 2019, DO MUNICÍPIO DE HORTOLÂNDIA QUE 'DISPÕE SOBRE A IMPLANTAÇÃO DE DISPOSITIVO CHAMADO BOCA DE LOBO </w:t>
      </w:r>
      <w:r w:rsidRPr="00B61097">
        <w:rPr>
          <w:rFonts w:cstheme="minorHAnsi"/>
          <w:i/>
          <w:shd w:val="clear" w:color="auto" w:fill="FFFFFF"/>
        </w:rPr>
        <w:t xml:space="preserve">INTELIGENTE, NO ÂMBITO DO MUNICÍPIO DE HORTOLÂNDIA E DÁ OUTRAS PROVIDÊNCIAS' - </w:t>
      </w:r>
      <w:r w:rsidRPr="00B61097">
        <w:rPr>
          <w:rFonts w:cstheme="minorHAnsi"/>
          <w:b/>
          <w:i/>
          <w:shd w:val="clear" w:color="auto" w:fill="FFFFFF"/>
        </w:rPr>
        <w:t>MATÉRIA TÍPICA DE GESTÃO</w:t>
      </w:r>
      <w:r w:rsidRPr="00B61097">
        <w:rPr>
          <w:rFonts w:cstheme="minorHAnsi"/>
          <w:i/>
          <w:shd w:val="clear" w:color="auto" w:fill="FFFFFF"/>
        </w:rPr>
        <w:t xml:space="preserve"> </w:t>
      </w:r>
      <w:r w:rsidRPr="00B61097">
        <w:rPr>
          <w:rFonts w:cstheme="minorHAnsi"/>
          <w:b/>
          <w:i/>
          <w:shd w:val="clear" w:color="auto" w:fill="FFFFFF"/>
        </w:rPr>
        <w:t>ADMINISTRATIVA</w:t>
      </w:r>
      <w:r w:rsidRPr="00B61097">
        <w:rPr>
          <w:rFonts w:cstheme="minorHAnsi"/>
          <w:i/>
          <w:shd w:val="clear" w:color="auto" w:fill="FFFFFF"/>
        </w:rPr>
        <w:t xml:space="preserve">, QUE INCUMBE EXCLUSIVAMENTE AO PREFEITO - </w:t>
      </w:r>
      <w:r w:rsidRPr="00B61097">
        <w:rPr>
          <w:rFonts w:cstheme="minorHAnsi"/>
          <w:b/>
          <w:i/>
          <w:shd w:val="clear" w:color="auto" w:fill="FFFFFF"/>
        </w:rPr>
        <w:t>LEI DE NATUREZA AUTORIZATIVA</w:t>
      </w:r>
      <w:r w:rsidRPr="00B61097">
        <w:rPr>
          <w:rFonts w:cstheme="minorHAnsi"/>
          <w:i/>
          <w:shd w:val="clear" w:color="auto" w:fill="FFFFFF"/>
        </w:rPr>
        <w:t xml:space="preserve"> - </w:t>
      </w:r>
      <w:r w:rsidRPr="00B61097">
        <w:rPr>
          <w:rFonts w:cstheme="minorHAnsi"/>
          <w:b/>
          <w:i/>
          <w:shd w:val="clear" w:color="auto" w:fill="FFFFFF"/>
        </w:rPr>
        <w:t xml:space="preserve">INADMISSIBILIDADE - </w:t>
      </w:r>
      <w:r w:rsidRPr="00B61097">
        <w:rPr>
          <w:rFonts w:cstheme="minorHAnsi"/>
          <w:b/>
          <w:i/>
          <w:u w:val="single"/>
          <w:shd w:val="clear" w:color="auto" w:fill="FFFFFF"/>
        </w:rPr>
        <w:t>PREFEITO NÃO PRECISA DE AUTORIZAÇÃO DO LEGISLATIVO PARA O EXERCÍCIO DE ATOS DE SUA EXCLUSIVA OU MESMO CONCORRENTE COMPETÊNCIA</w:t>
      </w:r>
      <w:r w:rsidRPr="00B61097">
        <w:rPr>
          <w:rFonts w:cstheme="minorHAnsi"/>
          <w:i/>
          <w:shd w:val="clear" w:color="auto" w:fill="FFFFFF"/>
        </w:rPr>
        <w:t xml:space="preserve"> - </w:t>
      </w:r>
      <w:r w:rsidRPr="00B61097">
        <w:rPr>
          <w:rFonts w:cstheme="minorHAnsi"/>
          <w:b/>
          <w:i/>
          <w:shd w:val="clear" w:color="auto" w:fill="FFFFFF"/>
        </w:rPr>
        <w:t>DESRESPEITO AOS PRINCÍPIOS DA RESERVA DE ADMINISTRAÇÃO E DA SEPARAÇÃO DOS PODERES - OFENSA AOS ARTIGOS 5º, 47, INCISOS II, XIV E XIX, LETRA 'A', E 144, TODOS DA CONSTITUIÇÃO ESTADUAL</w:t>
      </w:r>
      <w:r w:rsidRPr="00B61097">
        <w:rPr>
          <w:rFonts w:cstheme="minorHAnsi"/>
          <w:i/>
          <w:shd w:val="clear" w:color="auto" w:fill="FFFFFF"/>
        </w:rPr>
        <w:t xml:space="preserve"> - INEXISTÊNCIA, CONTUDO, DE AFRONTA AO ARTIGO 25 DA CARTA BANDEIRANTE - INCONSTITUCIONALIDADE DECLARADA - AÇÃO PROCEDENTE". "O princípio constitucional da reserva de administração impede a ingerência normativa do Poder Legislativo em matérias sujeitas à exclusiva competência administrativa do Poder Executivo". "</w:t>
      </w:r>
      <w:r w:rsidRPr="00B61097">
        <w:rPr>
          <w:rFonts w:cstheme="minorHAnsi"/>
          <w:b/>
          <w:i/>
          <w:shd w:val="clear" w:color="auto" w:fill="FFFFFF"/>
        </w:rPr>
        <w:t xml:space="preserve">Nos termos do artigo 5º, caput, da Constituição Bandeirante, os Poderes Executivo, Legislativo e Judiciário são independentes e harmônicos entre si. Disso decorre que o Prefeito goza de autonomia e independência em relação à Câmara Municipal, que não podem ser violadas mediante elaboração legislativa que tenha por escopo autorizar o </w:t>
      </w:r>
      <w:r w:rsidRPr="00B61097">
        <w:rPr>
          <w:rFonts w:cstheme="minorHAnsi"/>
          <w:b/>
          <w:i/>
          <w:shd w:val="clear" w:color="auto" w:fill="FFFFFF"/>
        </w:rPr>
        <w:t>Alcaide</w:t>
      </w:r>
      <w:r w:rsidRPr="00B61097">
        <w:rPr>
          <w:rFonts w:cstheme="minorHAnsi"/>
          <w:b/>
          <w:i/>
          <w:shd w:val="clear" w:color="auto" w:fill="FFFFFF"/>
        </w:rPr>
        <w:t xml:space="preserve"> a desempenhar atribuição já assegurada pela própria ordem constitucional".</w:t>
      </w:r>
      <w:r w:rsidRPr="00B61097">
        <w:rPr>
          <w:rFonts w:cstheme="minorHAnsi"/>
          <w:i/>
          <w:shd w:val="clear" w:color="auto" w:fill="FFFFFF"/>
        </w:rPr>
        <w:t xml:space="preserve"> "A ausência de dotação orçamentária apenas conduz à inexequibilidade da norma no ano em que foi aprovada, não traduzindo infringência ao disposto no artigo 25 da Constituição Estadual</w:t>
      </w:r>
      <w:r w:rsidRPr="00B61097">
        <w:rPr>
          <w:rFonts w:cstheme="minorHAnsi"/>
          <w:i/>
          <w:shd w:val="clear" w:color="auto" w:fill="FFFFFF"/>
        </w:rPr>
        <w:t>".</w:t>
      </w:r>
      <w:r w:rsidRPr="00B61097">
        <w:rPr>
          <w:rFonts w:cstheme="minorHAnsi"/>
          <w:i/>
          <w:sz w:val="20"/>
          <w:szCs w:val="20"/>
          <w:shd w:val="clear" w:color="auto" w:fill="FFFFFF"/>
        </w:rPr>
        <w:t xml:space="preserve">(TJSP. Direta de Inconstitucionalidade 2288284-05.2019.8.26.0000; Relator (a): Renato </w:t>
      </w:r>
      <w:r w:rsidRPr="00B61097">
        <w:rPr>
          <w:rFonts w:cstheme="minorHAnsi"/>
          <w:i/>
          <w:sz w:val="20"/>
          <w:szCs w:val="20"/>
          <w:shd w:val="clear" w:color="auto" w:fill="FFFFFF"/>
        </w:rPr>
        <w:t>Sartorelli</w:t>
      </w:r>
      <w:r w:rsidRPr="00B61097">
        <w:rPr>
          <w:rFonts w:cstheme="minorHAnsi"/>
          <w:i/>
          <w:sz w:val="20"/>
          <w:szCs w:val="20"/>
          <w:shd w:val="clear" w:color="auto" w:fill="FFFFFF"/>
        </w:rPr>
        <w:t>; Órgão Julgador: Órgão Especial; Tribunal de Justiça de São Paulo - N/A; Data do Julgamento: 15/07/2020; Data de Registro: 16/07/2020)</w:t>
      </w:r>
      <w:r w:rsidRPr="00B61097" w:rsidR="00CE4D75">
        <w:rPr>
          <w:rFonts w:cstheme="minorHAnsi"/>
          <w:i/>
          <w:sz w:val="20"/>
          <w:szCs w:val="20"/>
          <w:shd w:val="clear" w:color="auto" w:fill="FFFFFF"/>
        </w:rPr>
        <w:t>.</w:t>
      </w:r>
    </w:p>
    <w:p w:rsidR="00CE4D75" w:rsidRPr="00B61097" w:rsidP="00E5786A">
      <w:pPr>
        <w:spacing w:after="0" w:line="240" w:lineRule="auto"/>
        <w:ind w:left="2268"/>
        <w:jc w:val="both"/>
        <w:rPr>
          <w:rFonts w:cstheme="minorHAnsi"/>
          <w:i/>
          <w:sz w:val="20"/>
          <w:szCs w:val="20"/>
          <w:shd w:val="clear" w:color="auto" w:fill="FFFFFF"/>
        </w:rPr>
      </w:pPr>
      <w:r w:rsidRPr="00B61097">
        <w:rPr>
          <w:rFonts w:cstheme="minorHAnsi"/>
          <w:i/>
          <w:szCs w:val="24"/>
          <w:shd w:val="clear" w:color="auto" w:fill="FFFFFF"/>
        </w:rPr>
        <w:t>Grifo nosso.</w:t>
      </w:r>
    </w:p>
    <w:p w:rsidR="00540CCC" w:rsidRPr="00B61097" w:rsidP="00540CCC">
      <w:pPr>
        <w:ind w:left="2835"/>
        <w:jc w:val="both"/>
        <w:rPr>
          <w:rFonts w:cstheme="minorHAnsi"/>
          <w:i/>
          <w:sz w:val="20"/>
          <w:szCs w:val="20"/>
          <w:shd w:val="clear" w:color="auto" w:fill="FFFFFF"/>
        </w:rPr>
      </w:pPr>
    </w:p>
    <w:p w:rsidR="00A948F5" w:rsidRPr="00B61097" w:rsidP="009F20E3">
      <w:pPr>
        <w:spacing w:after="120" w:line="360" w:lineRule="auto"/>
        <w:ind w:firstLine="1701"/>
        <w:jc w:val="both"/>
        <w:rPr>
          <w:rFonts w:ascii="Calibri" w:hAnsi="Calibri" w:cs="Calibri"/>
          <w:sz w:val="24"/>
          <w:szCs w:val="24"/>
        </w:rPr>
      </w:pPr>
      <w:r w:rsidRPr="00B61097">
        <w:rPr>
          <w:rFonts w:ascii="Calibri" w:hAnsi="Calibri" w:cs="Calibri"/>
          <w:b/>
          <w:sz w:val="24"/>
          <w:szCs w:val="24"/>
        </w:rPr>
        <w:t>Sugere-se, também,</w:t>
      </w:r>
      <w:r w:rsidRPr="00B61097" w:rsidR="00A603E0">
        <w:rPr>
          <w:rFonts w:ascii="Calibri" w:hAnsi="Calibri" w:cs="Calibri"/>
          <w:b/>
          <w:sz w:val="24"/>
          <w:szCs w:val="24"/>
        </w:rPr>
        <w:t xml:space="preserve"> a supressão do art. 5º do projeto</w:t>
      </w:r>
      <w:r w:rsidRPr="00B61097" w:rsidR="00E660FC">
        <w:rPr>
          <w:rFonts w:ascii="Calibri" w:hAnsi="Calibri" w:cs="Calibri"/>
          <w:sz w:val="24"/>
          <w:szCs w:val="24"/>
        </w:rPr>
        <w:t xml:space="preserve"> por adentrar em matéria </w:t>
      </w:r>
      <w:r w:rsidRPr="00B61097" w:rsidR="00D320F4">
        <w:rPr>
          <w:rFonts w:ascii="Calibri" w:hAnsi="Calibri" w:cs="Calibri"/>
          <w:sz w:val="24"/>
          <w:szCs w:val="24"/>
        </w:rPr>
        <w:t xml:space="preserve">afeta </w:t>
      </w:r>
      <w:r w:rsidRPr="00B61097" w:rsidR="00E660FC">
        <w:rPr>
          <w:rFonts w:ascii="Calibri" w:hAnsi="Calibri" w:cs="Calibri"/>
          <w:sz w:val="24"/>
          <w:szCs w:val="24"/>
        </w:rPr>
        <w:t xml:space="preserve">ao regime jurídico dos servidores públicos, tema de iniciativa reservada ao </w:t>
      </w:r>
      <w:r w:rsidRPr="00B61097" w:rsidR="00E660FC">
        <w:rPr>
          <w:rFonts w:ascii="Calibri" w:hAnsi="Calibri" w:cs="Calibri"/>
          <w:sz w:val="24"/>
          <w:szCs w:val="24"/>
        </w:rPr>
        <w:t>Alcaide</w:t>
      </w:r>
      <w:r w:rsidRPr="00B61097" w:rsidR="00E660FC">
        <w:rPr>
          <w:rFonts w:ascii="Calibri" w:hAnsi="Calibri" w:cs="Calibri"/>
          <w:sz w:val="24"/>
          <w:szCs w:val="24"/>
        </w:rPr>
        <w:t>.</w:t>
      </w:r>
    </w:p>
    <w:p w:rsidR="00E77FBF" w:rsidRPr="00B61097" w:rsidP="00E77FBF">
      <w:pPr>
        <w:spacing w:after="120" w:line="360" w:lineRule="auto"/>
        <w:ind w:firstLine="1701"/>
        <w:jc w:val="both"/>
        <w:rPr>
          <w:rFonts w:ascii="Calibri" w:hAnsi="Calibri" w:cs="TimesNewRomanPSMT"/>
          <w:sz w:val="24"/>
          <w:szCs w:val="24"/>
        </w:rPr>
      </w:pPr>
      <w:r w:rsidRPr="00B61097">
        <w:rPr>
          <w:rFonts w:ascii="Calibri" w:hAnsi="Calibri" w:cs="TimesNewRomanPSMT"/>
          <w:sz w:val="24"/>
          <w:szCs w:val="24"/>
        </w:rPr>
        <w:t>Por fim, no que se refere aos preceitos da Lei Complementar nº 95 de 1998 que dispõe sobre a elaboração, a redação, a alteração e a consolidação das leis, conforme determina o parágrafo único do a</w:t>
      </w:r>
      <w:r w:rsidRPr="00B61097" w:rsidR="00F57701">
        <w:rPr>
          <w:rFonts w:ascii="Calibri" w:hAnsi="Calibri" w:cs="TimesNewRomanPSMT"/>
          <w:sz w:val="24"/>
          <w:szCs w:val="24"/>
        </w:rPr>
        <w:t>rt. 59 da Constituição Federal</w:t>
      </w:r>
      <w:r w:rsidRPr="00B61097">
        <w:rPr>
          <w:rFonts w:ascii="Calibri" w:hAnsi="Calibri" w:cs="TimesNewRomanPSMT"/>
          <w:i/>
          <w:sz w:val="24"/>
          <w:szCs w:val="24"/>
        </w:rPr>
        <w:t xml:space="preserve">, </w:t>
      </w:r>
      <w:r w:rsidRPr="00B61097" w:rsidR="00F57701">
        <w:rPr>
          <w:rFonts w:ascii="Calibri" w:hAnsi="Calibri" w:cs="TimesNewRomanPSMT"/>
          <w:sz w:val="24"/>
          <w:szCs w:val="24"/>
        </w:rPr>
        <w:t>observamos que o projeto</w:t>
      </w:r>
      <w:r w:rsidRPr="00B61097" w:rsidR="00333906">
        <w:rPr>
          <w:rFonts w:ascii="Calibri" w:hAnsi="Calibri" w:cs="TimesNewRomanPSMT"/>
          <w:sz w:val="24"/>
          <w:szCs w:val="24"/>
        </w:rPr>
        <w:t xml:space="preserve"> atende</w:t>
      </w:r>
      <w:r w:rsidRPr="00B61097">
        <w:rPr>
          <w:rFonts w:ascii="Calibri" w:hAnsi="Calibri" w:cs="TimesNewRomanPSMT"/>
          <w:sz w:val="24"/>
          <w:szCs w:val="24"/>
        </w:rPr>
        <w:t xml:space="preserve"> ao disposto </w:t>
      </w:r>
      <w:r w:rsidRPr="00B61097" w:rsidR="00F57701">
        <w:rPr>
          <w:rFonts w:ascii="Calibri" w:hAnsi="Calibri" w:cs="TimesNewRomanPSMT"/>
          <w:sz w:val="24"/>
          <w:szCs w:val="24"/>
        </w:rPr>
        <w:t>no r</w:t>
      </w:r>
      <w:r w:rsidRPr="00B61097">
        <w:rPr>
          <w:rFonts w:ascii="Calibri" w:hAnsi="Calibri" w:cs="TimesNewRomanPSMT"/>
          <w:sz w:val="24"/>
          <w:szCs w:val="24"/>
        </w:rPr>
        <w:t>eferido diploma legal.</w:t>
      </w:r>
    </w:p>
    <w:p w:rsidR="00CE0097" w:rsidRPr="00B61097" w:rsidP="00CE0097">
      <w:pPr>
        <w:spacing w:after="120" w:line="360" w:lineRule="auto"/>
        <w:ind w:firstLine="1701"/>
        <w:jc w:val="both"/>
        <w:rPr>
          <w:rFonts w:ascii="Calibri" w:eastAsia="Calibri" w:hAnsi="Calibri" w:cs="Calibri"/>
          <w:sz w:val="24"/>
          <w:szCs w:val="24"/>
          <w:lang w:eastAsia="pt-BR"/>
        </w:rPr>
      </w:pPr>
      <w:r w:rsidRPr="00B61097">
        <w:rPr>
          <w:rFonts w:eastAsia="Times New Roman" w:cstheme="minorHAnsi"/>
          <w:sz w:val="24"/>
          <w:szCs w:val="24"/>
          <w:lang w:eastAsia="pt-BR"/>
        </w:rPr>
        <w:t xml:space="preserve">Ante todo o exposto, </w:t>
      </w:r>
      <w:r w:rsidRPr="00B61097" w:rsidR="005B491E">
        <w:rPr>
          <w:rFonts w:eastAsia="Times New Roman" w:cstheme="minorHAnsi"/>
          <w:sz w:val="24"/>
          <w:szCs w:val="24"/>
          <w:lang w:eastAsia="pt-BR"/>
        </w:rPr>
        <w:t xml:space="preserve">s.m.j., </w:t>
      </w:r>
      <w:r w:rsidRPr="00B61097" w:rsidR="00E660FC">
        <w:rPr>
          <w:rFonts w:eastAsia="Times New Roman" w:cstheme="minorHAnsi"/>
          <w:sz w:val="24"/>
          <w:szCs w:val="24"/>
          <w:lang w:eastAsia="pt-BR"/>
        </w:rPr>
        <w:t>observada</w:t>
      </w:r>
      <w:r w:rsidRPr="00B61097" w:rsidR="00540CCC">
        <w:rPr>
          <w:rFonts w:eastAsia="Times New Roman" w:cstheme="minorHAnsi"/>
          <w:sz w:val="24"/>
          <w:szCs w:val="24"/>
          <w:lang w:eastAsia="pt-BR"/>
        </w:rPr>
        <w:t>s</w:t>
      </w:r>
      <w:r w:rsidRPr="00B61097" w:rsidR="00E660FC">
        <w:rPr>
          <w:rFonts w:eastAsia="Times New Roman" w:cstheme="minorHAnsi"/>
          <w:sz w:val="24"/>
          <w:szCs w:val="24"/>
          <w:lang w:eastAsia="pt-BR"/>
        </w:rPr>
        <w:t xml:space="preserve"> a</w:t>
      </w:r>
      <w:r w:rsidRPr="00B61097" w:rsidR="00540CCC">
        <w:rPr>
          <w:rFonts w:eastAsia="Times New Roman" w:cstheme="minorHAnsi"/>
          <w:sz w:val="24"/>
          <w:szCs w:val="24"/>
          <w:lang w:eastAsia="pt-BR"/>
        </w:rPr>
        <w:t xml:space="preserve">s ressalvas </w:t>
      </w:r>
      <w:r w:rsidRPr="00B61097" w:rsidR="00E660FC">
        <w:rPr>
          <w:rFonts w:eastAsia="Times New Roman" w:cstheme="minorHAnsi"/>
          <w:sz w:val="24"/>
          <w:szCs w:val="24"/>
          <w:lang w:eastAsia="pt-BR"/>
        </w:rPr>
        <w:t>quanto ao</w:t>
      </w:r>
      <w:r w:rsidRPr="00B61097" w:rsidR="00BF78F6">
        <w:rPr>
          <w:rFonts w:eastAsia="Times New Roman" w:cstheme="minorHAnsi"/>
          <w:sz w:val="24"/>
          <w:szCs w:val="24"/>
          <w:lang w:eastAsia="pt-BR"/>
        </w:rPr>
        <w:t>s artigos 3º e</w:t>
      </w:r>
      <w:r w:rsidRPr="00B61097" w:rsidR="00E660FC">
        <w:rPr>
          <w:rFonts w:eastAsia="Times New Roman" w:cstheme="minorHAnsi"/>
          <w:sz w:val="24"/>
          <w:szCs w:val="24"/>
          <w:lang w:eastAsia="pt-BR"/>
        </w:rPr>
        <w:t xml:space="preserve"> 5º, </w:t>
      </w:r>
      <w:r w:rsidRPr="00B61097" w:rsidR="00E77FBF">
        <w:rPr>
          <w:rFonts w:eastAsia="Times New Roman" w:cstheme="minorHAnsi"/>
          <w:sz w:val="24"/>
          <w:szCs w:val="24"/>
          <w:lang w:eastAsia="pt-BR"/>
        </w:rPr>
        <w:t xml:space="preserve">infere-se que </w:t>
      </w:r>
      <w:r w:rsidRPr="00B61097" w:rsidR="00752544">
        <w:rPr>
          <w:rFonts w:ascii="Calibri" w:eastAsia="Calibri" w:hAnsi="Calibri" w:cs="Calibri"/>
          <w:sz w:val="24"/>
          <w:szCs w:val="24"/>
          <w:lang w:eastAsia="pt-BR"/>
        </w:rPr>
        <w:t>a proposta</w:t>
      </w:r>
      <w:r w:rsidRPr="00B61097" w:rsidR="00E660FC">
        <w:rPr>
          <w:rFonts w:ascii="Calibri" w:eastAsia="Calibri" w:hAnsi="Calibri" w:cs="Calibri"/>
          <w:sz w:val="24"/>
          <w:szCs w:val="24"/>
          <w:lang w:eastAsia="pt-BR"/>
        </w:rPr>
        <w:t xml:space="preserve"> poderá reunir</w:t>
      </w:r>
      <w:r w:rsidRPr="00B61097">
        <w:rPr>
          <w:rFonts w:ascii="Calibri" w:eastAsia="Calibri" w:hAnsi="Calibri" w:cs="Calibri"/>
          <w:sz w:val="24"/>
          <w:szCs w:val="24"/>
          <w:lang w:eastAsia="pt-BR"/>
        </w:rPr>
        <w:t xml:space="preserve"> condições d</w:t>
      </w:r>
      <w:r w:rsidRPr="00B61097" w:rsidR="00E91EA6">
        <w:rPr>
          <w:rFonts w:ascii="Calibri" w:eastAsia="Calibri" w:hAnsi="Calibri" w:cs="Calibri"/>
          <w:sz w:val="24"/>
          <w:szCs w:val="24"/>
          <w:lang w:eastAsia="pt-BR"/>
        </w:rPr>
        <w:t>e</w:t>
      </w:r>
      <w:r w:rsidRPr="00B61097" w:rsidR="00EA0F60">
        <w:rPr>
          <w:rFonts w:ascii="Calibri" w:eastAsia="Calibri" w:hAnsi="Calibri" w:cs="Calibri"/>
          <w:sz w:val="24"/>
          <w:szCs w:val="24"/>
          <w:lang w:eastAsia="pt-BR"/>
        </w:rPr>
        <w:t xml:space="preserve"> </w:t>
      </w:r>
      <w:r w:rsidRPr="00B61097">
        <w:rPr>
          <w:rFonts w:ascii="Calibri" w:eastAsia="Calibri" w:hAnsi="Calibri" w:cs="Calibri"/>
          <w:sz w:val="24"/>
          <w:szCs w:val="24"/>
          <w:lang w:eastAsia="pt-BR"/>
        </w:rPr>
        <w:t xml:space="preserve">constitucionalidade. </w:t>
      </w:r>
      <w:r w:rsidRPr="00B61097" w:rsidR="00E660FC">
        <w:rPr>
          <w:rFonts w:ascii="Calibri" w:eastAsia="Calibri" w:hAnsi="Calibri" w:cs="Calibri"/>
          <w:sz w:val="24"/>
          <w:szCs w:val="24"/>
          <w:lang w:eastAsia="pt-BR"/>
        </w:rPr>
        <w:t xml:space="preserve">No </w:t>
      </w:r>
      <w:r w:rsidRPr="00B61097">
        <w:rPr>
          <w:rFonts w:ascii="Calibri" w:eastAsia="Calibri" w:hAnsi="Calibri" w:cs="Calibri"/>
          <w:sz w:val="24"/>
          <w:szCs w:val="24"/>
          <w:lang w:eastAsia="pt-BR"/>
        </w:rPr>
        <w:t>mé</w:t>
      </w:r>
      <w:r w:rsidRPr="00B61097" w:rsidR="00B31B2D">
        <w:rPr>
          <w:rFonts w:ascii="Calibri" w:eastAsia="Calibri" w:hAnsi="Calibri" w:cs="Calibri"/>
          <w:sz w:val="24"/>
          <w:szCs w:val="24"/>
          <w:lang w:eastAsia="pt-BR"/>
        </w:rPr>
        <w:t>rito, o</w:t>
      </w:r>
      <w:r w:rsidRPr="00B61097">
        <w:rPr>
          <w:rFonts w:ascii="Calibri" w:eastAsia="Calibri" w:hAnsi="Calibri" w:cs="Calibri"/>
          <w:sz w:val="24"/>
          <w:szCs w:val="24"/>
          <w:lang w:eastAsia="pt-BR"/>
        </w:rPr>
        <w:t xml:space="preserve"> Plenário</w:t>
      </w:r>
      <w:r w:rsidRPr="00B61097" w:rsidR="00B31B2D">
        <w:rPr>
          <w:rFonts w:ascii="Calibri" w:eastAsia="Calibri" w:hAnsi="Calibri" w:cs="Calibri"/>
          <w:b/>
          <w:sz w:val="24"/>
          <w:szCs w:val="24"/>
          <w:lang w:eastAsia="pt-BR"/>
        </w:rPr>
        <w:t xml:space="preserve"> </w:t>
      </w:r>
      <w:r w:rsidRPr="00B61097" w:rsidR="00B31B2D">
        <w:rPr>
          <w:rFonts w:ascii="Calibri" w:eastAsia="Calibri" w:hAnsi="Calibri" w:cs="Calibri"/>
          <w:sz w:val="24"/>
          <w:szCs w:val="24"/>
          <w:lang w:eastAsia="pt-BR"/>
        </w:rPr>
        <w:t>é soberano.</w:t>
      </w:r>
    </w:p>
    <w:p w:rsidR="00106ADB" w:rsidRPr="00B61097" w:rsidP="00CE0097">
      <w:pPr>
        <w:spacing w:before="120" w:after="240" w:line="360" w:lineRule="auto"/>
        <w:ind w:firstLine="1701"/>
        <w:jc w:val="both"/>
        <w:rPr>
          <w:rFonts w:cstheme="minorHAnsi"/>
          <w:sz w:val="24"/>
          <w:szCs w:val="24"/>
        </w:rPr>
      </w:pPr>
      <w:r w:rsidRPr="00B61097">
        <w:rPr>
          <w:rFonts w:cstheme="minorHAnsi"/>
          <w:sz w:val="24"/>
          <w:szCs w:val="24"/>
        </w:rPr>
        <w:t>É o parecer, a superior consideração.</w:t>
      </w:r>
    </w:p>
    <w:p w:rsidR="00623AD7" w:rsidRPr="00B61097" w:rsidP="00FA3D3F">
      <w:pPr>
        <w:spacing w:after="240" w:line="360" w:lineRule="auto"/>
        <w:ind w:firstLine="1701"/>
        <w:jc w:val="both"/>
        <w:rPr>
          <w:rFonts w:eastAsia="Times New Roman" w:cstheme="minorHAnsi"/>
          <w:b/>
          <w:sz w:val="24"/>
          <w:szCs w:val="24"/>
          <w:lang w:eastAsia="pt-BR"/>
        </w:rPr>
      </w:pPr>
      <w:r w:rsidRPr="00B61097">
        <w:rPr>
          <w:rFonts w:cstheme="minorHAnsi"/>
          <w:sz w:val="24"/>
          <w:szCs w:val="24"/>
        </w:rPr>
        <w:t>Procuradoria</w:t>
      </w:r>
      <w:r w:rsidRPr="00B61097" w:rsidR="00CC2312">
        <w:rPr>
          <w:rFonts w:cstheme="minorHAnsi"/>
          <w:sz w:val="24"/>
          <w:szCs w:val="24"/>
        </w:rPr>
        <w:t xml:space="preserve">, </w:t>
      </w:r>
      <w:r w:rsidRPr="00B61097" w:rsidR="00A54F69">
        <w:rPr>
          <w:rFonts w:cstheme="minorHAnsi"/>
          <w:sz w:val="24"/>
          <w:szCs w:val="24"/>
        </w:rPr>
        <w:t>09</w:t>
      </w:r>
      <w:r w:rsidRPr="00B61097">
        <w:rPr>
          <w:rFonts w:cstheme="minorHAnsi"/>
          <w:sz w:val="24"/>
          <w:szCs w:val="24"/>
        </w:rPr>
        <w:t xml:space="preserve"> de </w:t>
      </w:r>
      <w:r w:rsidRPr="00B61097" w:rsidR="00CC2312">
        <w:rPr>
          <w:rFonts w:cstheme="minorHAnsi"/>
          <w:sz w:val="24"/>
          <w:szCs w:val="24"/>
        </w:rPr>
        <w:t>fevereiro</w:t>
      </w:r>
      <w:r w:rsidRPr="00B61097" w:rsidR="00943C53">
        <w:rPr>
          <w:rFonts w:cstheme="minorHAnsi"/>
          <w:sz w:val="24"/>
          <w:szCs w:val="24"/>
        </w:rPr>
        <w:t xml:space="preserve"> </w:t>
      </w:r>
      <w:r w:rsidRPr="00B61097">
        <w:rPr>
          <w:rFonts w:cstheme="minorHAnsi"/>
          <w:sz w:val="24"/>
          <w:szCs w:val="24"/>
        </w:rPr>
        <w:t>de 20</w:t>
      </w:r>
      <w:r w:rsidRPr="00B61097" w:rsidR="00F66849">
        <w:rPr>
          <w:rFonts w:cstheme="minorHAnsi"/>
          <w:sz w:val="24"/>
          <w:szCs w:val="24"/>
        </w:rPr>
        <w:t>2</w:t>
      </w:r>
      <w:r w:rsidRPr="00B61097" w:rsidR="00CC2312">
        <w:rPr>
          <w:rFonts w:cstheme="minorHAnsi"/>
          <w:sz w:val="24"/>
          <w:szCs w:val="24"/>
        </w:rPr>
        <w:t>3</w:t>
      </w:r>
      <w:r w:rsidRPr="00B61097">
        <w:rPr>
          <w:rFonts w:cstheme="minorHAnsi"/>
          <w:sz w:val="24"/>
          <w:szCs w:val="24"/>
        </w:rPr>
        <w:t>.</w:t>
      </w:r>
    </w:p>
    <w:p w:rsidR="00A603E0" w:rsidRPr="00B61097" w:rsidP="00A603E0">
      <w:pPr>
        <w:tabs>
          <w:tab w:val="left" w:pos="2880"/>
        </w:tabs>
        <w:rPr>
          <w:rFonts w:cstheme="minorHAnsi"/>
          <w:b/>
          <w:sz w:val="24"/>
          <w:szCs w:val="24"/>
        </w:rPr>
        <w:sectPr w:rsidSect="00A603E0">
          <w:headerReference w:type="default" r:id="rId6"/>
          <w:footerReference w:type="default" r:id="rId7"/>
          <w:type w:val="continuous"/>
          <w:pgSz w:w="11907" w:h="16840" w:code="9"/>
          <w:pgMar w:top="2552" w:right="1213" w:bottom="1134" w:left="2160" w:header="0" w:footer="0" w:gutter="0"/>
          <w:cols w:space="720"/>
          <w:docGrid w:linePitch="326"/>
        </w:sectPr>
      </w:pPr>
    </w:p>
    <w:p w:rsidR="00A603E0" w:rsidRPr="00B61097" w:rsidP="00A603E0">
      <w:pPr>
        <w:tabs>
          <w:tab w:val="left" w:pos="2880"/>
        </w:tabs>
        <w:rPr>
          <w:rFonts w:cstheme="minorHAnsi"/>
          <w:b/>
          <w:sz w:val="24"/>
          <w:szCs w:val="24"/>
        </w:rPr>
      </w:pPr>
      <w:bookmarkStart w:id="3" w:name="_GoBack"/>
      <w:bookmarkEnd w:id="3"/>
    </w:p>
    <w:p w:rsidR="00A603E0" w:rsidRPr="00B61097" w:rsidP="00A603E0">
      <w:pPr>
        <w:tabs>
          <w:tab w:val="left" w:pos="2880"/>
        </w:tabs>
        <w:spacing w:after="0" w:line="240" w:lineRule="auto"/>
        <w:jc w:val="center"/>
        <w:rPr>
          <w:rFonts w:cstheme="minorHAnsi"/>
          <w:b/>
          <w:sz w:val="24"/>
          <w:szCs w:val="24"/>
        </w:rPr>
      </w:pPr>
      <w:r w:rsidRPr="00B61097">
        <w:rPr>
          <w:rFonts w:cstheme="minorHAnsi"/>
          <w:b/>
          <w:sz w:val="24"/>
          <w:szCs w:val="24"/>
        </w:rPr>
        <w:t>Tiago Fadel Malghosian</w:t>
      </w:r>
    </w:p>
    <w:p w:rsidR="00A603E0" w:rsidRPr="00B61097" w:rsidP="00A603E0">
      <w:pPr>
        <w:tabs>
          <w:tab w:val="left" w:pos="2880"/>
        </w:tabs>
        <w:spacing w:after="0" w:line="240" w:lineRule="auto"/>
        <w:jc w:val="center"/>
        <w:rPr>
          <w:rFonts w:cstheme="minorHAnsi"/>
          <w:b/>
          <w:sz w:val="24"/>
          <w:szCs w:val="24"/>
        </w:rPr>
      </w:pPr>
      <w:r w:rsidRPr="00B61097">
        <w:rPr>
          <w:rFonts w:cstheme="minorHAnsi"/>
          <w:b/>
          <w:sz w:val="24"/>
          <w:szCs w:val="24"/>
        </w:rPr>
        <w:t>Procurador OAB/SP nº 319.159</w:t>
      </w:r>
    </w:p>
    <w:p w:rsidR="00A603E0" w:rsidRPr="00B61097" w:rsidP="00A603E0">
      <w:pPr>
        <w:spacing w:after="0" w:line="240" w:lineRule="auto"/>
        <w:jc w:val="center"/>
        <w:rPr>
          <w:sz w:val="24"/>
          <w:szCs w:val="24"/>
        </w:rPr>
      </w:pPr>
      <w:r w:rsidRPr="00B61097">
        <w:rPr>
          <w:rFonts w:cstheme="minorHAnsi"/>
          <w:sz w:val="24"/>
          <w:szCs w:val="24"/>
        </w:rPr>
        <w:t>Assinatura Eletrônica</w:t>
      </w:r>
    </w:p>
    <w:p w:rsidR="00A603E0" w:rsidRPr="00B61097" w:rsidP="00A603E0">
      <w:pPr>
        <w:tabs>
          <w:tab w:val="left" w:pos="2880"/>
        </w:tabs>
        <w:spacing w:after="0" w:line="240" w:lineRule="auto"/>
        <w:jc w:val="center"/>
        <w:rPr>
          <w:rFonts w:cstheme="minorHAnsi"/>
          <w:b/>
          <w:sz w:val="24"/>
          <w:szCs w:val="24"/>
        </w:rPr>
      </w:pPr>
    </w:p>
    <w:p w:rsidR="00A603E0" w:rsidRPr="00B61097" w:rsidP="00A603E0">
      <w:pPr>
        <w:tabs>
          <w:tab w:val="left" w:pos="2880"/>
        </w:tabs>
        <w:spacing w:after="0" w:line="240" w:lineRule="auto"/>
        <w:jc w:val="center"/>
        <w:rPr>
          <w:rFonts w:cstheme="minorHAnsi"/>
          <w:b/>
          <w:sz w:val="24"/>
          <w:szCs w:val="24"/>
        </w:rPr>
      </w:pPr>
    </w:p>
    <w:p w:rsidR="00A603E0" w:rsidRPr="00B61097" w:rsidP="00A603E0">
      <w:pPr>
        <w:tabs>
          <w:tab w:val="left" w:pos="2880"/>
        </w:tabs>
        <w:spacing w:after="0" w:line="240" w:lineRule="auto"/>
        <w:jc w:val="center"/>
        <w:rPr>
          <w:rFonts w:cstheme="minorHAnsi"/>
          <w:b/>
          <w:sz w:val="24"/>
          <w:szCs w:val="24"/>
        </w:rPr>
      </w:pPr>
    </w:p>
    <w:p w:rsidR="00A603E0" w:rsidRPr="00B61097" w:rsidP="00A603E0">
      <w:pPr>
        <w:tabs>
          <w:tab w:val="left" w:pos="2880"/>
        </w:tabs>
        <w:spacing w:after="0" w:line="240" w:lineRule="auto"/>
        <w:jc w:val="center"/>
        <w:rPr>
          <w:rFonts w:cstheme="minorHAnsi"/>
          <w:b/>
          <w:sz w:val="24"/>
          <w:szCs w:val="24"/>
        </w:rPr>
      </w:pPr>
      <w:r w:rsidRPr="00B61097">
        <w:rPr>
          <w:rFonts w:cstheme="minorHAnsi"/>
          <w:b/>
          <w:sz w:val="24"/>
          <w:szCs w:val="24"/>
        </w:rPr>
        <w:t>Rosemeire de Souza Cardoso Barbosa</w:t>
      </w:r>
    </w:p>
    <w:p w:rsidR="00A603E0" w:rsidRPr="00B61097" w:rsidP="00A603E0">
      <w:pPr>
        <w:tabs>
          <w:tab w:val="left" w:pos="2880"/>
        </w:tabs>
        <w:spacing w:after="0" w:line="240" w:lineRule="auto"/>
        <w:jc w:val="center"/>
        <w:rPr>
          <w:rFonts w:cstheme="minorHAnsi"/>
          <w:b/>
          <w:sz w:val="24"/>
          <w:szCs w:val="24"/>
        </w:rPr>
      </w:pPr>
      <w:r w:rsidRPr="00B61097">
        <w:rPr>
          <w:rFonts w:cstheme="minorHAnsi"/>
          <w:b/>
          <w:sz w:val="24"/>
          <w:szCs w:val="24"/>
        </w:rPr>
        <w:t>Procuradora – OAB/SP 308.298</w:t>
      </w:r>
    </w:p>
    <w:p w:rsidR="00A603E0" w:rsidRPr="00B61097" w:rsidP="00A603E0">
      <w:pPr>
        <w:spacing w:after="0" w:line="240" w:lineRule="auto"/>
        <w:jc w:val="center"/>
        <w:rPr>
          <w:rFonts w:cstheme="minorHAnsi"/>
          <w:sz w:val="24"/>
          <w:szCs w:val="24"/>
        </w:rPr>
      </w:pPr>
      <w:r w:rsidRPr="00B61097">
        <w:rPr>
          <w:rFonts w:cstheme="minorHAnsi"/>
          <w:sz w:val="24"/>
          <w:szCs w:val="24"/>
        </w:rPr>
        <w:t>Assinatura Eletrônica</w:t>
      </w:r>
    </w:p>
    <w:p w:rsidR="00A603E0" w:rsidRPr="00B61097" w:rsidP="00053466">
      <w:pPr>
        <w:pStyle w:val="BodyText"/>
        <w:spacing w:after="0" w:line="360" w:lineRule="auto"/>
        <w:rPr>
          <w:rFonts w:asciiTheme="minorHAnsi" w:hAnsiTheme="minorHAnsi" w:cstheme="minorHAnsi"/>
          <w:b/>
          <w:szCs w:val="24"/>
        </w:rPr>
        <w:sectPr w:rsidSect="00A603E0">
          <w:type w:val="continuous"/>
          <w:pgSz w:w="11907" w:h="16840" w:code="9"/>
          <w:pgMar w:top="2552" w:right="1213" w:bottom="1134" w:left="2160" w:header="0" w:footer="0" w:gutter="0"/>
          <w:cols w:num="2" w:space="720"/>
          <w:docGrid w:linePitch="326"/>
        </w:sectPr>
      </w:pPr>
    </w:p>
    <w:p w:rsidR="00A603E0" w:rsidRPr="00B61097" w:rsidP="00053466">
      <w:pPr>
        <w:pStyle w:val="BodyText"/>
        <w:spacing w:after="0" w:line="360" w:lineRule="auto"/>
        <w:rPr>
          <w:rFonts w:asciiTheme="minorHAnsi" w:hAnsiTheme="minorHAnsi" w:cstheme="minorHAnsi"/>
          <w:b/>
          <w:szCs w:val="24"/>
        </w:rPr>
      </w:pPr>
    </w:p>
    <w:sectPr w:rsidSect="00A603E0">
      <w:type w:val="continuous"/>
      <w:pgSz w:w="11907" w:h="16840" w:code="9"/>
      <w:pgMar w:top="2552" w:right="1213" w:bottom="1134" w:left="2160" w:header="0" w:footer="0"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31966382"/>
      <w:docPartObj>
        <w:docPartGallery w:val="Page Numbers (Bottom of Page)"/>
        <w:docPartUnique/>
      </w:docPartObj>
    </w:sdtPr>
    <w:sdtContent>
      <w:sdt>
        <w:sdtPr>
          <w:id w:val="542176546"/>
          <w:docPartObj>
            <w:docPartGallery w:val="Page Numbers (Top of Page)"/>
            <w:docPartUnique/>
          </w:docPartObj>
        </w:sdtPr>
        <w:sdtContent>
          <w:sdt>
            <w:sdtPr>
              <w:id w:val="-1725743175"/>
              <w:docPartObj>
                <w:docPartGallery w:val="Page Numbers (Bottom of Page)"/>
                <w:docPartUnique/>
              </w:docPartObj>
            </w:sdtPr>
            <w:sdtContent>
              <w:sdt>
                <w:sdtPr>
                  <w:id w:val="-540444153"/>
                  <w:docPartObj>
                    <w:docPartGallery w:val="Page Numbers (Top of Page)"/>
                    <w:docPartUnique/>
                  </w:docPartObj>
                </w:sdtPr>
                <w:sdtContent>
                  <w:p w:rsidR="00A54F69" w:rsidP="00D33A1B">
                    <w:pPr>
                      <w:pStyle w:val="Footer"/>
                      <w:jc w:val="right"/>
                      <w:rPr>
                        <w:sz w:val="18"/>
                        <w:lang w:val="pt-PT"/>
                      </w:rPr>
                    </w:pPr>
                    <w:r>
                      <w:rPr>
                        <w:sz w:val="18"/>
                        <w:lang w:val="pt-PT"/>
                      </w:rPr>
                      <w:t>_____________________________________________________________________________________</w:t>
                    </w:r>
                  </w:p>
                  <w:p w:rsidR="00A54F69" w:rsidP="00D33A1B">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A54F69" w:rsidP="00D33A1B">
                    <w:pPr>
                      <w:pStyle w:val="Footer"/>
                      <w:ind w:left="-1985" w:right="-313"/>
                      <w:jc w:val="center"/>
                      <w:rPr>
                        <w:sz w:val="18"/>
                        <w:lang w:val="pt-PT"/>
                      </w:rPr>
                    </w:pPr>
                    <w:r>
                      <w:rPr>
                        <w:sz w:val="18"/>
                        <w:lang w:val="pt-PT"/>
                      </w:rPr>
                      <w:t>site</w:t>
                    </w:r>
                    <w:r>
                      <w:rPr>
                        <w:sz w:val="18"/>
                        <w:lang w:val="pt-PT"/>
                      </w:rPr>
                      <w:t>: www.camaravalinhos.sp.gov.br</w:t>
                    </w:r>
                  </w:p>
                  <w:p w:rsidR="00A54F69" w:rsidP="00D33A1B">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B61097">
                      <w:rPr>
                        <w:b/>
                        <w:bCs/>
                        <w:noProof/>
                        <w:sz w:val="18"/>
                        <w:szCs w:val="18"/>
                      </w:rPr>
                      <w:t>14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B61097">
                      <w:rPr>
                        <w:b/>
                        <w:bCs/>
                        <w:noProof/>
                        <w:sz w:val="18"/>
                        <w:szCs w:val="18"/>
                      </w:rPr>
                      <w:t>14</w:t>
                    </w:r>
                    <w:r w:rsidRPr="00F53BEF">
                      <w:rPr>
                        <w:b/>
                        <w:bCs/>
                        <w:sz w:val="18"/>
                        <w:szCs w:val="18"/>
                      </w:rPr>
                      <w:fldChar w:fldCharType="end"/>
                    </w:r>
                  </w:p>
                </w:sdtContent>
              </w:sdt>
            </w:sdtContent>
          </w:sdt>
          <w:p w:rsidR="00A54F69" w:rsidRPr="00CC028B" w:rsidP="00D33A1B">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p w:rsidR="00A54F69">
            <w:pPr>
              <w:pStyle w:val="Footer"/>
              <w:jc w:val="right"/>
            </w:pPr>
          </w:p>
        </w:sdtContent>
      </w:sdt>
    </w:sdtContent>
  </w:sdt>
  <w:p w:rsidR="00A54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54F69">
      <w:pPr>
        <w:spacing w:after="0" w:line="240" w:lineRule="auto"/>
      </w:pPr>
      <w:r>
        <w:separator/>
      </w:r>
    </w:p>
  </w:footnote>
  <w:footnote w:type="continuationSeparator" w:id="1">
    <w:p w:rsidR="00A54F69">
      <w:pPr>
        <w:spacing w:after="0" w:line="240" w:lineRule="auto"/>
      </w:pPr>
      <w:r>
        <w:continuationSeparator/>
      </w:r>
    </w:p>
  </w:footnote>
  <w:footnote w:id="2">
    <w:p w:rsidR="00A54F69">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 w:id="3">
    <w:p w:rsidR="00A54F69" w:rsidP="00C761C8">
      <w:pPr>
        <w:pStyle w:val="FootnoteText"/>
        <w:jc w:val="both"/>
      </w:pPr>
      <w:r>
        <w:rPr>
          <w:rStyle w:val="FootnoteReference"/>
        </w:rPr>
        <w:footnoteRef/>
      </w:r>
      <w:r>
        <w:t xml:space="preserve"> </w:t>
      </w:r>
      <w:r w:rsidRPr="00C761C8">
        <w:t> </w:t>
      </w:r>
      <w:bookmarkStart w:id="2" w:name="art6..."/>
      <w:bookmarkEnd w:id="2"/>
      <w:r w:rsidRPr="00071201">
        <w:rPr>
          <w:i/>
        </w:rPr>
        <w:t>Art. 6º São direitos sociais a educação, a saúde, a alimentação, o trabalho, a moradia, o transporte, o lazer, a segurança, a previdência social, a proteção à maternidade e à infância, a assistência aos desamparados, na forma desta Constituição.             </w:t>
      </w:r>
      <w:hyperlink r:id="rId1" w:history="1">
        <w:r w:rsidRPr="00071201">
          <w:rPr>
            <w:rStyle w:val="Hyperlink"/>
            <w:i/>
          </w:rPr>
          <w:t>(Redação dada pela Emenda Constitucional nº 90, de 2015)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4F69">
    <w:pPr>
      <w:pStyle w:val="Header"/>
    </w:pPr>
  </w:p>
  <w:p w:rsidR="00A54F69">
    <w:pPr>
      <w:pStyle w:val="Header"/>
    </w:pPr>
  </w:p>
  <w:p w:rsidR="00A54F69">
    <w:pPr>
      <w:pStyle w:val="Header"/>
    </w:pPr>
  </w:p>
  <w:p w:rsidR="00A54F69">
    <w:pPr>
      <w:pStyle w:val="Header"/>
    </w:pPr>
  </w:p>
  <w:p w:rsidR="00A54F69" w:rsidP="00D33A1B">
    <w:pPr>
      <w:pStyle w:val="Header"/>
      <w:jc w:val="center"/>
      <w:rPr>
        <w:b/>
        <w:sz w:val="26"/>
        <w:lang w:val="pt-PT"/>
      </w:rPr>
    </w:pPr>
  </w:p>
  <w:p w:rsidR="00A54F69" w:rsidP="00D33A1B">
    <w:pPr>
      <w:pStyle w:val="Header"/>
      <w:jc w:val="center"/>
      <w:rPr>
        <w:b/>
        <w:sz w:val="26"/>
        <w:lang w:val="pt-PT"/>
      </w:rPr>
    </w:pPr>
    <w:r>
      <w:rPr>
        <w:noProof/>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54F69" w:rsidP="00D33A1B">
                          <w:r>
                            <w:rPr>
                              <w:noProof/>
                              <w:lang w:eastAsia="pt-BR"/>
                            </w:rPr>
                            <w:drawing>
                              <wp:inline distT="0" distB="0" distL="0" distR="0">
                                <wp:extent cx="876300" cy="850900"/>
                                <wp:effectExtent l="19050" t="0" r="0" b="0"/>
                                <wp:docPr id="1543086229" name="Imagem 5"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44168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3745573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814080" w:rsidP="00D33A1B">
                    <w:drawing>
                      <wp:inline distT="0" distB="0" distL="0" distR="0">
                        <wp:extent cx="876300" cy="850900"/>
                        <wp:effectExtent l="19050" t="0" r="0" b="0"/>
                        <wp:docPr id="5" name="Imagem 5"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4478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6858895" r:id="rId4"/>
                    </w:object>
                  </w:p>
                </w:txbxContent>
              </v:textbox>
              <w10:wrap type="square"/>
            </v:shape>
          </w:pict>
        </mc:Fallback>
      </mc:AlternateContent>
    </w:r>
  </w:p>
  <w:p w:rsidR="00A54F69" w:rsidP="00D33A1B">
    <w:pPr>
      <w:pStyle w:val="Header"/>
      <w:jc w:val="center"/>
      <w:rPr>
        <w:b/>
        <w:sz w:val="28"/>
        <w:lang w:val="pt-PT"/>
      </w:rPr>
    </w:pPr>
    <w:r>
      <w:rPr>
        <w:b/>
        <w:sz w:val="28"/>
        <w:lang w:val="pt-PT"/>
      </w:rPr>
      <w:t>CÂMARA MUNICIPAL DE VALINHOS</w:t>
    </w:r>
  </w:p>
  <w:p w:rsidR="00A54F69" w:rsidP="00D33A1B">
    <w:pPr>
      <w:pStyle w:val="Header"/>
      <w:jc w:val="center"/>
    </w:pPr>
    <w:r>
      <w:rPr>
        <w:lang w:val="pt-PT"/>
      </w:rPr>
      <w:t>ESTADO DE SÃO PAULO</w:t>
    </w:r>
  </w:p>
  <w:p w:rsidR="00A54F69">
    <w:pPr>
      <w:pStyle w:val="Header"/>
    </w:pPr>
  </w:p>
  <w:p w:rsidR="00A54F69">
    <w:pPr>
      <w:pStyle w:val="Header"/>
    </w:pPr>
  </w:p>
  <w:p w:rsidR="00A54F69">
    <w:pPr>
      <w:pStyle w:val="Header"/>
    </w:pPr>
  </w:p>
  <w:p w:rsidR="00A54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CE2BE6"/>
    <w:multiLevelType w:val="hybridMultilevel"/>
    <w:tmpl w:val="5C489FD8"/>
    <w:lvl w:ilvl="0">
      <w:start w:val="1"/>
      <w:numFmt w:val="lowerLetter"/>
      <w:lvlText w:val="%1)"/>
      <w:lvlJc w:val="left"/>
      <w:pPr>
        <w:ind w:left="2628" w:hanging="360"/>
      </w:pPr>
      <w:rPr>
        <w:rFonts w:hint="default"/>
        <w:b w:val="0"/>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64F3"/>
    <w:rsid w:val="00022214"/>
    <w:rsid w:val="00024644"/>
    <w:rsid w:val="00024E87"/>
    <w:rsid w:val="00037FB6"/>
    <w:rsid w:val="00052E2B"/>
    <w:rsid w:val="00053466"/>
    <w:rsid w:val="00057071"/>
    <w:rsid w:val="00071201"/>
    <w:rsid w:val="000931C9"/>
    <w:rsid w:val="000B6296"/>
    <w:rsid w:val="000C1AE6"/>
    <w:rsid w:val="000C53E5"/>
    <w:rsid w:val="000F5496"/>
    <w:rsid w:val="00106ADB"/>
    <w:rsid w:val="001150B0"/>
    <w:rsid w:val="00175623"/>
    <w:rsid w:val="001928BF"/>
    <w:rsid w:val="0019746E"/>
    <w:rsid w:val="001C2561"/>
    <w:rsid w:val="001C6292"/>
    <w:rsid w:val="001D3E74"/>
    <w:rsid w:val="001F1A5F"/>
    <w:rsid w:val="001F3657"/>
    <w:rsid w:val="001F4DEE"/>
    <w:rsid w:val="0026717A"/>
    <w:rsid w:val="00271FA0"/>
    <w:rsid w:val="00283E6E"/>
    <w:rsid w:val="00290799"/>
    <w:rsid w:val="0029266A"/>
    <w:rsid w:val="00295702"/>
    <w:rsid w:val="002A03B4"/>
    <w:rsid w:val="002B3C83"/>
    <w:rsid w:val="002C4DC0"/>
    <w:rsid w:val="002D20BB"/>
    <w:rsid w:val="002E0C9B"/>
    <w:rsid w:val="002F388B"/>
    <w:rsid w:val="00333906"/>
    <w:rsid w:val="0034205A"/>
    <w:rsid w:val="00363AD3"/>
    <w:rsid w:val="00375591"/>
    <w:rsid w:val="003800F4"/>
    <w:rsid w:val="003B4ED0"/>
    <w:rsid w:val="003B7FBD"/>
    <w:rsid w:val="003C690B"/>
    <w:rsid w:val="003D3DE8"/>
    <w:rsid w:val="003E1658"/>
    <w:rsid w:val="003E371A"/>
    <w:rsid w:val="0040366A"/>
    <w:rsid w:val="00417BC0"/>
    <w:rsid w:val="00425C16"/>
    <w:rsid w:val="00446048"/>
    <w:rsid w:val="00466732"/>
    <w:rsid w:val="004752D0"/>
    <w:rsid w:val="00484808"/>
    <w:rsid w:val="00485F22"/>
    <w:rsid w:val="004D12BA"/>
    <w:rsid w:val="005002D9"/>
    <w:rsid w:val="00502D93"/>
    <w:rsid w:val="00526A63"/>
    <w:rsid w:val="00534BB4"/>
    <w:rsid w:val="00540CCC"/>
    <w:rsid w:val="00551E74"/>
    <w:rsid w:val="00571D71"/>
    <w:rsid w:val="0058062A"/>
    <w:rsid w:val="0058400E"/>
    <w:rsid w:val="0059608B"/>
    <w:rsid w:val="005B491E"/>
    <w:rsid w:val="005C3000"/>
    <w:rsid w:val="005C5FD9"/>
    <w:rsid w:val="005E7CBE"/>
    <w:rsid w:val="00600F21"/>
    <w:rsid w:val="00610902"/>
    <w:rsid w:val="00612190"/>
    <w:rsid w:val="00615CC2"/>
    <w:rsid w:val="00621910"/>
    <w:rsid w:val="00623AD7"/>
    <w:rsid w:val="00624D13"/>
    <w:rsid w:val="00640F70"/>
    <w:rsid w:val="00644ED3"/>
    <w:rsid w:val="006465C7"/>
    <w:rsid w:val="006504F4"/>
    <w:rsid w:val="0065346A"/>
    <w:rsid w:val="00656E6A"/>
    <w:rsid w:val="006576FE"/>
    <w:rsid w:val="00664714"/>
    <w:rsid w:val="0066538A"/>
    <w:rsid w:val="00685F7B"/>
    <w:rsid w:val="00686AB0"/>
    <w:rsid w:val="006C5E81"/>
    <w:rsid w:val="006E25CE"/>
    <w:rsid w:val="006E4F1C"/>
    <w:rsid w:val="006F0642"/>
    <w:rsid w:val="006F2AAA"/>
    <w:rsid w:val="0070570A"/>
    <w:rsid w:val="007111F6"/>
    <w:rsid w:val="00752544"/>
    <w:rsid w:val="00793D53"/>
    <w:rsid w:val="007B489D"/>
    <w:rsid w:val="007B4D08"/>
    <w:rsid w:val="007F13B9"/>
    <w:rsid w:val="00814080"/>
    <w:rsid w:val="00815EB1"/>
    <w:rsid w:val="008249DF"/>
    <w:rsid w:val="0084136F"/>
    <w:rsid w:val="0084478B"/>
    <w:rsid w:val="00844F2A"/>
    <w:rsid w:val="00856A76"/>
    <w:rsid w:val="008747AD"/>
    <w:rsid w:val="00880E5C"/>
    <w:rsid w:val="00882F28"/>
    <w:rsid w:val="00894426"/>
    <w:rsid w:val="008955AB"/>
    <w:rsid w:val="008A2F04"/>
    <w:rsid w:val="008A3EDE"/>
    <w:rsid w:val="008C29F0"/>
    <w:rsid w:val="008D0594"/>
    <w:rsid w:val="008E4D2A"/>
    <w:rsid w:val="00924DE9"/>
    <w:rsid w:val="009326D0"/>
    <w:rsid w:val="00943C53"/>
    <w:rsid w:val="00960BF5"/>
    <w:rsid w:val="0096241A"/>
    <w:rsid w:val="0096668C"/>
    <w:rsid w:val="00975CBE"/>
    <w:rsid w:val="00980793"/>
    <w:rsid w:val="009B1BBC"/>
    <w:rsid w:val="009F0F77"/>
    <w:rsid w:val="009F20E3"/>
    <w:rsid w:val="00A036AC"/>
    <w:rsid w:val="00A21FFC"/>
    <w:rsid w:val="00A455A2"/>
    <w:rsid w:val="00A54F69"/>
    <w:rsid w:val="00A603E0"/>
    <w:rsid w:val="00A65A67"/>
    <w:rsid w:val="00A7003F"/>
    <w:rsid w:val="00A76162"/>
    <w:rsid w:val="00A77B2B"/>
    <w:rsid w:val="00A87381"/>
    <w:rsid w:val="00A94367"/>
    <w:rsid w:val="00A948F5"/>
    <w:rsid w:val="00AA4E0E"/>
    <w:rsid w:val="00AB02F8"/>
    <w:rsid w:val="00AC1A3A"/>
    <w:rsid w:val="00AD6A7E"/>
    <w:rsid w:val="00AF546E"/>
    <w:rsid w:val="00B06343"/>
    <w:rsid w:val="00B10188"/>
    <w:rsid w:val="00B12CBA"/>
    <w:rsid w:val="00B31B2D"/>
    <w:rsid w:val="00B33F55"/>
    <w:rsid w:val="00B42AB8"/>
    <w:rsid w:val="00B45370"/>
    <w:rsid w:val="00B61097"/>
    <w:rsid w:val="00B742D2"/>
    <w:rsid w:val="00B762CD"/>
    <w:rsid w:val="00B9249D"/>
    <w:rsid w:val="00BA60E8"/>
    <w:rsid w:val="00BA71BB"/>
    <w:rsid w:val="00BB2737"/>
    <w:rsid w:val="00BB4A3C"/>
    <w:rsid w:val="00BB699B"/>
    <w:rsid w:val="00BC1CA3"/>
    <w:rsid w:val="00BE0431"/>
    <w:rsid w:val="00BF78F6"/>
    <w:rsid w:val="00C11F62"/>
    <w:rsid w:val="00C17C52"/>
    <w:rsid w:val="00C358BF"/>
    <w:rsid w:val="00C436D4"/>
    <w:rsid w:val="00C47C42"/>
    <w:rsid w:val="00C62550"/>
    <w:rsid w:val="00C6350C"/>
    <w:rsid w:val="00C65153"/>
    <w:rsid w:val="00C750DF"/>
    <w:rsid w:val="00C761C8"/>
    <w:rsid w:val="00C772FB"/>
    <w:rsid w:val="00C80CBA"/>
    <w:rsid w:val="00C96362"/>
    <w:rsid w:val="00CC028B"/>
    <w:rsid w:val="00CC2312"/>
    <w:rsid w:val="00CE0097"/>
    <w:rsid w:val="00CE4AC5"/>
    <w:rsid w:val="00CE4D75"/>
    <w:rsid w:val="00D026B6"/>
    <w:rsid w:val="00D174CB"/>
    <w:rsid w:val="00D23678"/>
    <w:rsid w:val="00D320F4"/>
    <w:rsid w:val="00D33A1B"/>
    <w:rsid w:val="00D43148"/>
    <w:rsid w:val="00D56ED0"/>
    <w:rsid w:val="00D7781C"/>
    <w:rsid w:val="00D90502"/>
    <w:rsid w:val="00DA0B32"/>
    <w:rsid w:val="00DB21D0"/>
    <w:rsid w:val="00DB2E7F"/>
    <w:rsid w:val="00DC059A"/>
    <w:rsid w:val="00DC6FF9"/>
    <w:rsid w:val="00DD239E"/>
    <w:rsid w:val="00DE37B2"/>
    <w:rsid w:val="00E1320D"/>
    <w:rsid w:val="00E4474B"/>
    <w:rsid w:val="00E503EA"/>
    <w:rsid w:val="00E5786A"/>
    <w:rsid w:val="00E660FC"/>
    <w:rsid w:val="00E77219"/>
    <w:rsid w:val="00E77522"/>
    <w:rsid w:val="00E77FBF"/>
    <w:rsid w:val="00E82ED4"/>
    <w:rsid w:val="00E91EA6"/>
    <w:rsid w:val="00E9745E"/>
    <w:rsid w:val="00EA0F60"/>
    <w:rsid w:val="00EC16C1"/>
    <w:rsid w:val="00ED498C"/>
    <w:rsid w:val="00ED5C59"/>
    <w:rsid w:val="00ED620B"/>
    <w:rsid w:val="00EE7D83"/>
    <w:rsid w:val="00F0355F"/>
    <w:rsid w:val="00F33A60"/>
    <w:rsid w:val="00F44AA2"/>
    <w:rsid w:val="00F505B3"/>
    <w:rsid w:val="00F510DB"/>
    <w:rsid w:val="00F53BEF"/>
    <w:rsid w:val="00F57701"/>
    <w:rsid w:val="00F63F5A"/>
    <w:rsid w:val="00F66849"/>
    <w:rsid w:val="00F9773C"/>
    <w:rsid w:val="00FA3D3F"/>
    <w:rsid w:val="00FD07BA"/>
    <w:rsid w:val="00FD536E"/>
    <w:rsid w:val="00FE4DD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next w:val="Normal"/>
    <w:link w:val="Ttulo2Char"/>
    <w:uiPriority w:val="9"/>
    <w:semiHidden/>
    <w:unhideWhenUsed/>
    <w:qFormat/>
    <w:rsid w:val="00C436D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semiHidden/>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semiHidden/>
    <w:rsid w:val="00BA71BB"/>
    <w:rPr>
      <w:rFonts w:asciiTheme="majorHAnsi" w:eastAsiaTheme="majorEastAsia" w:hAnsiTheme="majorHAnsi" w:cstheme="majorBidi"/>
      <w:b/>
      <w:bCs/>
      <w:color w:val="4F81BD" w:themeColor="accent1"/>
    </w:rPr>
  </w:style>
  <w:style w:type="paragraph" w:styleId="FootnoteText">
    <w:name w:val="footnote text"/>
    <w:basedOn w:val="Normal"/>
    <w:link w:val="TextodenotaderodapChar"/>
    <w:uiPriority w:val="99"/>
    <w:semiHidden/>
    <w:unhideWhenUsed/>
    <w:rsid w:val="000F549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0F5496"/>
    <w:rPr>
      <w:sz w:val="20"/>
      <w:szCs w:val="20"/>
    </w:rPr>
  </w:style>
  <w:style w:type="character" w:styleId="FootnoteReference">
    <w:name w:val="footnote reference"/>
    <w:basedOn w:val="DefaultParagraphFont"/>
    <w:uiPriority w:val="99"/>
    <w:semiHidden/>
    <w:unhideWhenUsed/>
    <w:rsid w:val="000F5496"/>
    <w:rPr>
      <w:vertAlign w:val="superscript"/>
    </w:rPr>
  </w:style>
  <w:style w:type="paragraph" w:customStyle="1" w:styleId="corpodapea">
    <w:name w:val="corpodapea"/>
    <w:basedOn w:val="Normal"/>
    <w:rsid w:val="004D12B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1">
    <w:name w:val="Normal1"/>
    <w:rsid w:val="00A21FFC"/>
    <w:pPr>
      <w:spacing w:after="0" w:line="240" w:lineRule="auto"/>
    </w:pPr>
    <w:rPr>
      <w:rFonts w:ascii="Times New Roman" w:eastAsia="Times New Roman" w:hAnsi="Times New Roman" w:cs="Times New Roman"/>
      <w:sz w:val="20"/>
      <w:szCs w:val="20"/>
      <w:lang w:eastAsia="pt-BR"/>
    </w:rPr>
  </w:style>
  <w:style w:type="character" w:customStyle="1" w:styleId="Ttulo2Char">
    <w:name w:val="Título 2 Char"/>
    <w:basedOn w:val="DefaultParagraphFont"/>
    <w:link w:val="Heading2"/>
    <w:uiPriority w:val="9"/>
    <w:semiHidden/>
    <w:rsid w:val="00C436D4"/>
    <w:rPr>
      <w:rFonts w:asciiTheme="majorHAnsi" w:eastAsiaTheme="majorEastAsia" w:hAnsiTheme="majorHAnsi" w:cstheme="majorBidi"/>
      <w:b/>
      <w:bCs/>
      <w:color w:val="4F81BD" w:themeColor="accent1"/>
      <w:sz w:val="26"/>
      <w:szCs w:val="26"/>
    </w:rPr>
  </w:style>
  <w:style w:type="paragraph" w:styleId="Footer">
    <w:name w:val="footer"/>
    <w:basedOn w:val="Normal"/>
    <w:link w:val="RodapChar"/>
    <w:rsid w:val="00AA4E0E"/>
    <w:pPr>
      <w:tabs>
        <w:tab w:val="center" w:pos="4419"/>
        <w:tab w:val="right" w:pos="8838"/>
      </w:tabs>
      <w:spacing w:after="0" w:line="240" w:lineRule="auto"/>
    </w:pPr>
    <w:rPr>
      <w:rFonts w:ascii="Arial" w:eastAsia="Times New Roman" w:hAnsi="Arial" w:cs="Times New Roman"/>
      <w:sz w:val="24"/>
      <w:szCs w:val="20"/>
      <w:lang w:eastAsia="pt-BR"/>
    </w:rPr>
  </w:style>
  <w:style w:type="character" w:customStyle="1" w:styleId="RodapChar">
    <w:name w:val="Rodapé Char"/>
    <w:basedOn w:val="DefaultParagraphFont"/>
    <w:link w:val="Footer"/>
    <w:rsid w:val="00AA4E0E"/>
    <w:rPr>
      <w:rFonts w:ascii="Arial" w:eastAsia="Times New Roman" w:hAnsi="Arial" w:cs="Times New Roman"/>
      <w:sz w:val="24"/>
      <w:szCs w:val="20"/>
      <w:lang w:eastAsia="pt-BR"/>
    </w:rPr>
  </w:style>
  <w:style w:type="paragraph" w:styleId="BodyTextIndent">
    <w:name w:val="Body Text Indent"/>
    <w:basedOn w:val="Normal"/>
    <w:link w:val="RecuodecorpodetextoChar"/>
    <w:semiHidden/>
    <w:unhideWhenUsed/>
    <w:rsid w:val="0096668C"/>
    <w:pPr>
      <w:spacing w:after="120" w:line="240" w:lineRule="auto"/>
      <w:ind w:left="283"/>
    </w:pPr>
    <w:rPr>
      <w:rFonts w:ascii="Arial" w:eastAsia="Times New Roman" w:hAnsi="Arial" w:cs="Times New Roman"/>
      <w:sz w:val="24"/>
      <w:szCs w:val="20"/>
      <w:lang w:val="x-none" w:eastAsia="x-none"/>
    </w:rPr>
  </w:style>
  <w:style w:type="character" w:customStyle="1" w:styleId="RecuodecorpodetextoChar">
    <w:name w:val="Recuo de corpo de texto Char"/>
    <w:basedOn w:val="DefaultParagraphFont"/>
    <w:link w:val="BodyTextIndent"/>
    <w:semiHidden/>
    <w:rsid w:val="0096668C"/>
    <w:rPr>
      <w:rFonts w:ascii="Arial" w:eastAsia="Times New Roman" w:hAnsi="Arial" w:cs="Times New Roman"/>
      <w:sz w:val="24"/>
      <w:szCs w:val="20"/>
      <w:lang w:val="x-none" w:eastAsia="x-none"/>
    </w:rPr>
  </w:style>
  <w:style w:type="paragraph" w:styleId="BalloonText">
    <w:name w:val="Balloon Text"/>
    <w:basedOn w:val="Normal"/>
    <w:link w:val="TextodebaloChar"/>
    <w:uiPriority w:val="99"/>
    <w:semiHidden/>
    <w:unhideWhenUsed/>
    <w:rsid w:val="00D33A1B"/>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D33A1B"/>
    <w:rPr>
      <w:rFonts w:ascii="Tahoma" w:hAnsi="Tahoma" w:cs="Tahoma"/>
      <w:sz w:val="16"/>
      <w:szCs w:val="16"/>
    </w:rPr>
  </w:style>
  <w:style w:type="paragraph" w:customStyle="1" w:styleId="alineas">
    <w:name w:val="alineas"/>
    <w:basedOn w:val="Normal"/>
    <w:rsid w:val="008140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81408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planalto.gov.br/ccivil_03/constituicao/Emendas/Emc/emc90.htm"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7910-4EC1-4E1C-A6DA-3CA58CB9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3946</Words>
  <Characters>21312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9</cp:revision>
  <cp:lastPrinted>2021-08-09T18:11:00Z</cp:lastPrinted>
  <dcterms:created xsi:type="dcterms:W3CDTF">2023-02-09T16:31:00Z</dcterms:created>
  <dcterms:modified xsi:type="dcterms:W3CDTF">2023-02-09T16:49:00Z</dcterms:modified>
</cp:coreProperties>
</file>