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B07759" w:rsidP="00A779B8">
      <w:pPr>
        <w:pStyle w:val="Default"/>
        <w:jc w:val="both"/>
        <w:rPr>
          <w:rFonts w:ascii="Calibri" w:eastAsia="Times New Roman" w:hAnsi="Calibri" w:cs="Calibri"/>
          <w:bCs/>
          <w:color w:val="auto"/>
        </w:rPr>
      </w:pPr>
      <w:r w:rsidRPr="00B07759">
        <w:rPr>
          <w:rFonts w:ascii="Calibri" w:hAnsi="Calibri" w:cs="Calibri"/>
          <w:b/>
          <w:color w:val="auto"/>
        </w:rPr>
        <w:t>Parecer Jurídico nº</w:t>
      </w:r>
      <w:r w:rsidRPr="00B07759" w:rsidR="00F50ADA">
        <w:rPr>
          <w:rFonts w:ascii="Calibri" w:hAnsi="Calibri" w:cs="Calibri"/>
          <w:b/>
          <w:color w:val="auto"/>
        </w:rPr>
        <w:t xml:space="preserve"> </w:t>
      </w:r>
      <w:r w:rsidRPr="00B07759" w:rsidR="00B07759">
        <w:rPr>
          <w:rFonts w:ascii="Calibri" w:hAnsi="Calibri" w:cs="Calibri"/>
          <w:b/>
          <w:color w:val="auto"/>
        </w:rPr>
        <w:t>4</w:t>
      </w:r>
      <w:r w:rsidR="004B059A">
        <w:rPr>
          <w:rFonts w:ascii="Calibri" w:hAnsi="Calibri" w:cs="Calibri"/>
          <w:b/>
          <w:color w:val="auto"/>
        </w:rPr>
        <w:t>5</w:t>
      </w:r>
      <w:r w:rsidR="0000671F">
        <w:rPr>
          <w:rFonts w:ascii="Calibri" w:hAnsi="Calibri" w:cs="Calibri"/>
          <w:b/>
          <w:color w:val="auto"/>
        </w:rPr>
        <w:t>1</w:t>
      </w:r>
      <w:r w:rsidRPr="00B07759">
        <w:rPr>
          <w:rFonts w:ascii="Calibri" w:hAnsi="Calibri" w:cs="Calibri"/>
          <w:b/>
          <w:color w:val="auto"/>
        </w:rPr>
        <w:t>/2022.</w:t>
      </w:r>
    </w:p>
    <w:p w:rsidR="008E7095" w:rsidRPr="005130B0" w:rsidP="0023693B">
      <w:pPr>
        <w:spacing w:after="0" w:line="240" w:lineRule="auto"/>
        <w:jc w:val="both"/>
        <w:rPr>
          <w:rFonts w:eastAsia="Calibri" w:asciiTheme="minorHAnsi" w:hAnsiTheme="minorHAnsi" w:cstheme="minorHAnsi"/>
          <w:szCs w:val="24"/>
        </w:rPr>
      </w:pPr>
      <w:r w:rsidRPr="00DA5745">
        <w:rPr>
          <w:rFonts w:ascii="Calibri" w:hAnsi="Calibri" w:cs="Calibri"/>
          <w:b/>
          <w:bCs/>
          <w:szCs w:val="24"/>
        </w:rPr>
        <w:t xml:space="preserve">Assunto: </w:t>
      </w:r>
      <w:r>
        <w:rPr>
          <w:rFonts w:ascii="Calibri" w:hAnsi="Calibri" w:cs="Calibri"/>
          <w:b/>
          <w:bCs/>
          <w:szCs w:val="24"/>
        </w:rPr>
        <w:t>Emenda 0</w:t>
      </w:r>
      <w:r w:rsidR="004B059A">
        <w:rPr>
          <w:rFonts w:ascii="Calibri" w:hAnsi="Calibri" w:cs="Calibri"/>
          <w:b/>
          <w:bCs/>
          <w:szCs w:val="24"/>
        </w:rPr>
        <w:t>1</w:t>
      </w:r>
      <w:r>
        <w:rPr>
          <w:rFonts w:ascii="Calibri" w:hAnsi="Calibri" w:cs="Calibri"/>
          <w:b/>
          <w:bCs/>
          <w:szCs w:val="24"/>
        </w:rPr>
        <w:t xml:space="preserve"> ao</w:t>
      </w:r>
      <w:r w:rsidR="00FC140B">
        <w:rPr>
          <w:rFonts w:ascii="Calibri" w:hAnsi="Calibri" w:cs="Calibri"/>
          <w:b/>
          <w:bCs/>
          <w:szCs w:val="24"/>
        </w:rPr>
        <w:t xml:space="preserve"> </w:t>
      </w:r>
      <w:r w:rsidRPr="00230814" w:rsidR="00FC140B">
        <w:rPr>
          <w:rFonts w:ascii="Calibri" w:hAnsi="Calibri" w:cs="Calibri"/>
          <w:b/>
          <w:bCs/>
        </w:rPr>
        <w:t xml:space="preserve">Projeto de Lei nº </w:t>
      </w:r>
      <w:r w:rsidR="005130B0">
        <w:rPr>
          <w:rFonts w:ascii="Calibri" w:hAnsi="Calibri" w:cs="Calibri"/>
          <w:b/>
          <w:bCs/>
        </w:rPr>
        <w:t>2</w:t>
      </w:r>
      <w:r w:rsidR="004B059A">
        <w:rPr>
          <w:rFonts w:ascii="Calibri" w:hAnsi="Calibri" w:cs="Calibri"/>
          <w:b/>
          <w:bCs/>
        </w:rPr>
        <w:t>2</w:t>
      </w:r>
      <w:r w:rsidR="0000671F">
        <w:rPr>
          <w:rFonts w:ascii="Calibri" w:hAnsi="Calibri" w:cs="Calibri"/>
          <w:b/>
          <w:bCs/>
        </w:rPr>
        <w:t>2</w:t>
      </w:r>
      <w:r>
        <w:rPr>
          <w:rFonts w:ascii="Calibri" w:hAnsi="Calibri" w:cs="Calibri"/>
          <w:b/>
          <w:bCs/>
        </w:rPr>
        <w:t>/</w:t>
      </w:r>
      <w:r w:rsidR="001604ED">
        <w:rPr>
          <w:rFonts w:ascii="Calibri" w:hAnsi="Calibri" w:cs="Calibri"/>
          <w:b/>
          <w:bCs/>
        </w:rPr>
        <w:t>2022</w:t>
      </w:r>
      <w:r w:rsidR="0023693B">
        <w:rPr>
          <w:rFonts w:ascii="Calibri" w:hAnsi="Calibri" w:cs="Calibri"/>
          <w:b/>
          <w:bCs/>
        </w:rPr>
        <w:t xml:space="preserve"> </w:t>
      </w:r>
      <w:r w:rsidRPr="0023693B" w:rsidR="0023693B">
        <w:rPr>
          <w:rFonts w:ascii="Calibri" w:hAnsi="Calibri" w:cs="Calibri"/>
          <w:bCs/>
        </w:rPr>
        <w:t xml:space="preserve">que </w:t>
      </w:r>
      <w:r w:rsidRPr="005130B0" w:rsidR="005130B0">
        <w:rPr>
          <w:rFonts w:eastAsia="Calibri" w:asciiTheme="minorHAnsi" w:hAnsiTheme="minorHAnsi" w:cstheme="minorHAnsi"/>
          <w:i/>
          <w:color w:val="000000"/>
          <w:szCs w:val="24"/>
        </w:rPr>
        <w:t>“</w:t>
      </w:r>
      <w:r w:rsidRPr="00D12971" w:rsidR="00D7488F">
        <w:rPr>
          <w:rFonts w:eastAsia="Calibri" w:asciiTheme="minorHAnsi" w:hAnsiTheme="minorHAnsi" w:cstheme="minorHAnsi"/>
          <w:color w:val="000000"/>
          <w:szCs w:val="24"/>
        </w:rPr>
        <w:t>Dispõe sobre o Serviço de Inspeção Municipal – SIM e os procedimentos de inspeção sanitária e industrial de produtos de origem animal no Município de Va</w:t>
      </w:r>
      <w:r w:rsidR="00D7488F">
        <w:rPr>
          <w:rFonts w:eastAsia="Calibri" w:asciiTheme="minorHAnsi" w:hAnsiTheme="minorHAnsi" w:cstheme="minorHAnsi"/>
          <w:color w:val="000000"/>
          <w:szCs w:val="24"/>
        </w:rPr>
        <w:t>linhos e dá outras providências</w:t>
      </w:r>
      <w:r w:rsidRPr="005130B0">
        <w:rPr>
          <w:rFonts w:eastAsia="Calibri" w:asciiTheme="minorHAnsi" w:hAnsiTheme="minorHAnsi" w:cstheme="minorHAnsi"/>
          <w:color w:val="000000"/>
          <w:szCs w:val="24"/>
        </w:rPr>
        <w:t xml:space="preserve">”. </w:t>
      </w:r>
    </w:p>
    <w:p w:rsidR="00A779B8" w:rsidP="006B0A89">
      <w:pPr>
        <w:spacing w:after="0" w:line="240" w:lineRule="auto"/>
        <w:jc w:val="both"/>
        <w:rPr>
          <w:rFonts w:ascii="Calibri" w:hAnsi="Calibri" w:cs="Calibri"/>
          <w:b/>
          <w:bCs/>
          <w:szCs w:val="24"/>
        </w:rPr>
      </w:pPr>
      <w:r>
        <w:rPr>
          <w:rFonts w:ascii="Calibri" w:hAnsi="Calibri" w:cs="Calibri"/>
          <w:b/>
          <w:bCs/>
        </w:rPr>
        <w:t>Emenda de a</w:t>
      </w:r>
      <w:r w:rsidR="0023693B">
        <w:rPr>
          <w:rFonts w:ascii="Calibri" w:hAnsi="Calibri" w:cs="Calibri"/>
          <w:b/>
          <w:bCs/>
          <w:szCs w:val="24"/>
        </w:rPr>
        <w:t xml:space="preserve">utoria </w:t>
      </w:r>
      <w:r w:rsidRPr="004B059A" w:rsidR="00393948">
        <w:rPr>
          <w:rFonts w:ascii="Calibri" w:hAnsi="Calibri" w:cs="Calibri"/>
          <w:b/>
          <w:bCs/>
        </w:rPr>
        <w:t xml:space="preserve">da </w:t>
      </w:r>
      <w:r w:rsidRPr="004B059A" w:rsidR="004B059A">
        <w:rPr>
          <w:rFonts w:ascii="Calibri" w:hAnsi="Calibri" w:cs="Calibri"/>
          <w:b/>
          <w:bCs/>
        </w:rPr>
        <w:t>Comissão de Justiça e Redação</w:t>
      </w:r>
    </w:p>
    <w:p w:rsidR="0001147D" w:rsidP="006B0A89">
      <w:pPr>
        <w:spacing w:after="0" w:line="240" w:lineRule="auto"/>
        <w:jc w:val="both"/>
        <w:rPr>
          <w:rFonts w:ascii="Calibri" w:hAnsi="Calibri" w:cs="Calibri"/>
          <w:b/>
          <w:bCs/>
          <w:szCs w:val="24"/>
        </w:rPr>
      </w:pPr>
    </w:p>
    <w:p w:rsidR="0001147D" w:rsidP="006B0A89">
      <w:pPr>
        <w:spacing w:after="0" w:line="240" w:lineRule="auto"/>
        <w:jc w:val="both"/>
        <w:rPr>
          <w:rFonts w:ascii="Calibri" w:hAnsi="Calibri" w:cs="Calibri"/>
          <w:b/>
          <w:bCs/>
          <w:szCs w:val="24"/>
        </w:rPr>
      </w:pPr>
    </w:p>
    <w:p w:rsidR="00A779B8" w:rsidP="00A779B8">
      <w:pPr>
        <w:pStyle w:val="Default"/>
        <w:jc w:val="both"/>
        <w:rPr>
          <w:rFonts w:ascii="Calibri" w:hAnsi="Calibri" w:cs="Calibri"/>
          <w:b/>
          <w:i/>
          <w:color w:val="auto"/>
        </w:rPr>
      </w:pPr>
    </w:p>
    <w:p w:rsidR="004B059A"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4B059A" w:rsidP="00A779B8">
      <w:pPr>
        <w:pStyle w:val="Default"/>
        <w:jc w:val="both"/>
        <w:rPr>
          <w:rFonts w:ascii="Calibri" w:hAnsi="Calibri" w:cs="Calibri"/>
          <w:b/>
          <w:i/>
          <w:color w:val="auto"/>
        </w:rPr>
      </w:pPr>
    </w:p>
    <w:p w:rsidR="008E7095" w:rsidP="008E7095">
      <w:pPr>
        <w:pStyle w:val="Default"/>
        <w:spacing w:after="240" w:line="360" w:lineRule="auto"/>
        <w:ind w:firstLine="2268"/>
        <w:jc w:val="both"/>
        <w:rPr>
          <w:rFonts w:asciiTheme="minorHAnsi" w:hAnsiTheme="minorHAnsi" w:cstheme="minorHAnsi"/>
        </w:rPr>
      </w:pPr>
      <w:r w:rsidRPr="00C77421">
        <w:rPr>
          <w:rFonts w:asciiTheme="minorHAnsi" w:hAnsiTheme="minorHAnsi" w:cstheme="minorHAnsi"/>
          <w:color w:val="auto"/>
        </w:rPr>
        <w:t>Trata-se de parecer jurídico relativo à emenda em epígrafe que</w:t>
      </w:r>
      <w:r w:rsidRPr="00C77421" w:rsidR="0023693B">
        <w:rPr>
          <w:rFonts w:asciiTheme="minorHAnsi" w:hAnsiTheme="minorHAnsi" w:cstheme="minorHAnsi"/>
          <w:color w:val="auto"/>
        </w:rPr>
        <w:t xml:space="preserve"> </w:t>
      </w:r>
      <w:r w:rsidRPr="00C77421" w:rsidR="006B0A89">
        <w:rPr>
          <w:rFonts w:asciiTheme="minorHAnsi" w:hAnsiTheme="minorHAnsi" w:cstheme="minorHAnsi"/>
          <w:color w:val="auto"/>
        </w:rPr>
        <w:t xml:space="preserve">visa </w:t>
      </w:r>
      <w:r w:rsidR="00393948">
        <w:rPr>
          <w:rFonts w:asciiTheme="minorHAnsi" w:hAnsiTheme="minorHAnsi" w:cstheme="minorHAnsi"/>
          <w:color w:val="auto"/>
        </w:rPr>
        <w:t>alterar a redação do</w:t>
      </w:r>
      <w:r w:rsidR="00D7488F">
        <w:rPr>
          <w:rFonts w:asciiTheme="minorHAnsi" w:hAnsiTheme="minorHAnsi" w:cstheme="minorHAnsi"/>
          <w:color w:val="auto"/>
        </w:rPr>
        <w:t xml:space="preserve"> § 2º do</w:t>
      </w:r>
      <w:r w:rsidR="00393948">
        <w:rPr>
          <w:rFonts w:asciiTheme="minorHAnsi" w:hAnsiTheme="minorHAnsi" w:cstheme="minorHAnsi"/>
          <w:color w:val="auto"/>
        </w:rPr>
        <w:t xml:space="preserve"> </w:t>
      </w:r>
      <w:r w:rsidRPr="00393948" w:rsidR="00393948">
        <w:rPr>
          <w:rFonts w:asciiTheme="minorHAnsi" w:hAnsiTheme="minorHAnsi" w:cstheme="minorHAnsi"/>
          <w:color w:val="auto"/>
        </w:rPr>
        <w:t>art.</w:t>
      </w:r>
      <w:r w:rsidR="00D7488F">
        <w:rPr>
          <w:rFonts w:asciiTheme="minorHAnsi" w:hAnsiTheme="minorHAnsi" w:cstheme="minorHAnsi"/>
          <w:color w:val="auto"/>
        </w:rPr>
        <w:t xml:space="preserve"> 23 e art. 29</w:t>
      </w:r>
      <w:r w:rsidR="004B059A">
        <w:rPr>
          <w:rFonts w:asciiTheme="minorHAnsi" w:hAnsiTheme="minorHAnsi" w:cstheme="minorHAnsi"/>
          <w:color w:val="auto"/>
        </w:rPr>
        <w:t xml:space="preserve"> </w:t>
      </w:r>
      <w:r w:rsidRPr="00393948" w:rsidR="00393948">
        <w:rPr>
          <w:rFonts w:asciiTheme="minorHAnsi" w:hAnsiTheme="minorHAnsi" w:cstheme="minorHAnsi"/>
          <w:color w:val="auto"/>
        </w:rPr>
        <w:t>do</w:t>
      </w:r>
      <w:r w:rsidR="005130B0">
        <w:rPr>
          <w:rFonts w:asciiTheme="minorHAnsi" w:hAnsiTheme="minorHAnsi" w:cstheme="minorHAnsi"/>
          <w:color w:val="auto"/>
        </w:rPr>
        <w:t xml:space="preserve"> </w:t>
      </w:r>
      <w:r w:rsidRPr="00393948">
        <w:rPr>
          <w:rFonts w:asciiTheme="minorHAnsi" w:hAnsiTheme="minorHAnsi" w:cstheme="minorHAnsi"/>
          <w:color w:val="auto"/>
        </w:rPr>
        <w:t>Projeto de Lei nº</w:t>
      </w:r>
      <w:r w:rsidR="004B059A">
        <w:rPr>
          <w:rFonts w:asciiTheme="minorHAnsi" w:hAnsiTheme="minorHAnsi" w:cstheme="minorHAnsi"/>
          <w:color w:val="auto"/>
        </w:rPr>
        <w:t xml:space="preserve"> </w:t>
      </w:r>
      <w:r w:rsidRPr="00393948" w:rsidR="005130B0">
        <w:rPr>
          <w:rFonts w:asciiTheme="minorHAnsi" w:hAnsiTheme="minorHAnsi" w:cstheme="minorHAnsi"/>
          <w:color w:val="auto"/>
        </w:rPr>
        <w:t>2</w:t>
      </w:r>
      <w:r w:rsidR="004B059A">
        <w:rPr>
          <w:rFonts w:asciiTheme="minorHAnsi" w:hAnsiTheme="minorHAnsi" w:cstheme="minorHAnsi"/>
          <w:color w:val="auto"/>
        </w:rPr>
        <w:t>2</w:t>
      </w:r>
      <w:r w:rsidR="0000671F">
        <w:rPr>
          <w:rFonts w:asciiTheme="minorHAnsi" w:hAnsiTheme="minorHAnsi" w:cstheme="minorHAnsi"/>
          <w:color w:val="auto"/>
        </w:rPr>
        <w:t>2</w:t>
      </w:r>
      <w:r w:rsidR="004B059A">
        <w:rPr>
          <w:rFonts w:asciiTheme="minorHAnsi" w:hAnsiTheme="minorHAnsi" w:cstheme="minorHAnsi"/>
          <w:color w:val="auto"/>
        </w:rPr>
        <w:t>/</w:t>
      </w:r>
      <w:r w:rsidRPr="00393948" w:rsidR="005130B0">
        <w:rPr>
          <w:rFonts w:asciiTheme="minorHAnsi" w:hAnsiTheme="minorHAnsi" w:cstheme="minorHAnsi"/>
          <w:color w:val="auto"/>
        </w:rPr>
        <w:t>2022 que</w:t>
      </w:r>
      <w:r w:rsidRPr="0023693B" w:rsidR="005130B0">
        <w:rPr>
          <w:rFonts w:ascii="Calibri" w:hAnsi="Calibri" w:cs="Calibri"/>
          <w:bCs/>
        </w:rPr>
        <w:t xml:space="preserve"> </w:t>
      </w:r>
      <w:r w:rsidRPr="004B059A" w:rsidR="005130B0">
        <w:rPr>
          <w:rFonts w:asciiTheme="minorHAnsi" w:hAnsiTheme="minorHAnsi" w:cstheme="minorHAnsi"/>
          <w:i/>
        </w:rPr>
        <w:t>“</w:t>
      </w:r>
      <w:r w:rsidRPr="00D7488F" w:rsidR="00D7488F">
        <w:rPr>
          <w:rFonts w:asciiTheme="minorHAnsi" w:hAnsiTheme="minorHAnsi" w:cstheme="minorHAnsi"/>
          <w:i/>
        </w:rPr>
        <w:t>Dispõe sobre o Serviço de Inspeção Municipal – SIM e os procedimentos de inspeção sanitária e industrial de produtos de origem animal no Município de Va</w:t>
      </w:r>
      <w:r w:rsidR="00D7488F">
        <w:rPr>
          <w:rFonts w:asciiTheme="minorHAnsi" w:hAnsiTheme="minorHAnsi" w:cstheme="minorHAnsi"/>
          <w:i/>
        </w:rPr>
        <w:t>linhos e dá outras providências</w:t>
      </w:r>
      <w:r w:rsidRPr="004B059A" w:rsidR="005130B0">
        <w:rPr>
          <w:rFonts w:asciiTheme="minorHAnsi" w:hAnsiTheme="minorHAnsi" w:cstheme="minorHAnsi"/>
          <w:i/>
        </w:rPr>
        <w:t>”</w:t>
      </w:r>
      <w:r w:rsidRPr="004B059A">
        <w:rPr>
          <w:rFonts w:asciiTheme="minorHAnsi" w:hAnsiTheme="minorHAnsi" w:cstheme="minorHAnsi"/>
          <w:i/>
        </w:rPr>
        <w:t>,</w:t>
      </w:r>
      <w:r>
        <w:rPr>
          <w:rFonts w:asciiTheme="minorHAnsi" w:hAnsiTheme="minorHAnsi" w:cstheme="minorHAnsi"/>
          <w:i/>
        </w:rPr>
        <w:t xml:space="preserve"> </w:t>
      </w:r>
      <w:r w:rsidR="00393948">
        <w:rPr>
          <w:rFonts w:asciiTheme="minorHAnsi" w:hAnsiTheme="minorHAnsi" w:cstheme="minorHAnsi"/>
        </w:rPr>
        <w:t>nos seguintes termos</w:t>
      </w:r>
      <w:r w:rsidRPr="005945EE">
        <w:rPr>
          <w:rFonts w:asciiTheme="minorHAnsi" w:hAnsiTheme="minorHAnsi" w:cstheme="minorHAnsi"/>
        </w:rPr>
        <w:t>:</w:t>
      </w:r>
    </w:p>
    <w:tbl>
      <w:tblPr>
        <w:tblStyle w:val="TableGrid"/>
        <w:tblW w:w="8613" w:type="dxa"/>
        <w:tblLayout w:type="fixed"/>
        <w:tblLook w:val="04A0"/>
      </w:tblPr>
      <w:tblGrid>
        <w:gridCol w:w="4219"/>
        <w:gridCol w:w="4394"/>
      </w:tblGrid>
      <w:tr w:rsidTr="00393948">
        <w:tblPrEx>
          <w:tblW w:w="8613" w:type="dxa"/>
          <w:tblLayout w:type="fixed"/>
          <w:tblLook w:val="04A0"/>
        </w:tblPrEx>
        <w:tc>
          <w:tcPr>
            <w:tcW w:w="4219" w:type="dxa"/>
            <w:vAlign w:val="center"/>
          </w:tcPr>
          <w:p w:rsidR="00393948" w:rsidP="00393948">
            <w:pPr>
              <w:tabs>
                <w:tab w:val="left" w:pos="1701"/>
              </w:tabs>
              <w:jc w:val="center"/>
              <w:rPr>
                <w:rFonts w:asciiTheme="minorHAnsi" w:hAnsiTheme="minorHAnsi" w:cstheme="minorHAnsi"/>
                <w:b/>
                <w:szCs w:val="24"/>
              </w:rPr>
            </w:pPr>
          </w:p>
          <w:p w:rsidR="00393948" w:rsidP="00393948">
            <w:pPr>
              <w:tabs>
                <w:tab w:val="left" w:pos="1701"/>
              </w:tabs>
              <w:jc w:val="center"/>
              <w:rPr>
                <w:rFonts w:asciiTheme="minorHAnsi" w:hAnsiTheme="minorHAnsi" w:cstheme="minorHAnsi"/>
                <w:b/>
                <w:szCs w:val="24"/>
              </w:rPr>
            </w:pPr>
            <w:r w:rsidRPr="00E3557F">
              <w:rPr>
                <w:rFonts w:asciiTheme="minorHAnsi" w:hAnsiTheme="minorHAnsi" w:cstheme="minorHAnsi"/>
                <w:b/>
                <w:szCs w:val="24"/>
              </w:rPr>
              <w:t xml:space="preserve">Projeto de Lei nº </w:t>
            </w:r>
            <w:r w:rsidR="004B059A">
              <w:rPr>
                <w:rFonts w:asciiTheme="minorHAnsi" w:hAnsiTheme="minorHAnsi" w:cstheme="minorHAnsi"/>
                <w:b/>
                <w:szCs w:val="24"/>
              </w:rPr>
              <w:t>22</w:t>
            </w:r>
            <w:r w:rsidR="0000671F">
              <w:rPr>
                <w:rFonts w:asciiTheme="minorHAnsi" w:hAnsiTheme="minorHAnsi" w:cstheme="minorHAnsi"/>
                <w:b/>
                <w:szCs w:val="24"/>
              </w:rPr>
              <w:t>2</w:t>
            </w:r>
            <w:r w:rsidRPr="00E3557F">
              <w:rPr>
                <w:rFonts w:asciiTheme="minorHAnsi" w:hAnsiTheme="minorHAnsi" w:cstheme="minorHAnsi"/>
                <w:b/>
                <w:szCs w:val="24"/>
              </w:rPr>
              <w:t>/202</w:t>
            </w:r>
            <w:r>
              <w:rPr>
                <w:rFonts w:asciiTheme="minorHAnsi" w:hAnsiTheme="minorHAnsi" w:cstheme="minorHAnsi"/>
                <w:b/>
                <w:szCs w:val="24"/>
              </w:rPr>
              <w:t>2</w:t>
            </w:r>
          </w:p>
          <w:p w:rsidR="00393948" w:rsidRPr="00E3557F" w:rsidP="00393948">
            <w:pPr>
              <w:tabs>
                <w:tab w:val="left" w:pos="1701"/>
              </w:tabs>
              <w:jc w:val="center"/>
              <w:rPr>
                <w:rFonts w:asciiTheme="minorHAnsi" w:hAnsiTheme="minorHAnsi" w:cstheme="minorHAnsi"/>
                <w:b/>
                <w:szCs w:val="24"/>
              </w:rPr>
            </w:pPr>
          </w:p>
        </w:tc>
        <w:tc>
          <w:tcPr>
            <w:tcW w:w="4394" w:type="dxa"/>
            <w:vAlign w:val="center"/>
          </w:tcPr>
          <w:p w:rsidR="00393948" w:rsidP="00393948">
            <w:pPr>
              <w:tabs>
                <w:tab w:val="left" w:pos="1701"/>
              </w:tabs>
              <w:jc w:val="center"/>
              <w:rPr>
                <w:rFonts w:asciiTheme="minorHAnsi" w:hAnsiTheme="minorHAnsi" w:cstheme="minorHAnsi"/>
                <w:b/>
                <w:szCs w:val="24"/>
              </w:rPr>
            </w:pPr>
            <w:r>
              <w:rPr>
                <w:rFonts w:asciiTheme="minorHAnsi" w:hAnsiTheme="minorHAnsi" w:cstheme="minorHAnsi"/>
                <w:b/>
                <w:szCs w:val="24"/>
              </w:rPr>
              <w:t>Alteração proposta pela</w:t>
            </w:r>
          </w:p>
          <w:p w:rsidR="00393948" w:rsidRPr="00E3557F" w:rsidP="00393948">
            <w:pPr>
              <w:tabs>
                <w:tab w:val="left" w:pos="1701"/>
              </w:tabs>
              <w:jc w:val="center"/>
              <w:rPr>
                <w:rFonts w:asciiTheme="minorHAnsi" w:hAnsiTheme="minorHAnsi" w:cstheme="minorHAnsi"/>
                <w:b/>
                <w:szCs w:val="24"/>
              </w:rPr>
            </w:pPr>
            <w:r>
              <w:rPr>
                <w:rFonts w:asciiTheme="minorHAnsi" w:hAnsiTheme="minorHAnsi" w:cstheme="minorHAnsi"/>
                <w:b/>
                <w:szCs w:val="24"/>
              </w:rPr>
              <w:t xml:space="preserve"> Emenda 01</w:t>
            </w:r>
          </w:p>
        </w:tc>
      </w:tr>
      <w:tr w:rsidTr="00393948">
        <w:tblPrEx>
          <w:tblW w:w="8613" w:type="dxa"/>
          <w:tblLayout w:type="fixed"/>
          <w:tblLook w:val="04A0"/>
        </w:tblPrEx>
        <w:tc>
          <w:tcPr>
            <w:tcW w:w="4219" w:type="dxa"/>
          </w:tcPr>
          <w:p w:rsidR="00DB35AA" w:rsidRPr="00D7488F" w:rsidP="004B059A">
            <w:pPr>
              <w:spacing w:line="276" w:lineRule="auto"/>
              <w:ind w:left="34"/>
              <w:jc w:val="both"/>
              <w:rPr>
                <w:rFonts w:ascii="Calibri" w:hAnsi="Calibri" w:cs="Calibri"/>
                <w:sz w:val="22"/>
                <w:szCs w:val="22"/>
                <w:shd w:val="clear" w:color="auto" w:fill="FFFFFF"/>
              </w:rPr>
            </w:pPr>
          </w:p>
          <w:p w:rsidR="00D7488F" w:rsidP="00D7488F">
            <w:pPr>
              <w:spacing w:line="276" w:lineRule="auto"/>
              <w:jc w:val="both"/>
              <w:rPr>
                <w:rFonts w:ascii="Calibri" w:hAnsi="Calibri" w:cs="Calibri"/>
                <w:b/>
                <w:sz w:val="22"/>
                <w:szCs w:val="22"/>
              </w:rPr>
            </w:pPr>
          </w:p>
          <w:p w:rsidR="00D7488F" w:rsidRPr="00D7488F" w:rsidP="00D7488F">
            <w:pPr>
              <w:spacing w:line="276" w:lineRule="auto"/>
              <w:ind w:left="142"/>
              <w:jc w:val="both"/>
              <w:rPr>
                <w:rFonts w:ascii="Calibri" w:hAnsi="Calibri" w:cs="Calibri"/>
                <w:sz w:val="22"/>
                <w:szCs w:val="22"/>
              </w:rPr>
            </w:pPr>
            <w:r w:rsidRPr="00D7488F">
              <w:rPr>
                <w:rFonts w:ascii="Calibri" w:hAnsi="Calibri" w:cs="Calibri"/>
                <w:b/>
                <w:sz w:val="22"/>
                <w:szCs w:val="22"/>
              </w:rPr>
              <w:t>Art. 23</w:t>
            </w:r>
            <w:r w:rsidRPr="00D7488F">
              <w:rPr>
                <w:rFonts w:ascii="Calibri" w:hAnsi="Calibri" w:cs="Calibri"/>
                <w:sz w:val="22"/>
                <w:szCs w:val="22"/>
              </w:rPr>
              <w:t xml:space="preserve"> (...); </w:t>
            </w:r>
          </w:p>
          <w:p w:rsidR="00D7488F" w:rsidRPr="00D7488F" w:rsidP="00D7488F">
            <w:pPr>
              <w:spacing w:line="276" w:lineRule="auto"/>
              <w:ind w:left="142"/>
              <w:jc w:val="both"/>
              <w:rPr>
                <w:rFonts w:ascii="Calibri" w:hAnsi="Calibri" w:cs="Calibri"/>
                <w:sz w:val="22"/>
                <w:szCs w:val="22"/>
                <w:shd w:val="clear" w:color="auto" w:fill="FFFFFF"/>
              </w:rPr>
            </w:pPr>
            <w:r w:rsidRPr="00D7488F">
              <w:rPr>
                <w:rFonts w:ascii="Calibri" w:hAnsi="Calibri" w:cs="Calibri"/>
                <w:b/>
                <w:sz w:val="22"/>
                <w:szCs w:val="22"/>
              </w:rPr>
              <w:t>§ 2º</w:t>
            </w:r>
            <w:r w:rsidRPr="00D7488F">
              <w:rPr>
                <w:rFonts w:ascii="Calibri" w:hAnsi="Calibri" w:cs="Calibri"/>
                <w:sz w:val="22"/>
                <w:szCs w:val="22"/>
              </w:rPr>
              <w:t xml:space="preserve"> Caso o município de Valinhos estabeleça parcerias e cooperação técnica com outros municípios, Estados e União, bem como partícipe de consórcio público intermunicipal, a fim de facilitar o desenvolvimento das atividades executadas pelo SIM de Valinhos, conforme previsto no </w:t>
            </w:r>
            <w:r w:rsidRPr="001A4619">
              <w:rPr>
                <w:rFonts w:ascii="Calibri" w:hAnsi="Calibri" w:cs="Calibri"/>
                <w:b/>
                <w:sz w:val="22"/>
                <w:szCs w:val="22"/>
                <w:u w:val="single"/>
              </w:rPr>
              <w:t>art. 1</w:t>
            </w:r>
            <w:r w:rsidRPr="001A4619">
              <w:rPr>
                <w:rFonts w:ascii="Calibri" w:hAnsi="Calibri" w:cs="Calibri"/>
                <w:b/>
                <w:sz w:val="22"/>
                <w:szCs w:val="22"/>
                <w:u w:val="single"/>
              </w:rPr>
              <w:t>4</w:t>
            </w:r>
            <w:r w:rsidRPr="00D7488F">
              <w:rPr>
                <w:rFonts w:ascii="Calibri" w:hAnsi="Calibri" w:cs="Calibri"/>
                <w:sz w:val="22"/>
                <w:szCs w:val="22"/>
              </w:rPr>
              <w:t xml:space="preserve"> desta Lei, o município poderá transferir recursos do Fundo do SIM para pagamento dos serviços realizados pelo consórcio intermunicipal.</w:t>
            </w:r>
          </w:p>
        </w:tc>
        <w:tc>
          <w:tcPr>
            <w:tcW w:w="4394" w:type="dxa"/>
          </w:tcPr>
          <w:p w:rsidR="00D7488F" w:rsidRPr="00D7488F" w:rsidP="004B059A">
            <w:pPr>
              <w:spacing w:line="276" w:lineRule="auto"/>
              <w:ind w:left="34"/>
              <w:jc w:val="both"/>
              <w:rPr>
                <w:rFonts w:ascii="Calibri" w:hAnsi="Calibri" w:cs="Calibri"/>
                <w:sz w:val="22"/>
                <w:szCs w:val="22"/>
              </w:rPr>
            </w:pPr>
            <w:r w:rsidRPr="00D7488F">
              <w:rPr>
                <w:rFonts w:ascii="Calibri" w:hAnsi="Calibri" w:cs="Calibri"/>
                <w:sz w:val="22"/>
                <w:szCs w:val="22"/>
              </w:rPr>
              <w:t xml:space="preserve">Art. 1º - O § 2º do artigo 23 do projeto de Lei nº 222/2022, passar a ter a seguinte redação: </w:t>
            </w:r>
          </w:p>
          <w:p w:rsidR="00D7488F" w:rsidRPr="00D7488F" w:rsidP="00D7488F">
            <w:pPr>
              <w:spacing w:line="276" w:lineRule="auto"/>
              <w:ind w:left="317"/>
              <w:jc w:val="both"/>
              <w:rPr>
                <w:rFonts w:ascii="Calibri" w:hAnsi="Calibri" w:cs="Calibri"/>
                <w:sz w:val="22"/>
                <w:szCs w:val="22"/>
              </w:rPr>
            </w:pPr>
            <w:r w:rsidRPr="00D7488F">
              <w:rPr>
                <w:rFonts w:ascii="Calibri" w:hAnsi="Calibri" w:cs="Calibri"/>
                <w:b/>
                <w:sz w:val="22"/>
                <w:szCs w:val="22"/>
              </w:rPr>
              <w:t>Art. 23</w:t>
            </w:r>
            <w:r w:rsidRPr="00D7488F">
              <w:rPr>
                <w:rFonts w:ascii="Calibri" w:hAnsi="Calibri" w:cs="Calibri"/>
                <w:sz w:val="22"/>
                <w:szCs w:val="22"/>
              </w:rPr>
              <w:t xml:space="preserve"> (...); </w:t>
            </w:r>
          </w:p>
          <w:p w:rsidR="004B059A" w:rsidRPr="00D7488F" w:rsidP="00D7488F">
            <w:pPr>
              <w:spacing w:line="276" w:lineRule="auto"/>
              <w:ind w:left="317"/>
              <w:jc w:val="both"/>
              <w:rPr>
                <w:rFonts w:ascii="Calibri" w:hAnsi="Calibri" w:cs="Calibri"/>
                <w:i/>
                <w:sz w:val="22"/>
                <w:szCs w:val="22"/>
                <w:shd w:val="clear" w:color="auto" w:fill="FFFFFF"/>
              </w:rPr>
            </w:pPr>
            <w:r w:rsidRPr="00D7488F">
              <w:rPr>
                <w:rFonts w:ascii="Calibri" w:hAnsi="Calibri" w:cs="Calibri"/>
                <w:b/>
                <w:sz w:val="22"/>
                <w:szCs w:val="22"/>
              </w:rPr>
              <w:t>§ 2º</w:t>
            </w:r>
            <w:r w:rsidRPr="00D7488F">
              <w:rPr>
                <w:rFonts w:ascii="Calibri" w:hAnsi="Calibri" w:cs="Calibri"/>
                <w:sz w:val="22"/>
                <w:szCs w:val="22"/>
              </w:rPr>
              <w:t xml:space="preserve"> Caso o município de Valinhos estabeleça parcerias e cooperação técnica com outros municípios, Estados e União, bem como partícipe de consórcio público intermunicipal, a fim de facilitar o desenvolvimento das atividades executadas pelo SIM de Valinhos, conforme previsto no </w:t>
            </w:r>
            <w:r w:rsidRPr="001A4619">
              <w:rPr>
                <w:rFonts w:ascii="Calibri" w:hAnsi="Calibri" w:cs="Calibri"/>
                <w:b/>
                <w:sz w:val="22"/>
                <w:szCs w:val="22"/>
                <w:u w:val="single"/>
              </w:rPr>
              <w:t>art. 11</w:t>
            </w:r>
            <w:r w:rsidRPr="00D7488F">
              <w:rPr>
                <w:rFonts w:ascii="Calibri" w:hAnsi="Calibri" w:cs="Calibri"/>
                <w:sz w:val="22"/>
                <w:szCs w:val="22"/>
              </w:rPr>
              <w:t xml:space="preserve"> desta Lei, o município poderá transferir recursos do Fundo do SIM para pagamento dos serviços realizados pelo consórcio intermunicipal.</w:t>
            </w:r>
          </w:p>
        </w:tc>
      </w:tr>
      <w:tr w:rsidTr="00393948">
        <w:tblPrEx>
          <w:tblW w:w="8613" w:type="dxa"/>
          <w:tblLayout w:type="fixed"/>
          <w:tblLook w:val="04A0"/>
        </w:tblPrEx>
        <w:tc>
          <w:tcPr>
            <w:tcW w:w="4219" w:type="dxa"/>
          </w:tcPr>
          <w:p w:rsidR="00D7488F" w:rsidRPr="00D7488F" w:rsidP="004B059A">
            <w:pPr>
              <w:ind w:left="34"/>
              <w:jc w:val="both"/>
              <w:rPr>
                <w:rFonts w:ascii="Calibri" w:hAnsi="Calibri" w:cs="Calibri"/>
                <w:sz w:val="22"/>
                <w:szCs w:val="22"/>
                <w:shd w:val="clear" w:color="auto" w:fill="FFFFFF"/>
              </w:rPr>
            </w:pPr>
          </w:p>
          <w:p w:rsidR="00D7488F" w:rsidRPr="00D7488F" w:rsidP="004B059A">
            <w:pPr>
              <w:ind w:left="34"/>
              <w:jc w:val="both"/>
              <w:rPr>
                <w:rFonts w:ascii="Calibri" w:hAnsi="Calibri" w:cs="Calibri"/>
                <w:sz w:val="22"/>
                <w:szCs w:val="22"/>
                <w:shd w:val="clear" w:color="auto" w:fill="FFFFFF"/>
              </w:rPr>
            </w:pPr>
          </w:p>
          <w:p w:rsidR="00D7488F" w:rsidRPr="00D7488F" w:rsidP="004B059A">
            <w:pPr>
              <w:ind w:left="34"/>
              <w:jc w:val="both"/>
              <w:rPr>
                <w:rFonts w:ascii="Calibri" w:hAnsi="Calibri" w:cs="Calibri"/>
                <w:sz w:val="22"/>
                <w:szCs w:val="22"/>
                <w:shd w:val="clear" w:color="auto" w:fill="FFFFFF"/>
              </w:rPr>
            </w:pPr>
          </w:p>
          <w:p w:rsidR="00D7488F" w:rsidRPr="00D7488F" w:rsidP="004B059A">
            <w:pPr>
              <w:ind w:left="34"/>
              <w:jc w:val="both"/>
              <w:rPr>
                <w:rFonts w:ascii="Calibri" w:hAnsi="Calibri" w:cs="Calibri"/>
                <w:sz w:val="22"/>
                <w:szCs w:val="22"/>
                <w:shd w:val="clear" w:color="auto" w:fill="FFFFFF"/>
              </w:rPr>
            </w:pPr>
          </w:p>
          <w:p w:rsidR="00D7488F" w:rsidRPr="00D7488F" w:rsidP="00D7488F">
            <w:pPr>
              <w:ind w:left="34"/>
              <w:jc w:val="both"/>
              <w:rPr>
                <w:rFonts w:ascii="Calibri" w:hAnsi="Calibri" w:cs="Calibri"/>
                <w:sz w:val="22"/>
                <w:szCs w:val="22"/>
                <w:shd w:val="clear" w:color="auto" w:fill="FFFFFF"/>
              </w:rPr>
            </w:pPr>
            <w:r w:rsidRPr="00D7488F">
              <w:rPr>
                <w:rFonts w:ascii="Calibri" w:hAnsi="Calibri" w:cs="Calibri"/>
                <w:b/>
                <w:sz w:val="22"/>
                <w:szCs w:val="22"/>
              </w:rPr>
              <w:t>Art. 29.</w:t>
            </w:r>
            <w:r w:rsidRPr="00D7488F">
              <w:rPr>
                <w:rFonts w:ascii="Calibri" w:hAnsi="Calibri" w:cs="Calibri"/>
                <w:sz w:val="22"/>
                <w:szCs w:val="22"/>
              </w:rPr>
              <w:t xml:space="preserve"> Esta Lei entrará em vigor </w:t>
            </w:r>
            <w:r w:rsidRPr="00D7488F">
              <w:rPr>
                <w:rFonts w:ascii="Calibri" w:hAnsi="Calibri" w:cs="Calibri"/>
                <w:b/>
                <w:sz w:val="22"/>
                <w:szCs w:val="22"/>
              </w:rPr>
              <w:t>6</w:t>
            </w:r>
            <w:r w:rsidRPr="00D7488F">
              <w:rPr>
                <w:rFonts w:ascii="Calibri" w:hAnsi="Calibri" w:cs="Calibri"/>
                <w:b/>
                <w:sz w:val="22"/>
                <w:szCs w:val="22"/>
              </w:rPr>
              <w:t>0 (</w:t>
            </w:r>
            <w:r w:rsidRPr="00D7488F">
              <w:rPr>
                <w:rFonts w:ascii="Calibri" w:hAnsi="Calibri" w:cs="Calibri"/>
                <w:b/>
                <w:sz w:val="22"/>
                <w:szCs w:val="22"/>
              </w:rPr>
              <w:t>sessenta</w:t>
            </w:r>
            <w:r w:rsidRPr="00D7488F">
              <w:rPr>
                <w:rFonts w:ascii="Calibri" w:hAnsi="Calibri" w:cs="Calibri"/>
                <w:b/>
                <w:sz w:val="22"/>
                <w:szCs w:val="22"/>
              </w:rPr>
              <w:t xml:space="preserve">) dias </w:t>
            </w:r>
            <w:r w:rsidRPr="00D7488F">
              <w:rPr>
                <w:rFonts w:ascii="Calibri" w:hAnsi="Calibri" w:cs="Calibri"/>
                <w:sz w:val="22"/>
                <w:szCs w:val="22"/>
              </w:rPr>
              <w:t>da data de sua publicação.</w:t>
            </w:r>
          </w:p>
        </w:tc>
        <w:tc>
          <w:tcPr>
            <w:tcW w:w="4394" w:type="dxa"/>
          </w:tcPr>
          <w:p w:rsidR="00D7488F" w:rsidRPr="00D7488F" w:rsidP="004B059A">
            <w:pPr>
              <w:ind w:left="34"/>
              <w:jc w:val="both"/>
              <w:rPr>
                <w:rFonts w:ascii="Calibri" w:hAnsi="Calibri" w:cs="Calibri"/>
                <w:sz w:val="22"/>
                <w:szCs w:val="22"/>
              </w:rPr>
            </w:pPr>
          </w:p>
          <w:p w:rsidR="00D7488F" w:rsidRPr="00D7488F" w:rsidP="004B059A">
            <w:pPr>
              <w:ind w:left="34"/>
              <w:jc w:val="both"/>
              <w:rPr>
                <w:rFonts w:ascii="Calibri" w:hAnsi="Calibri" w:cs="Calibri"/>
                <w:sz w:val="22"/>
                <w:szCs w:val="22"/>
              </w:rPr>
            </w:pPr>
            <w:r w:rsidRPr="00D7488F">
              <w:rPr>
                <w:rFonts w:ascii="Calibri" w:hAnsi="Calibri" w:cs="Calibri"/>
                <w:sz w:val="22"/>
                <w:szCs w:val="22"/>
              </w:rPr>
              <w:t xml:space="preserve">Art. 2º - O artigo 29 do projeto de Lei nº 222/2022, passar a ter a seguinte redação: </w:t>
            </w:r>
          </w:p>
          <w:p w:rsidR="00D7488F" w:rsidP="00D7488F">
            <w:pPr>
              <w:ind w:left="317"/>
              <w:jc w:val="both"/>
              <w:rPr>
                <w:rFonts w:ascii="Calibri" w:hAnsi="Calibri" w:cs="Calibri"/>
                <w:b/>
                <w:sz w:val="22"/>
                <w:szCs w:val="22"/>
              </w:rPr>
            </w:pPr>
          </w:p>
          <w:p w:rsidR="00D7488F" w:rsidP="00D7488F">
            <w:pPr>
              <w:ind w:left="317"/>
              <w:jc w:val="both"/>
              <w:rPr>
                <w:rFonts w:ascii="Calibri" w:hAnsi="Calibri" w:cs="Calibri"/>
                <w:sz w:val="22"/>
                <w:szCs w:val="22"/>
              </w:rPr>
            </w:pPr>
            <w:r w:rsidRPr="00D7488F">
              <w:rPr>
                <w:rFonts w:ascii="Calibri" w:hAnsi="Calibri" w:cs="Calibri"/>
                <w:b/>
                <w:sz w:val="22"/>
                <w:szCs w:val="22"/>
              </w:rPr>
              <w:t>Art. 29.</w:t>
            </w:r>
            <w:r w:rsidRPr="00D7488F">
              <w:rPr>
                <w:rFonts w:ascii="Calibri" w:hAnsi="Calibri" w:cs="Calibri"/>
                <w:sz w:val="22"/>
                <w:szCs w:val="22"/>
              </w:rPr>
              <w:t xml:space="preserve"> Esta Lei entrará em vigor </w:t>
            </w:r>
            <w:r w:rsidRPr="00D7488F">
              <w:rPr>
                <w:rFonts w:ascii="Calibri" w:hAnsi="Calibri" w:cs="Calibri"/>
                <w:b/>
                <w:sz w:val="22"/>
                <w:szCs w:val="22"/>
              </w:rPr>
              <w:t xml:space="preserve">90 (noventa) dias </w:t>
            </w:r>
            <w:r w:rsidRPr="00D7488F">
              <w:rPr>
                <w:rFonts w:ascii="Calibri" w:hAnsi="Calibri" w:cs="Calibri"/>
                <w:sz w:val="22"/>
                <w:szCs w:val="22"/>
              </w:rPr>
              <w:t>da data de sua publicação.</w:t>
            </w:r>
          </w:p>
          <w:p w:rsidR="00D7488F" w:rsidRPr="00D7488F" w:rsidP="00D7488F">
            <w:pPr>
              <w:ind w:left="317"/>
              <w:jc w:val="both"/>
              <w:rPr>
                <w:rFonts w:ascii="Calibri" w:hAnsi="Calibri" w:cs="Calibri"/>
                <w:i/>
                <w:sz w:val="22"/>
                <w:szCs w:val="22"/>
                <w:shd w:val="clear" w:color="auto" w:fill="FFFFFF"/>
              </w:rPr>
            </w:pPr>
          </w:p>
        </w:tc>
      </w:tr>
    </w:tbl>
    <w:p w:rsidR="00393948" w:rsidP="00A779B8">
      <w:pPr>
        <w:pStyle w:val="Default"/>
        <w:spacing w:after="240" w:line="360" w:lineRule="auto"/>
        <w:ind w:firstLine="2268"/>
        <w:jc w:val="both"/>
        <w:rPr>
          <w:rFonts w:asciiTheme="minorHAnsi" w:hAnsiTheme="minorHAnsi" w:cstheme="minorHAnsi"/>
          <w:i/>
        </w:rPr>
      </w:pP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A779B8" w:rsidRPr="0006682F" w:rsidP="00D7488F">
      <w:pPr>
        <w:spacing w:after="120" w:line="360" w:lineRule="auto"/>
        <w:ind w:firstLine="2268"/>
        <w:jc w:val="both"/>
        <w:rPr>
          <w:rFonts w:asciiTheme="minorHAnsi" w:hAnsiTheme="minorHAnsi" w:cstheme="minorHAnsi"/>
        </w:rPr>
      </w:pPr>
      <w:r w:rsidRPr="0006682F">
        <w:rPr>
          <w:rFonts w:asciiTheme="minorHAnsi" w:hAnsiTheme="minorHAnsi" w:cstheme="minorHAnsi"/>
          <w:szCs w:val="24"/>
        </w:rPr>
        <w:t>Outrossim</w:t>
      </w:r>
      <w:r w:rsidRPr="0006682F">
        <w:rPr>
          <w:rFonts w:asciiTheme="minorHAnsi" w:hAnsiTheme="minorHAnsi" w:cstheme="minorHAnsi"/>
          <w:szCs w:val="24"/>
        </w:rPr>
        <w:t xml:space="preserve">,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r w:rsidR="00D7488F">
        <w:rPr>
          <w:rFonts w:asciiTheme="minorHAnsi" w:hAnsiTheme="minorHAnsi" w:cstheme="minorHAnsi"/>
          <w:szCs w:val="24"/>
        </w:rPr>
        <w:t xml:space="preserve"> </w:t>
      </w:r>
      <w:r w:rsidRPr="0006682F">
        <w:rPr>
          <w:rFonts w:asciiTheme="minorHAnsi" w:hAnsiTheme="minorHAnsi" w:cstheme="minorHAnsi"/>
        </w:rPr>
        <w:t xml:space="preserve">Nesse sentido é o entendimento do 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 xml:space="preserve">Desta feita, considerando os aspectos </w:t>
      </w:r>
      <w:r>
        <w:rPr>
          <w:rFonts w:eastAsia="Calibri" w:asciiTheme="minorHAnsi" w:hAnsiTheme="minorHAnsi" w:cstheme="minorHAnsi"/>
          <w:color w:val="000000"/>
          <w:szCs w:val="24"/>
        </w:rPr>
        <w:t>jurídicos</w:t>
      </w:r>
      <w:r w:rsidR="001604ED">
        <w:rPr>
          <w:rFonts w:eastAsia="Calibri" w:asciiTheme="minorHAnsi" w:hAnsiTheme="minorHAnsi" w:cstheme="minorHAnsi"/>
          <w:color w:val="000000"/>
          <w:szCs w:val="24"/>
        </w:rPr>
        <w:t xml:space="preserve"> passamos para</w:t>
      </w:r>
      <w:r w:rsidRPr="00AD09BD">
        <w:rPr>
          <w:rFonts w:eastAsia="Calibri" w:asciiTheme="minorHAnsi" w:hAnsiTheme="minorHAnsi" w:cstheme="minorHAnsi"/>
          <w:color w:val="000000"/>
          <w:szCs w:val="24"/>
        </w:rPr>
        <w:t xml:space="preserve"> análise técnica do projeto em epígrafe solicitado.</w:t>
      </w:r>
    </w:p>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B66742">
      <w:pPr>
        <w:autoSpaceDE w:val="0"/>
        <w:autoSpaceDN w:val="0"/>
        <w:adjustRightInd w:val="0"/>
        <w:spacing w:after="80"/>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1604ED">
        <w:rPr>
          <w:rFonts w:asciiTheme="minorHAnsi" w:hAnsiTheme="minorHAnsi" w:cs="Calibri"/>
          <w:b/>
          <w:i/>
          <w:color w:val="000000"/>
          <w:sz w:val="22"/>
          <w:szCs w:val="22"/>
          <w:u w:val="single"/>
        </w:rPr>
        <w:t>Emenda é a correção apresentada a um dispositivo de projeto de lei ou de resolução.</w:t>
      </w:r>
      <w:r w:rsidRPr="00FC62DB">
        <w:rPr>
          <w:rFonts w:asciiTheme="minorHAnsi" w:hAnsiTheme="minorHAnsi" w:cs="Calibri"/>
          <w:i/>
          <w:color w:val="000000"/>
          <w:sz w:val="22"/>
          <w:szCs w:val="22"/>
          <w:u w:val="single"/>
        </w:rPr>
        <w:t xml:space="preserve"> </w:t>
      </w:r>
    </w:p>
    <w:p w:rsidR="00A779B8" w:rsidRPr="00FC140B" w:rsidP="00B66742">
      <w:pPr>
        <w:autoSpaceDE w:val="0"/>
        <w:autoSpaceDN w:val="0"/>
        <w:adjustRightInd w:val="0"/>
        <w:spacing w:after="80"/>
        <w:ind w:left="2835"/>
        <w:jc w:val="both"/>
        <w:rPr>
          <w:rFonts w:asciiTheme="minorHAnsi" w:hAnsiTheme="minorHAnsi" w:cs="Calibri"/>
          <w:i/>
          <w:color w:val="000000"/>
          <w:sz w:val="22"/>
          <w:szCs w:val="22"/>
        </w:rPr>
      </w:pPr>
      <w:r w:rsidRPr="00FC140B">
        <w:rPr>
          <w:rFonts w:asciiTheme="minorHAnsi" w:hAnsiTheme="minorHAnsi" w:cs="Calibri"/>
          <w:i/>
          <w:color w:val="000000"/>
          <w:sz w:val="22"/>
          <w:szCs w:val="22"/>
        </w:rPr>
        <w:t xml:space="preserve">§ 1º. Emenda supressiva é a que manda suprimir, em parte ou no todo, o artigo do projeto. </w:t>
      </w:r>
    </w:p>
    <w:p w:rsidR="00A779B8" w:rsidRPr="00703CCF" w:rsidP="00B66742">
      <w:pPr>
        <w:autoSpaceDE w:val="0"/>
        <w:autoSpaceDN w:val="0"/>
        <w:adjustRightInd w:val="0"/>
        <w:spacing w:after="80"/>
        <w:ind w:left="2835"/>
        <w:jc w:val="both"/>
        <w:rPr>
          <w:rFonts w:asciiTheme="minorHAnsi" w:hAnsiTheme="minorHAnsi" w:cs="Calibri"/>
          <w:i/>
          <w:color w:val="000000"/>
          <w:sz w:val="22"/>
          <w:szCs w:val="22"/>
        </w:rPr>
      </w:pPr>
      <w:r w:rsidRPr="00703CCF">
        <w:rPr>
          <w:rFonts w:asciiTheme="minorHAnsi" w:hAnsiTheme="minorHAnsi" w:cs="Calibri"/>
          <w:i/>
          <w:color w:val="000000"/>
          <w:sz w:val="22"/>
          <w:szCs w:val="22"/>
        </w:rPr>
        <w:t xml:space="preserve">§ 2º. Emenda substitutiva é a que deve ser colocada no lugar do artigo. </w:t>
      </w:r>
    </w:p>
    <w:p w:rsidR="00A779B8" w:rsidRPr="00E41BF6" w:rsidP="00B66742">
      <w:pPr>
        <w:autoSpaceDE w:val="0"/>
        <w:autoSpaceDN w:val="0"/>
        <w:adjustRightInd w:val="0"/>
        <w:spacing w:after="80"/>
        <w:ind w:left="2835"/>
        <w:jc w:val="both"/>
        <w:rPr>
          <w:rFonts w:asciiTheme="minorHAnsi" w:hAnsiTheme="minorHAnsi" w:cs="Calibri"/>
          <w:b/>
          <w:i/>
          <w:color w:val="000000"/>
          <w:sz w:val="22"/>
          <w:szCs w:val="22"/>
        </w:rPr>
      </w:pPr>
      <w:r w:rsidRPr="004B059A">
        <w:rPr>
          <w:rFonts w:asciiTheme="minorHAnsi" w:hAnsiTheme="minorHAnsi" w:cs="Calibri"/>
          <w:i/>
          <w:color w:val="000000"/>
          <w:sz w:val="22"/>
          <w:szCs w:val="22"/>
        </w:rPr>
        <w:t>§ 3º. Emenda aditiva é a que deve ser acrescentada aos termos do artigo</w:t>
      </w:r>
      <w:r w:rsidRPr="00E41BF6">
        <w:rPr>
          <w:rFonts w:asciiTheme="minorHAnsi" w:hAnsiTheme="minorHAnsi" w:cs="Calibri"/>
          <w:b/>
          <w:i/>
          <w:color w:val="000000"/>
          <w:sz w:val="22"/>
          <w:szCs w:val="22"/>
        </w:rPr>
        <w:t xml:space="preserve">. </w:t>
      </w:r>
    </w:p>
    <w:p w:rsidR="00A779B8" w:rsidRPr="004B059A" w:rsidP="00B66742">
      <w:pPr>
        <w:autoSpaceDE w:val="0"/>
        <w:autoSpaceDN w:val="0"/>
        <w:adjustRightInd w:val="0"/>
        <w:spacing w:after="80"/>
        <w:ind w:left="2835"/>
        <w:jc w:val="both"/>
        <w:rPr>
          <w:rFonts w:asciiTheme="minorHAnsi" w:hAnsiTheme="minorHAnsi" w:cs="Calibri"/>
          <w:b/>
          <w:i/>
          <w:color w:val="000000"/>
          <w:sz w:val="22"/>
          <w:szCs w:val="22"/>
        </w:rPr>
      </w:pPr>
      <w:r w:rsidRPr="004B059A">
        <w:rPr>
          <w:rFonts w:asciiTheme="minorHAnsi" w:hAnsiTheme="minorHAnsi" w:cs="Calibri"/>
          <w:b/>
          <w:i/>
          <w:color w:val="000000"/>
          <w:sz w:val="22"/>
          <w:szCs w:val="22"/>
        </w:rPr>
        <w:t xml:space="preserve">§ 4º. Emenda modificativa é a que se refere apenas à redação do artigo, sem alterar a sua substância. </w:t>
      </w:r>
    </w:p>
    <w:p w:rsidR="00A779B8" w:rsidRPr="00FC62DB" w:rsidP="00B66742">
      <w:pPr>
        <w:autoSpaceDE w:val="0"/>
        <w:autoSpaceDN w:val="0"/>
        <w:adjustRightInd w:val="0"/>
        <w:spacing w:after="80"/>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A779B8" w:rsidRPr="00FC62DB" w:rsidP="00B66742">
      <w:pPr>
        <w:autoSpaceDE w:val="0"/>
        <w:autoSpaceDN w:val="0"/>
        <w:adjustRightInd w:val="0"/>
        <w:spacing w:after="80"/>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B66742">
      <w:pPr>
        <w:autoSpaceDE w:val="0"/>
        <w:autoSpaceDN w:val="0"/>
        <w:adjustRightInd w:val="0"/>
        <w:spacing w:after="80"/>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w:t>
      </w:r>
      <w:r w:rsidRPr="00FC62DB">
        <w:rPr>
          <w:rFonts w:asciiTheme="minorHAnsi" w:hAnsiTheme="minorHAnsi" w:cs="Calibri"/>
          <w:i/>
          <w:color w:val="000000"/>
          <w:sz w:val="22"/>
          <w:szCs w:val="22"/>
        </w:rPr>
        <w:t>emenda estranhos</w:t>
      </w:r>
      <w:r w:rsidRPr="00FC62DB">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FC62DB" w:rsidP="00B66742">
      <w:pPr>
        <w:autoSpaceDE w:val="0"/>
        <w:autoSpaceDN w:val="0"/>
        <w:adjustRightInd w:val="0"/>
        <w:spacing w:after="80"/>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393948" w:rsidP="00393948">
      <w:pPr>
        <w:autoSpaceDE w:val="0"/>
        <w:autoSpaceDN w:val="0"/>
        <w:adjustRightInd w:val="0"/>
        <w:spacing w:before="240" w:after="240" w:line="360" w:lineRule="auto"/>
        <w:ind w:firstLine="2268"/>
        <w:jc w:val="both"/>
        <w:rPr>
          <w:rFonts w:asciiTheme="minorHAnsi" w:hAnsiTheme="minorHAnsi" w:cs="Calibri"/>
          <w:szCs w:val="24"/>
        </w:rPr>
      </w:pPr>
      <w:r w:rsidRPr="00FC62DB">
        <w:rPr>
          <w:rFonts w:asciiTheme="minorHAnsi" w:hAnsiTheme="minorHAnsi" w:cs="Calibri"/>
          <w:szCs w:val="24"/>
        </w:rPr>
        <w:t xml:space="preserve">Destarte, </w:t>
      </w:r>
      <w:r>
        <w:rPr>
          <w:rFonts w:asciiTheme="minorHAnsi" w:hAnsiTheme="minorHAnsi" w:cs="Calibri"/>
          <w:szCs w:val="24"/>
        </w:rPr>
        <w:t xml:space="preserve">verifica-se </w:t>
      </w:r>
      <w:r w:rsidRPr="00FC62DB">
        <w:rPr>
          <w:rFonts w:asciiTheme="minorHAnsi" w:hAnsiTheme="minorHAnsi" w:cs="Calibri"/>
          <w:szCs w:val="24"/>
        </w:rPr>
        <w:t>que o projeto de emenda atende aos dispositivos do</w:t>
      </w:r>
      <w:r>
        <w:rPr>
          <w:rFonts w:asciiTheme="minorHAnsi" w:hAnsiTheme="minorHAnsi" w:cs="Calibri"/>
          <w:szCs w:val="24"/>
        </w:rPr>
        <w:t xml:space="preserve"> Regimento Interno da Câmara, </w:t>
      </w:r>
      <w:r w:rsidRPr="00FF69A7" w:rsidR="00E86B5F">
        <w:rPr>
          <w:rFonts w:asciiTheme="minorHAnsi" w:eastAsiaTheme="minorHAnsi" w:hAnsiTheme="minorHAnsi" w:cstheme="minorHAnsi"/>
          <w:bCs/>
          <w:lang w:eastAsia="en-US"/>
        </w:rPr>
        <w:t>tratando-se de emenda que tem relação direta com a matéria da proposição principal,</w:t>
      </w:r>
      <w:r w:rsidRPr="00FF69A7" w:rsidR="00E86B5F">
        <w:rPr>
          <w:rFonts w:asciiTheme="minorHAnsi" w:hAnsiTheme="minorHAnsi" w:cstheme="minorHAnsi"/>
        </w:rPr>
        <w:t xml:space="preserve"> não </w:t>
      </w:r>
      <w:r>
        <w:rPr>
          <w:rFonts w:asciiTheme="minorHAnsi" w:hAnsiTheme="minorHAnsi" w:cstheme="minorHAnsi"/>
        </w:rPr>
        <w:t>havendo óbice na sua tramitação</w:t>
      </w:r>
      <w:r w:rsidR="004B059A">
        <w:rPr>
          <w:rFonts w:asciiTheme="minorHAnsi" w:hAnsiTheme="minorHAnsi" w:cstheme="minorHAnsi"/>
        </w:rPr>
        <w:t>.</w:t>
      </w:r>
      <w:r>
        <w:rPr>
          <w:rFonts w:asciiTheme="minorHAnsi" w:hAnsiTheme="minorHAnsi" w:cstheme="minorHAnsi"/>
        </w:rPr>
        <w:t xml:space="preserve"> </w:t>
      </w:r>
    </w:p>
    <w:p w:rsidR="004B059A" w:rsidRPr="00F50ADA" w:rsidP="004B059A">
      <w:pPr>
        <w:pStyle w:val="Heading3"/>
        <w:shd w:val="clear" w:color="auto" w:fill="FFFFFF"/>
        <w:spacing w:before="240" w:after="240" w:line="360" w:lineRule="auto"/>
        <w:ind w:firstLine="2268"/>
        <w:jc w:val="both"/>
        <w:rPr>
          <w:rFonts w:asciiTheme="minorHAnsi" w:eastAsiaTheme="minorHAnsi" w:hAnsiTheme="minorHAnsi" w:cstheme="minorHAnsi"/>
          <w:bCs w:val="0"/>
          <w:color w:val="auto"/>
          <w:szCs w:val="24"/>
          <w:lang w:eastAsia="en-US"/>
        </w:rPr>
      </w:pPr>
      <w:r w:rsidRPr="00FF69A7">
        <w:rPr>
          <w:rFonts w:asciiTheme="minorHAnsi" w:eastAsiaTheme="minorHAnsi" w:hAnsiTheme="minorHAnsi" w:cstheme="minorHAnsi"/>
          <w:b w:val="0"/>
          <w:bCs w:val="0"/>
          <w:color w:val="auto"/>
          <w:szCs w:val="24"/>
          <w:lang w:eastAsia="en-US"/>
        </w:rPr>
        <w:t>Noutro aspecto, cabe ressaltar que em projetos de iniciativa do E</w:t>
      </w:r>
      <w:r>
        <w:rPr>
          <w:rFonts w:asciiTheme="minorHAnsi" w:eastAsiaTheme="minorHAnsi" w:hAnsiTheme="minorHAnsi" w:cstheme="minorHAnsi"/>
          <w:b w:val="0"/>
          <w:bCs w:val="0"/>
          <w:color w:val="auto"/>
          <w:szCs w:val="24"/>
          <w:lang w:eastAsia="en-US"/>
        </w:rPr>
        <w:t>xecutivo resta pacific</w:t>
      </w:r>
      <w:r w:rsidRPr="00FF69A7">
        <w:rPr>
          <w:rFonts w:asciiTheme="minorHAnsi" w:eastAsiaTheme="minorHAnsi" w:hAnsiTheme="minorHAnsi" w:cstheme="minorHAnsi"/>
          <w:b w:val="0"/>
          <w:bCs w:val="0"/>
          <w:color w:val="auto"/>
          <w:szCs w:val="24"/>
          <w:lang w:eastAsia="en-US"/>
        </w:rPr>
        <w:t>o n</w:t>
      </w:r>
      <w:r>
        <w:rPr>
          <w:rFonts w:asciiTheme="minorHAnsi" w:eastAsiaTheme="minorHAnsi" w:hAnsiTheme="minorHAnsi" w:cstheme="minorHAnsi"/>
          <w:b w:val="0"/>
          <w:bCs w:val="0"/>
          <w:color w:val="auto"/>
          <w:szCs w:val="24"/>
          <w:lang w:eastAsia="en-US"/>
        </w:rPr>
        <w:t>a</w:t>
      </w:r>
      <w:r w:rsidRPr="00FF69A7">
        <w:rPr>
          <w:rFonts w:asciiTheme="minorHAnsi" w:eastAsiaTheme="minorHAnsi" w:hAnsiTheme="minorHAnsi" w:cstheme="minorHAnsi"/>
          <w:b w:val="0"/>
          <w:bCs w:val="0"/>
          <w:color w:val="auto"/>
          <w:szCs w:val="24"/>
          <w:lang w:eastAsia="en-US"/>
        </w:rPr>
        <w:t xml:space="preserve"> Suprema Corte a possibilidade de emendas parlamentares </w:t>
      </w:r>
      <w:r w:rsidRPr="00F50ADA">
        <w:rPr>
          <w:rFonts w:asciiTheme="minorHAnsi" w:eastAsiaTheme="minorHAnsi" w:hAnsiTheme="minorHAnsi" w:cstheme="minorHAnsi"/>
          <w:bCs w:val="0"/>
          <w:color w:val="auto"/>
          <w:szCs w:val="24"/>
          <w:u w:val="single"/>
          <w:lang w:eastAsia="en-US"/>
        </w:rPr>
        <w:t>desde que guardem pertinência temática com o projeto</w:t>
      </w:r>
      <w:r w:rsidRPr="00F50ADA">
        <w:rPr>
          <w:rFonts w:asciiTheme="minorHAnsi" w:eastAsiaTheme="minorHAnsi" w:hAnsiTheme="minorHAnsi" w:cstheme="minorHAnsi"/>
          <w:bCs w:val="0"/>
          <w:color w:val="auto"/>
          <w:szCs w:val="24"/>
          <w:lang w:eastAsia="en-US"/>
        </w:rPr>
        <w:t xml:space="preserve"> </w:t>
      </w:r>
      <w:r w:rsidRPr="00F50ADA">
        <w:rPr>
          <w:rFonts w:asciiTheme="minorHAnsi" w:eastAsiaTheme="minorHAnsi" w:hAnsiTheme="minorHAnsi" w:cstheme="minorHAnsi"/>
          <w:bCs w:val="0"/>
          <w:color w:val="auto"/>
          <w:szCs w:val="24"/>
          <w:u w:val="single"/>
          <w:lang w:eastAsia="en-US"/>
        </w:rPr>
        <w:t>e não importem em aumento de despesas:</w:t>
      </w:r>
    </w:p>
    <w:p w:rsidR="004B059A" w:rsidRPr="00FF69A7" w:rsidP="00D7488F">
      <w:pPr>
        <w:pStyle w:val="Heading3"/>
        <w:shd w:val="clear" w:color="auto" w:fill="FFFFFF"/>
        <w:spacing w:before="0" w:after="120" w:line="300" w:lineRule="auto"/>
        <w:ind w:left="2835"/>
        <w:jc w:val="both"/>
        <w:rPr>
          <w:rFonts w:asciiTheme="minorHAnsi" w:eastAsiaTheme="minorHAnsi" w:hAnsiTheme="minorHAnsi" w:cstheme="minorHAnsi"/>
          <w:bCs w:val="0"/>
          <w:i/>
          <w:color w:val="auto"/>
          <w:sz w:val="22"/>
          <w:szCs w:val="22"/>
          <w:lang w:eastAsia="en-US"/>
        </w:rPr>
      </w:pPr>
      <w:r w:rsidRPr="00FF69A7">
        <w:rPr>
          <w:rFonts w:asciiTheme="minorHAnsi" w:eastAsiaTheme="minorHAnsi" w:hAnsiTheme="minorHAnsi" w:cstheme="minorHAnsi"/>
          <w:bCs w:val="0"/>
          <w:i/>
          <w:color w:val="auto"/>
          <w:sz w:val="22"/>
          <w:szCs w:val="22"/>
          <w:lang w:eastAsia="en-US"/>
        </w:rPr>
        <w:t>Ementa</w:t>
      </w:r>
    </w:p>
    <w:p w:rsidR="004B059A" w:rsidRPr="00FF69A7" w:rsidP="00D7488F">
      <w:pPr>
        <w:pStyle w:val="NormalWeb"/>
        <w:shd w:val="clear" w:color="auto" w:fill="FFFFFF"/>
        <w:spacing w:before="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AÇÃO DIRETA DE INCONSTITUCIONALIDADE. ART. 2º DA LEI GAÚCHA N. 11.639/2001. CADASTRO DE CONTRATAÇÕES TEMPORÁRIAS. CRIAÇÃO DE PROCEDIMENTOS ADMINISTRATIVOS QUE DEVEM SER OBSERVADOS PELO PODER </w:t>
      </w:r>
      <w:r w:rsidRPr="00FF69A7">
        <w:rPr>
          <w:rFonts w:asciiTheme="minorHAnsi" w:eastAsiaTheme="minorHAnsi" w:hAnsiTheme="minorHAnsi" w:cstheme="minorHAnsi"/>
          <w:i/>
          <w:sz w:val="22"/>
          <w:szCs w:val="22"/>
          <w:lang w:eastAsia="en-US"/>
        </w:rPr>
        <w:t>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4B059A" w:rsidRPr="00FF69A7" w:rsidP="00D7488F">
      <w:pPr>
        <w:pStyle w:val="NormalWeb"/>
        <w:shd w:val="clear" w:color="auto" w:fill="FFFFFF"/>
        <w:spacing w:before="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1. </w:t>
      </w:r>
      <w:r w:rsidRPr="00FF69A7">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4B059A" w:rsidRPr="00FF69A7" w:rsidP="00D7488F">
      <w:pPr>
        <w:pStyle w:val="NormalWeb"/>
        <w:shd w:val="clear" w:color="auto" w:fill="FFFFFF"/>
        <w:spacing w:before="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4B059A" w:rsidRPr="00FF69A7" w:rsidP="00D7488F">
      <w:pPr>
        <w:pStyle w:val="NormalWeb"/>
        <w:shd w:val="clear" w:color="auto" w:fill="FFFFFF"/>
        <w:spacing w:before="0" w:beforeAutospacing="0" w:after="120" w:afterAutospacing="0" w:line="300"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3. Ação direta de inconstitucionalidade julgada improcedente.</w:t>
      </w:r>
    </w:p>
    <w:p w:rsidR="004B059A" w:rsidP="004B059A">
      <w:pPr>
        <w:shd w:val="clear" w:color="auto" w:fill="FFFFFF"/>
        <w:spacing w:after="0"/>
        <w:ind w:left="2835"/>
        <w:jc w:val="both"/>
        <w:rPr>
          <w:rFonts w:asciiTheme="minorHAnsi" w:hAnsiTheme="minorHAnsi" w:cstheme="minorHAnsi"/>
          <w:i/>
        </w:rPr>
      </w:pPr>
      <w:r w:rsidRPr="00FF69A7">
        <w:rPr>
          <w:rFonts w:asciiTheme="minorHAnsi" w:hAnsiTheme="minorHAnsi" w:cstheme="minorHAnsi"/>
          <w:i/>
        </w:rPr>
        <w:t>(STF. ADI 2583 RS. Plenário, 01.08.2011</w:t>
      </w:r>
      <w:r w:rsidRPr="00FF69A7">
        <w:rPr>
          <w:rFonts w:asciiTheme="minorHAnsi" w:hAnsiTheme="minorHAnsi" w:cstheme="minorHAnsi"/>
          <w:i/>
        </w:rPr>
        <w:t>)</w:t>
      </w:r>
    </w:p>
    <w:p w:rsidR="004B059A" w:rsidP="004B059A">
      <w:pPr>
        <w:shd w:val="clear" w:color="auto" w:fill="FFFFFF"/>
        <w:spacing w:after="0"/>
        <w:ind w:left="2835"/>
        <w:jc w:val="both"/>
        <w:rPr>
          <w:rFonts w:asciiTheme="minorHAnsi" w:hAnsiTheme="minorHAnsi" w:cstheme="minorHAnsi"/>
          <w:i/>
        </w:rPr>
      </w:pPr>
    </w:p>
    <w:p w:rsidR="004B059A" w:rsidRPr="00EB73E9" w:rsidP="004B059A">
      <w:pPr>
        <w:spacing w:after="240" w:line="360" w:lineRule="auto"/>
        <w:ind w:firstLine="2268"/>
        <w:jc w:val="both"/>
        <w:rPr>
          <w:rFonts w:asciiTheme="minorHAnsi" w:hAnsiTheme="minorHAnsi" w:cstheme="minorHAnsi"/>
          <w:szCs w:val="24"/>
        </w:rPr>
      </w:pPr>
      <w:r w:rsidRPr="00EB73E9">
        <w:rPr>
          <w:rFonts w:asciiTheme="minorHAnsi" w:hAnsiTheme="minorHAnsi" w:cstheme="minorHAnsi"/>
          <w:szCs w:val="24"/>
        </w:rPr>
        <w:t>No mesmo sentido o Tribunal de Justiça do Estado de São Paulo:</w:t>
      </w:r>
    </w:p>
    <w:p w:rsidR="004B059A" w:rsidRPr="00A87ED2" w:rsidP="00D7488F">
      <w:pPr>
        <w:spacing w:after="0" w:line="300" w:lineRule="auto"/>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PARÂMETRO DE CONSTITUCIONALIDADE. Compatibilidade entre a norma </w:t>
      </w:r>
      <w:r w:rsidRPr="00A87ED2">
        <w:rPr>
          <w:rFonts w:asciiTheme="minorHAnsi" w:hAnsiTheme="minorHAnsi" w:cstheme="minorHAnsi"/>
          <w:i/>
          <w:sz w:val="22"/>
          <w:szCs w:val="22"/>
        </w:rPr>
        <w:t>impugnada e dispositivos da Lei Orgânica Municipal e do Regimento Interno da Câmara</w:t>
      </w:r>
      <w:r w:rsidRPr="00A87ED2">
        <w:rPr>
          <w:rFonts w:asciiTheme="minorHAnsi" w:hAnsiTheme="minorHAnsi" w:cstheme="minorHAnsi"/>
          <w:i/>
          <w:sz w:val="22"/>
          <w:szCs w:val="22"/>
        </w:rPr>
        <w:t xml:space="preserve">. Inadmissibilidade. Aplicação dos artigos 125, § 2º, da CF, e 74, </w:t>
      </w:r>
      <w:r w:rsidRPr="00A87ED2">
        <w:rPr>
          <w:rFonts w:asciiTheme="minorHAnsi" w:hAnsiTheme="minorHAnsi" w:cstheme="minorHAnsi"/>
          <w:i/>
          <w:sz w:val="22"/>
          <w:szCs w:val="22"/>
        </w:rPr>
        <w:t>VI</w:t>
      </w:r>
      <w:r w:rsidRPr="00A87ED2">
        <w:rPr>
          <w:rFonts w:asciiTheme="minorHAnsi" w:hAnsiTheme="minorHAnsi" w:cstheme="minorHAnsi"/>
          <w:i/>
          <w:sz w:val="22"/>
          <w:szCs w:val="22"/>
        </w:rPr>
        <w:t xml:space="preserve">, da CE. Precedentes. Não conheço da ação quanto aos parâmetros apontados LOM e Regimento Interno da Câmara. </w:t>
      </w:r>
    </w:p>
    <w:p w:rsidR="00D7488F" w:rsidP="00D7488F">
      <w:pPr>
        <w:spacing w:after="0" w:line="300" w:lineRule="auto"/>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AÇÃO DIRETA DE INCONSTITUCIONALIDADE Art. 1º da LC nº 2.064, de 04.03.20, do Município de </w:t>
      </w:r>
      <w:r w:rsidRPr="00A87ED2">
        <w:rPr>
          <w:rFonts w:asciiTheme="minorHAnsi" w:hAnsiTheme="minorHAnsi" w:cstheme="minorHAnsi"/>
          <w:i/>
          <w:sz w:val="22"/>
          <w:szCs w:val="22"/>
        </w:rPr>
        <w:t>Icém</w:t>
      </w:r>
      <w:r w:rsidRPr="00A87ED2">
        <w:rPr>
          <w:rFonts w:asciiTheme="minorHAnsi" w:hAnsiTheme="minorHAnsi" w:cstheme="minorHAns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A87ED2">
        <w:rPr>
          <w:rFonts w:asciiTheme="minorHAnsi" w:hAnsiTheme="minorHAnsi" w:cstheme="minorHAnsi"/>
          <w:b/>
          <w:i/>
          <w:sz w:val="22"/>
          <w:szCs w:val="22"/>
        </w:rPr>
        <w:t xml:space="preserve">Emenda parlamentar. </w:t>
      </w:r>
      <w:r w:rsidRPr="00A87ED2">
        <w:rPr>
          <w:rFonts w:asciiTheme="minorHAnsi" w:hAnsiTheme="minorHAnsi" w:cstheme="minorHAnsi"/>
          <w:b/>
          <w:i/>
          <w:sz w:val="22"/>
          <w:szCs w:val="22"/>
        </w:rPr>
        <w:t>Possível a realização de emendas parlamentares em projetos de lei de iniciativa reservada ao Poder Executivo, desde que (i) mantenham pertinência temática com o objeto do projeto de lei e (</w:t>
      </w:r>
      <w:r w:rsidRPr="00A87ED2">
        <w:rPr>
          <w:rFonts w:asciiTheme="minorHAnsi" w:hAnsiTheme="minorHAnsi" w:cstheme="minorHAnsi"/>
          <w:b/>
          <w:i/>
          <w:sz w:val="22"/>
          <w:szCs w:val="22"/>
        </w:rPr>
        <w:t>ii</w:t>
      </w:r>
      <w:r w:rsidRPr="00A87ED2">
        <w:rPr>
          <w:rFonts w:asciiTheme="minorHAnsi" w:hAnsiTheme="minorHAnsi" w:cstheme="minorHAnsi"/>
          <w:b/>
          <w:i/>
          <w:sz w:val="22"/>
          <w:szCs w:val="22"/>
        </w:rPr>
        <w:t>) não acarretem aumento de despesa.</w:t>
      </w:r>
      <w:r w:rsidRPr="00A87ED2">
        <w:rPr>
          <w:rFonts w:asciiTheme="minorHAnsi" w:hAnsiTheme="minorHAnsi" w:cstheme="minorHAns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A87ED2">
        <w:rPr>
          <w:rFonts w:asciiTheme="minorHAnsi" w:hAnsiTheme="minorHAnsi" w:cstheme="minorHAnsi"/>
          <w:i/>
          <w:sz w:val="22"/>
          <w:szCs w:val="22"/>
        </w:rPr>
        <w:t>são</w:t>
      </w:r>
      <w:r w:rsidRPr="00A87ED2">
        <w:rPr>
          <w:rFonts w:asciiTheme="minorHAnsi" w:hAnsiTheme="minorHAnsi" w:cstheme="minorHAnsi"/>
          <w:i/>
          <w:sz w:val="22"/>
          <w:szCs w:val="22"/>
        </w:rPr>
        <w:t xml:space="preserve"> decorrência lógica do teor da emenda. Princípio da isonomia. Ausente </w:t>
      </w:r>
      <w:r w:rsidRPr="00A87ED2">
        <w:rPr>
          <w:rFonts w:asciiTheme="minorHAnsi" w:hAnsiTheme="minorHAnsi" w:cstheme="minorHAnsi"/>
          <w:i/>
          <w:sz w:val="22"/>
          <w:szCs w:val="22"/>
        </w:rPr>
        <w:t>a</w:t>
      </w:r>
      <w:r w:rsidRPr="00A87ED2">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A87ED2">
        <w:rPr>
          <w:rFonts w:asciiTheme="minorHAnsi" w:hAnsiTheme="minorHAnsi" w:cstheme="minorHAnsi"/>
          <w:i/>
          <w:sz w:val="22"/>
          <w:szCs w:val="22"/>
        </w:rPr>
        <w:t>Eg</w:t>
      </w:r>
      <w:r w:rsidRPr="00A87ED2">
        <w:rPr>
          <w:rFonts w:asciiTheme="minorHAnsi" w:hAnsiTheme="minorHAnsi" w:cstheme="minorHAns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p>
    <w:p w:rsidR="004B059A" w:rsidP="004B059A">
      <w:pPr>
        <w:spacing w:after="0"/>
        <w:ind w:left="2835"/>
        <w:jc w:val="both"/>
        <w:rPr>
          <w:rFonts w:asciiTheme="minorHAnsi" w:hAnsiTheme="minorHAnsi" w:cstheme="minorHAnsi"/>
          <w:i/>
          <w:sz w:val="22"/>
          <w:szCs w:val="22"/>
        </w:rPr>
      </w:pPr>
      <w:r w:rsidRPr="00EB73E9">
        <w:rPr>
          <w:rFonts w:asciiTheme="minorHAnsi" w:hAnsiTheme="minorHAnsi" w:cstheme="minorHAnsi"/>
          <w:i/>
          <w:sz w:val="22"/>
          <w:szCs w:val="22"/>
        </w:rPr>
        <w:t>(TJSP. Adin nº 2044212-77.2020.8.26.0000</w:t>
      </w:r>
      <w:r>
        <w:rPr>
          <w:rFonts w:asciiTheme="minorHAnsi" w:hAnsiTheme="minorHAnsi" w:cstheme="minorHAnsi"/>
          <w:i/>
          <w:sz w:val="22"/>
          <w:szCs w:val="22"/>
        </w:rPr>
        <w:t>. Rel. Des. Evaristo dos Santos. Data de Julgamento: 12/08/2020</w:t>
      </w:r>
      <w:r w:rsidRPr="00EB73E9">
        <w:rPr>
          <w:rFonts w:asciiTheme="minorHAnsi" w:hAnsiTheme="minorHAnsi" w:cstheme="minorHAnsi"/>
          <w:i/>
          <w:sz w:val="22"/>
          <w:szCs w:val="22"/>
        </w:rPr>
        <w:t>)</w:t>
      </w:r>
    </w:p>
    <w:p w:rsidR="004B059A" w:rsidRPr="00621D83" w:rsidP="004B059A">
      <w:pPr>
        <w:spacing w:after="240" w:line="240" w:lineRule="auto"/>
        <w:ind w:left="2268"/>
        <w:jc w:val="both"/>
        <w:rPr>
          <w:rFonts w:asciiTheme="minorHAnsi" w:hAnsiTheme="minorHAnsi" w:cstheme="minorHAnsi"/>
          <w:i/>
          <w:sz w:val="4"/>
          <w:szCs w:val="4"/>
        </w:rPr>
      </w:pPr>
    </w:p>
    <w:p w:rsidR="004B059A" w:rsidRPr="001A4619" w:rsidP="004B059A">
      <w:pPr>
        <w:autoSpaceDE w:val="0"/>
        <w:autoSpaceDN w:val="0"/>
        <w:adjustRightInd w:val="0"/>
        <w:spacing w:before="240" w:after="240" w:line="360" w:lineRule="auto"/>
        <w:ind w:firstLine="2268"/>
        <w:jc w:val="both"/>
        <w:rPr>
          <w:rFonts w:asciiTheme="minorHAnsi" w:hAnsiTheme="minorHAnsi" w:cs="Calibri"/>
          <w:szCs w:val="24"/>
        </w:rPr>
      </w:pPr>
      <w:r w:rsidRPr="001A4619">
        <w:rPr>
          <w:rFonts w:asciiTheme="minorHAnsi" w:hAnsiTheme="minorHAnsi" w:cstheme="minorHAnsi"/>
          <w:i/>
        </w:rPr>
        <w:t xml:space="preserve">In casu, </w:t>
      </w:r>
      <w:r w:rsidRPr="001A4619">
        <w:rPr>
          <w:rFonts w:asciiTheme="minorHAnsi" w:hAnsiTheme="minorHAnsi" w:cstheme="minorHAnsi"/>
        </w:rPr>
        <w:t>infere-se que a proposição em análise não gera despesa</w:t>
      </w:r>
      <w:r w:rsidRPr="001A4619" w:rsidR="002A038B">
        <w:rPr>
          <w:rFonts w:asciiTheme="minorHAnsi" w:hAnsiTheme="minorHAnsi" w:cstheme="minorHAnsi"/>
        </w:rPr>
        <w:t xml:space="preserve"> e </w:t>
      </w:r>
      <w:r w:rsidRPr="001A4619">
        <w:rPr>
          <w:rFonts w:asciiTheme="minorHAnsi" w:hAnsiTheme="minorHAnsi" w:cstheme="minorHAnsi"/>
        </w:rPr>
        <w:t xml:space="preserve">guarda pertinência temática com projeto original, porquanto se limita </w:t>
      </w:r>
      <w:r w:rsidRPr="001A4619" w:rsidR="001A4619">
        <w:rPr>
          <w:rFonts w:asciiTheme="minorHAnsi" w:hAnsiTheme="minorHAnsi" w:cstheme="minorHAnsi"/>
        </w:rPr>
        <w:t>a</w:t>
      </w:r>
      <w:r w:rsidRPr="001A4619">
        <w:rPr>
          <w:rFonts w:asciiTheme="minorHAnsi" w:hAnsiTheme="minorHAnsi" w:cstheme="minorHAnsi"/>
        </w:rPr>
        <w:t xml:space="preserve"> </w:t>
      </w:r>
      <w:r w:rsidRPr="001A4619" w:rsidR="001A4619">
        <w:rPr>
          <w:rFonts w:asciiTheme="minorHAnsi" w:hAnsiTheme="minorHAnsi" w:cstheme="minorHAnsi"/>
        </w:rPr>
        <w:t xml:space="preserve">propor a </w:t>
      </w:r>
      <w:r w:rsidRPr="001A4619">
        <w:rPr>
          <w:rFonts w:asciiTheme="minorHAnsi" w:hAnsiTheme="minorHAnsi" w:cstheme="minorHAnsi"/>
        </w:rPr>
        <w:t>correção</w:t>
      </w:r>
      <w:r w:rsidRPr="001A4619" w:rsidR="002A038B">
        <w:rPr>
          <w:rFonts w:asciiTheme="minorHAnsi" w:hAnsiTheme="minorHAnsi" w:cstheme="minorHAnsi"/>
        </w:rPr>
        <w:t xml:space="preserve"> de</w:t>
      </w:r>
      <w:r w:rsidRPr="001A4619">
        <w:rPr>
          <w:rFonts w:asciiTheme="minorHAnsi" w:hAnsiTheme="minorHAnsi" w:cstheme="minorHAnsi"/>
        </w:rPr>
        <w:t xml:space="preserve"> equívoco de </w:t>
      </w:r>
      <w:bookmarkStart w:id="0" w:name="_GoBack"/>
      <w:bookmarkEnd w:id="0"/>
      <w:r w:rsidRPr="001A4619">
        <w:rPr>
          <w:rFonts w:asciiTheme="minorHAnsi" w:hAnsiTheme="minorHAnsi" w:cstheme="minorHAnsi"/>
        </w:rPr>
        <w:t>digitação</w:t>
      </w:r>
      <w:r w:rsidRPr="001A4619" w:rsidR="00D7488F">
        <w:rPr>
          <w:rFonts w:asciiTheme="minorHAnsi" w:hAnsiTheme="minorHAnsi" w:cstheme="minorHAnsi"/>
        </w:rPr>
        <w:t xml:space="preserve"> e alteração para atendimento ao princípio da noventena</w:t>
      </w:r>
      <w:r w:rsidRPr="001A4619" w:rsidR="002A038B">
        <w:rPr>
          <w:rFonts w:asciiTheme="minorHAnsi" w:hAnsiTheme="minorHAnsi" w:cstheme="minorHAnsi"/>
        </w:rPr>
        <w:t>, conforme</w:t>
      </w:r>
      <w:r w:rsidRPr="001A4619">
        <w:rPr>
          <w:rFonts w:asciiTheme="minorHAnsi" w:hAnsiTheme="minorHAnsi" w:cstheme="minorHAnsi"/>
        </w:rPr>
        <w:t xml:space="preserve"> observado</w:t>
      </w:r>
      <w:r w:rsidRPr="001A4619" w:rsidR="002A038B">
        <w:rPr>
          <w:rFonts w:asciiTheme="minorHAnsi" w:hAnsiTheme="minorHAnsi" w:cstheme="minorHAnsi"/>
        </w:rPr>
        <w:t xml:space="preserve"> no</w:t>
      </w:r>
      <w:r w:rsidRPr="001A4619">
        <w:rPr>
          <w:rFonts w:asciiTheme="minorHAnsi" w:hAnsiTheme="minorHAnsi" w:cstheme="minorHAnsi"/>
        </w:rPr>
        <w:t xml:space="preserve"> </w:t>
      </w:r>
      <w:r w:rsidRPr="001A4619">
        <w:rPr>
          <w:rFonts w:asciiTheme="minorHAnsi" w:hAnsiTheme="minorHAnsi" w:cs="Calibri"/>
          <w:szCs w:val="24"/>
        </w:rPr>
        <w:t xml:space="preserve">Parecer Jurídico nº </w:t>
      </w:r>
      <w:r w:rsidRPr="001A4619" w:rsidR="00D7488F">
        <w:rPr>
          <w:rFonts w:asciiTheme="minorHAnsi" w:hAnsiTheme="minorHAnsi" w:cs="Calibri"/>
          <w:szCs w:val="24"/>
        </w:rPr>
        <w:t>441</w:t>
      </w:r>
      <w:r w:rsidRPr="001A4619">
        <w:rPr>
          <w:rFonts w:asciiTheme="minorHAnsi" w:hAnsiTheme="minorHAnsi" w:cs="Calibri"/>
          <w:szCs w:val="24"/>
        </w:rPr>
        <w:t>/2022, referente ao projeto original, no qual consta</w:t>
      </w:r>
      <w:r w:rsidRPr="001A4619" w:rsidR="00D7488F">
        <w:rPr>
          <w:rFonts w:asciiTheme="minorHAnsi" w:hAnsiTheme="minorHAnsi" w:cs="Calibri"/>
          <w:szCs w:val="24"/>
        </w:rPr>
        <w:t>m</w:t>
      </w:r>
      <w:r w:rsidRPr="001A4619">
        <w:rPr>
          <w:rFonts w:asciiTheme="minorHAnsi" w:hAnsiTheme="minorHAnsi" w:cs="Calibri"/>
          <w:szCs w:val="24"/>
        </w:rPr>
        <w:t xml:space="preserve"> recomenda</w:t>
      </w:r>
      <w:r w:rsidRPr="001A4619" w:rsidR="00D7488F">
        <w:rPr>
          <w:rFonts w:asciiTheme="minorHAnsi" w:hAnsiTheme="minorHAnsi" w:cs="Calibri"/>
          <w:szCs w:val="24"/>
        </w:rPr>
        <w:t>ções</w:t>
      </w:r>
      <w:r w:rsidRPr="001A4619">
        <w:rPr>
          <w:rFonts w:asciiTheme="minorHAnsi" w:hAnsiTheme="minorHAnsi" w:cs="Calibri"/>
          <w:szCs w:val="24"/>
        </w:rPr>
        <w:t xml:space="preserve"> atinente</w:t>
      </w:r>
      <w:r w:rsidRPr="001A4619" w:rsidR="00D7488F">
        <w:rPr>
          <w:rFonts w:asciiTheme="minorHAnsi" w:hAnsiTheme="minorHAnsi" w:cs="Calibri"/>
          <w:szCs w:val="24"/>
        </w:rPr>
        <w:t>s</w:t>
      </w:r>
      <w:r w:rsidRPr="001A4619">
        <w:rPr>
          <w:rFonts w:asciiTheme="minorHAnsi" w:hAnsiTheme="minorHAnsi" w:cs="Calibri"/>
          <w:szCs w:val="24"/>
        </w:rPr>
        <w:t xml:space="preserve"> à</w:t>
      </w:r>
      <w:r w:rsidRPr="001A4619" w:rsidR="00D7488F">
        <w:rPr>
          <w:rFonts w:asciiTheme="minorHAnsi" w:hAnsiTheme="minorHAnsi" w:cs="Calibri"/>
          <w:szCs w:val="24"/>
        </w:rPr>
        <w:t>s</w:t>
      </w:r>
      <w:r w:rsidRPr="001A4619">
        <w:rPr>
          <w:rFonts w:asciiTheme="minorHAnsi" w:hAnsiTheme="minorHAnsi" w:cs="Calibri"/>
          <w:szCs w:val="24"/>
        </w:rPr>
        <w:t xml:space="preserve"> alteraç</w:t>
      </w:r>
      <w:r w:rsidRPr="001A4619" w:rsidR="00D7488F">
        <w:rPr>
          <w:rFonts w:asciiTheme="minorHAnsi" w:hAnsiTheme="minorHAnsi" w:cs="Calibri"/>
          <w:szCs w:val="24"/>
        </w:rPr>
        <w:t>ões</w:t>
      </w:r>
      <w:r w:rsidRPr="001A4619">
        <w:rPr>
          <w:rFonts w:asciiTheme="minorHAnsi" w:hAnsiTheme="minorHAnsi" w:cs="Calibri"/>
          <w:szCs w:val="24"/>
        </w:rPr>
        <w:t xml:space="preserve"> proposta</w:t>
      </w:r>
      <w:r w:rsidRPr="001A4619" w:rsidR="00D7488F">
        <w:rPr>
          <w:rFonts w:asciiTheme="minorHAnsi" w:hAnsiTheme="minorHAnsi" w:cs="Calibri"/>
          <w:szCs w:val="24"/>
        </w:rPr>
        <w:t>s</w:t>
      </w:r>
      <w:r w:rsidRPr="001A4619">
        <w:rPr>
          <w:rFonts w:asciiTheme="minorHAnsi" w:hAnsiTheme="minorHAnsi" w:cs="Calibri"/>
          <w:szCs w:val="24"/>
        </w:rPr>
        <w:t>.</w:t>
      </w:r>
    </w:p>
    <w:p w:rsidR="003D5E35" w:rsidP="00A74B3C">
      <w:pPr>
        <w:pStyle w:val="BodyText"/>
        <w:spacing w:after="240" w:line="360" w:lineRule="auto"/>
        <w:ind w:firstLine="2268"/>
        <w:jc w:val="both"/>
        <w:rPr>
          <w:rFonts w:asciiTheme="minorHAnsi" w:hAnsiTheme="minorHAnsi" w:cstheme="minorHAnsi"/>
          <w:szCs w:val="24"/>
        </w:rPr>
      </w:pPr>
      <w:r w:rsidRPr="00DF2C1A">
        <w:rPr>
          <w:rFonts w:asciiTheme="minorHAnsi" w:hAnsiTheme="minorHAnsi" w:cstheme="minorHAnsi"/>
          <w:szCs w:val="24"/>
        </w:rPr>
        <w:t xml:space="preserve">Por fim, quanto ao aspecto gramatical e lógico </w:t>
      </w:r>
      <w:r w:rsidR="005130B0">
        <w:rPr>
          <w:rFonts w:asciiTheme="minorHAnsi" w:hAnsiTheme="minorHAnsi" w:cstheme="minorHAnsi"/>
          <w:szCs w:val="24"/>
        </w:rPr>
        <w:t>a emenda atende</w:t>
      </w:r>
      <w:r>
        <w:rPr>
          <w:rFonts w:asciiTheme="minorHAnsi" w:hAnsiTheme="minorHAnsi" w:cstheme="minorHAnsi"/>
          <w:szCs w:val="24"/>
        </w:rPr>
        <w:t xml:space="preserve"> aos</w:t>
      </w:r>
      <w:r w:rsidRPr="00DF2C1A">
        <w:rPr>
          <w:rFonts w:asciiTheme="minorHAnsi" w:hAnsiTheme="minorHAnsi" w:cstheme="minorHAnsi"/>
          <w:szCs w:val="24"/>
        </w:rPr>
        <w:t xml:space="preserve"> preceitos da Lei Complementar nº 95 de 1998</w:t>
      </w:r>
      <w:r w:rsidR="00C36041">
        <w:rPr>
          <w:rFonts w:asciiTheme="minorHAnsi" w:hAnsiTheme="minorHAnsi" w:cstheme="minorHAnsi"/>
          <w:szCs w:val="24"/>
        </w:rPr>
        <w:t>,</w:t>
      </w:r>
      <w:r w:rsidRPr="00DF2C1A">
        <w:rPr>
          <w:rFonts w:asciiTheme="minorHAnsi" w:hAnsiTheme="minorHAnsi" w:cstheme="minorHAnsi"/>
          <w:szCs w:val="24"/>
        </w:rPr>
        <w:t xml:space="preserve"> que dispõe sobre a elaboração, redação, al</w:t>
      </w:r>
      <w:r w:rsidR="005130B0">
        <w:rPr>
          <w:rFonts w:asciiTheme="minorHAnsi" w:hAnsiTheme="minorHAnsi" w:cstheme="minorHAnsi"/>
          <w:szCs w:val="24"/>
        </w:rPr>
        <w:t>teração e consolidação das leis</w:t>
      </w:r>
      <w:r>
        <w:rPr>
          <w:rFonts w:asciiTheme="minorHAnsi" w:hAnsiTheme="minorHAnsi" w:cstheme="minorHAnsi"/>
          <w:szCs w:val="24"/>
        </w:rPr>
        <w:t>.</w:t>
      </w:r>
    </w:p>
    <w:p w:rsidR="00F50ADA" w:rsidP="004B059A">
      <w:pPr>
        <w:pStyle w:val="BodyText"/>
        <w:spacing w:before="120" w:line="360" w:lineRule="auto"/>
        <w:ind w:firstLine="2268"/>
        <w:jc w:val="both"/>
        <w:rPr>
          <w:rFonts w:ascii="Calibri" w:hAnsi="Calibri" w:cstheme="minorHAnsi"/>
          <w:szCs w:val="24"/>
        </w:rPr>
      </w:pPr>
      <w:r>
        <w:rPr>
          <w:rFonts w:asciiTheme="minorHAnsi" w:hAnsiTheme="minorHAnsi" w:cstheme="minorHAnsi"/>
          <w:szCs w:val="24"/>
        </w:rPr>
        <w:t xml:space="preserve"> </w:t>
      </w:r>
      <w:r w:rsidRPr="00F50ADA" w:rsidR="00A56E27">
        <w:rPr>
          <w:rFonts w:asciiTheme="minorHAnsi" w:hAnsiTheme="minorHAnsi" w:cstheme="minorHAnsi"/>
          <w:szCs w:val="24"/>
        </w:rPr>
        <w:t>Ante o e</w:t>
      </w:r>
      <w:r w:rsidRPr="00D53AB7" w:rsidR="00A56E27">
        <w:rPr>
          <w:rFonts w:asciiTheme="minorHAnsi" w:hAnsiTheme="minorHAnsi" w:cstheme="minorHAnsi"/>
          <w:szCs w:val="24"/>
        </w:rPr>
        <w:t xml:space="preserve">xposto, </w:t>
      </w:r>
      <w:r w:rsidRPr="00D53AB7" w:rsidR="00EB26A1">
        <w:rPr>
          <w:rFonts w:asciiTheme="minorHAnsi" w:hAnsiTheme="minorHAnsi" w:cstheme="minorHAnsi"/>
          <w:szCs w:val="24"/>
        </w:rPr>
        <w:t xml:space="preserve">opinamos </w:t>
      </w:r>
      <w:r w:rsidRPr="00D53AB7" w:rsidR="00A56E27">
        <w:rPr>
          <w:rFonts w:asciiTheme="minorHAnsi" w:hAnsiTheme="minorHAnsi" w:cstheme="minorHAnsi"/>
          <w:szCs w:val="24"/>
        </w:rPr>
        <w:t xml:space="preserve">pela constitucionalidade </w:t>
      </w:r>
      <w:r w:rsidRPr="00D53AB7" w:rsidR="00D53AB7">
        <w:rPr>
          <w:rFonts w:asciiTheme="minorHAnsi" w:hAnsiTheme="minorHAnsi" w:cstheme="minorHAnsi"/>
          <w:szCs w:val="24"/>
        </w:rPr>
        <w:t xml:space="preserve">e legalidade </w:t>
      </w:r>
      <w:r w:rsidRPr="00D53AB7" w:rsidR="00A56E27">
        <w:rPr>
          <w:rFonts w:asciiTheme="minorHAnsi" w:hAnsiTheme="minorHAnsi" w:cstheme="minorHAnsi"/>
          <w:szCs w:val="24"/>
        </w:rPr>
        <w:t xml:space="preserve">do projeto de emenda. </w:t>
      </w:r>
      <w:r w:rsidRPr="00076B1A" w:rsidR="00A779B8">
        <w:rPr>
          <w:rFonts w:asciiTheme="minorHAnsi" w:hAnsiTheme="minorHAnsi" w:cs="Calibri"/>
          <w:szCs w:val="24"/>
        </w:rPr>
        <w:t>S</w:t>
      </w:r>
      <w:r w:rsidRPr="00076B1A" w:rsidR="00A779B8">
        <w:rPr>
          <w:rFonts w:ascii="Calibri" w:hAnsi="Calibri" w:cstheme="minorHAnsi"/>
          <w:szCs w:val="24"/>
        </w:rPr>
        <w:t>obre o mérito, manifestar-se-á o Soberano Plenário.</w:t>
      </w:r>
    </w:p>
    <w:p w:rsidR="00F50ADA" w:rsidP="004B059A">
      <w:pPr>
        <w:autoSpaceDE w:val="0"/>
        <w:autoSpaceDN w:val="0"/>
        <w:adjustRightInd w:val="0"/>
        <w:spacing w:before="120" w:after="120" w:line="360" w:lineRule="auto"/>
        <w:ind w:firstLine="2268"/>
        <w:jc w:val="both"/>
        <w:rPr>
          <w:rFonts w:ascii="Calibri" w:hAnsi="Calibri" w:cstheme="minorHAnsi"/>
          <w:szCs w:val="24"/>
        </w:rPr>
      </w:pPr>
      <w:r>
        <w:rPr>
          <w:rFonts w:ascii="Calibri" w:hAnsi="Calibri" w:cs="Calibri"/>
          <w:szCs w:val="24"/>
        </w:rPr>
        <w:t>É o parecer, a superior consideração.</w:t>
      </w:r>
    </w:p>
    <w:p w:rsidR="00A779B8" w:rsidP="004B059A">
      <w:pPr>
        <w:autoSpaceDE w:val="0"/>
        <w:autoSpaceDN w:val="0"/>
        <w:adjustRightInd w:val="0"/>
        <w:spacing w:before="120" w:after="120" w:line="360" w:lineRule="auto"/>
        <w:ind w:firstLine="2268"/>
        <w:jc w:val="both"/>
        <w:rPr>
          <w:rFonts w:ascii="Calibri" w:hAnsi="Calibri" w:cs="Calibri"/>
          <w:szCs w:val="24"/>
        </w:rPr>
      </w:pPr>
      <w:r w:rsidRPr="003A7521">
        <w:rPr>
          <w:rFonts w:ascii="Calibri" w:hAnsi="Calibri" w:cs="Calibri"/>
          <w:szCs w:val="24"/>
        </w:rPr>
        <w:t>Procuradoria</w:t>
      </w:r>
      <w:r>
        <w:rPr>
          <w:rFonts w:ascii="Calibri" w:hAnsi="Calibri" w:cs="Calibri"/>
          <w:szCs w:val="24"/>
        </w:rPr>
        <w:t xml:space="preserve">, </w:t>
      </w:r>
      <w:r w:rsidR="005130B0">
        <w:rPr>
          <w:rFonts w:ascii="Calibri" w:hAnsi="Calibri" w:cs="Calibri"/>
          <w:szCs w:val="24"/>
        </w:rPr>
        <w:t>1</w:t>
      </w:r>
      <w:r w:rsidR="004B059A">
        <w:rPr>
          <w:rFonts w:ascii="Calibri" w:hAnsi="Calibri" w:cs="Calibri"/>
          <w:szCs w:val="24"/>
        </w:rPr>
        <w:t>5</w:t>
      </w:r>
      <w:r w:rsidRPr="003A7521">
        <w:rPr>
          <w:rFonts w:ascii="Calibri" w:hAnsi="Calibri" w:cs="Calibri"/>
          <w:szCs w:val="24"/>
        </w:rPr>
        <w:t xml:space="preserve"> de </w:t>
      </w:r>
      <w:r w:rsidR="005130B0">
        <w:rPr>
          <w:rFonts w:ascii="Calibri" w:hAnsi="Calibri" w:cs="Calibri"/>
          <w:szCs w:val="24"/>
        </w:rPr>
        <w:t>dez</w:t>
      </w:r>
      <w:r w:rsidR="0023693B">
        <w:rPr>
          <w:rFonts w:ascii="Calibri" w:hAnsi="Calibri" w:cs="Calibri"/>
          <w:szCs w:val="24"/>
        </w:rPr>
        <w:t>embro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D7488F" w:rsidP="004B059A">
      <w:pPr>
        <w:autoSpaceDE w:val="0"/>
        <w:autoSpaceDN w:val="0"/>
        <w:adjustRightInd w:val="0"/>
        <w:spacing w:before="120" w:after="120" w:line="360" w:lineRule="auto"/>
        <w:ind w:firstLine="2268"/>
        <w:jc w:val="both"/>
        <w:rPr>
          <w:rFonts w:ascii="Calibri" w:hAnsi="Calibri" w:cs="Calibri"/>
          <w:szCs w:val="24"/>
        </w:rPr>
      </w:pPr>
    </w:p>
    <w:p w:rsidR="00EB26A1" w:rsidP="00F50ADA">
      <w:pPr>
        <w:pStyle w:val="BodyText"/>
        <w:spacing w:after="0" w:line="240" w:lineRule="auto"/>
        <w:jc w:val="center"/>
        <w:rPr>
          <w:rFonts w:ascii="Calibri" w:hAnsi="Calibri" w:cs="Calibri"/>
          <w:b/>
          <w:szCs w:val="24"/>
        </w:rPr>
      </w:pPr>
    </w:p>
    <w:p w:rsidR="00A779B8" w:rsidRPr="003A7521" w:rsidP="00F50ADA">
      <w:pPr>
        <w:pStyle w:val="BodyText"/>
        <w:spacing w:after="0" w:line="240" w:lineRule="auto"/>
        <w:jc w:val="center"/>
        <w:rPr>
          <w:rFonts w:ascii="Calibri" w:hAnsi="Calibri" w:cs="Calibri"/>
          <w:b/>
          <w:szCs w:val="24"/>
        </w:rPr>
      </w:pPr>
      <w:r>
        <w:rPr>
          <w:rFonts w:ascii="Calibri" w:hAnsi="Calibri" w:cs="Calibri"/>
          <w:b/>
          <w:szCs w:val="24"/>
        </w:rPr>
        <w:t>Rosemeire de Souza Cardoso Barbosa</w:t>
      </w:r>
    </w:p>
    <w:p w:rsidR="00A779B8" w:rsidP="00F50ADA">
      <w:pPr>
        <w:pStyle w:val="BodyText"/>
        <w:spacing w:after="0" w:line="240" w:lineRule="auto"/>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766226" w:rsidP="00F50ADA">
      <w:pPr>
        <w:pStyle w:val="BodyText"/>
        <w:spacing w:after="0" w:line="240" w:lineRule="auto"/>
        <w:jc w:val="center"/>
      </w:pPr>
      <w:r>
        <w:rPr>
          <w:rFonts w:ascii="Calibri" w:hAnsi="Calibri" w:cs="Calibri"/>
          <w:szCs w:val="24"/>
        </w:rPr>
        <w:t>Assinatura Eletrônica</w:t>
      </w:r>
    </w:p>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B059A" w:rsidP="00E86B5F">
            <w:pPr>
              <w:pStyle w:val="Footer"/>
              <w:jc w:val="right"/>
              <w:rPr>
                <w:sz w:val="18"/>
                <w:lang w:val="pt-PT"/>
              </w:rPr>
            </w:pPr>
          </w:p>
          <w:p w:rsidR="004B059A" w:rsidP="00E86B5F">
            <w:pPr>
              <w:pStyle w:val="Footer"/>
              <w:ind w:right="-313"/>
              <w:jc w:val="center"/>
              <w:rPr>
                <w:sz w:val="18"/>
                <w:lang w:val="pt-PT"/>
              </w:rPr>
            </w:pPr>
            <w:r>
              <w:rPr>
                <w:sz w:val="18"/>
                <w:lang w:val="pt-PT"/>
              </w:rPr>
              <w:t>________________________________________________________________________________________</w:t>
            </w:r>
          </w:p>
          <w:p w:rsidR="004B059A"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4B059A"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4B059A"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1A4619">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1A4619">
              <w:rPr>
                <w:b/>
                <w:bCs/>
                <w:noProof/>
                <w:sz w:val="18"/>
                <w:szCs w:val="18"/>
              </w:rPr>
              <w:t>6</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059A" w:rsidP="00E86B5F">
    <w:pPr>
      <w:pStyle w:val="Header"/>
      <w:jc w:val="center"/>
      <w:rPr>
        <w:b/>
        <w:sz w:val="26"/>
        <w:lang w:val="pt-PT"/>
      </w:rPr>
    </w:pPr>
  </w:p>
  <w:p w:rsidR="004B059A"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B059A" w:rsidP="00E86B5F">
                          <w:r>
                            <w:rPr>
                              <w:noProof/>
                            </w:rPr>
                            <w:drawing>
                              <wp:inline distT="0" distB="0" distL="0" distR="0">
                                <wp:extent cx="876300" cy="850900"/>
                                <wp:effectExtent l="19050" t="0" r="0" b="0"/>
                                <wp:docPr id="175559418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4966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3268249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D74A8"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1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2520520" r:id="rId4"/>
                    </w:object>
                  </w:p>
                </w:txbxContent>
              </v:textbox>
              <w10:wrap type="square"/>
            </v:shape>
          </w:pict>
        </mc:Fallback>
      </mc:AlternateContent>
    </w:r>
  </w:p>
  <w:p w:rsidR="004B059A" w:rsidP="00E86B5F">
    <w:pPr>
      <w:pStyle w:val="Header"/>
      <w:jc w:val="center"/>
      <w:rPr>
        <w:b/>
        <w:sz w:val="28"/>
        <w:lang w:val="pt-PT"/>
      </w:rPr>
    </w:pPr>
    <w:r>
      <w:rPr>
        <w:b/>
        <w:sz w:val="28"/>
        <w:lang w:val="pt-PT"/>
      </w:rPr>
      <w:t>CÂMARA MUNICIPAL DE VALINHOS</w:t>
    </w:r>
  </w:p>
  <w:p w:rsidR="004B059A"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1667"/>
    <w:rsid w:val="00004FB0"/>
    <w:rsid w:val="0000671F"/>
    <w:rsid w:val="0001147D"/>
    <w:rsid w:val="0006682F"/>
    <w:rsid w:val="00076B1A"/>
    <w:rsid w:val="000C1B0D"/>
    <w:rsid w:val="001604ED"/>
    <w:rsid w:val="001A4619"/>
    <w:rsid w:val="001B125C"/>
    <w:rsid w:val="001E5F5A"/>
    <w:rsid w:val="00230814"/>
    <w:rsid w:val="0023693B"/>
    <w:rsid w:val="002A038B"/>
    <w:rsid w:val="002A4643"/>
    <w:rsid w:val="003148CA"/>
    <w:rsid w:val="00336C41"/>
    <w:rsid w:val="00393948"/>
    <w:rsid w:val="003A7521"/>
    <w:rsid w:val="003D5E35"/>
    <w:rsid w:val="003E0624"/>
    <w:rsid w:val="00422A4A"/>
    <w:rsid w:val="0046448F"/>
    <w:rsid w:val="004A10E3"/>
    <w:rsid w:val="004B059A"/>
    <w:rsid w:val="004F3E3E"/>
    <w:rsid w:val="005130B0"/>
    <w:rsid w:val="0053635B"/>
    <w:rsid w:val="005723D1"/>
    <w:rsid w:val="005945EE"/>
    <w:rsid w:val="00621D83"/>
    <w:rsid w:val="00646BC4"/>
    <w:rsid w:val="006B06EE"/>
    <w:rsid w:val="006B0A89"/>
    <w:rsid w:val="006B4991"/>
    <w:rsid w:val="006B652B"/>
    <w:rsid w:val="006B7E38"/>
    <w:rsid w:val="006D74A8"/>
    <w:rsid w:val="00703CCF"/>
    <w:rsid w:val="00724E61"/>
    <w:rsid w:val="00766226"/>
    <w:rsid w:val="00791AF4"/>
    <w:rsid w:val="00830E6F"/>
    <w:rsid w:val="008929D0"/>
    <w:rsid w:val="008B72D2"/>
    <w:rsid w:val="008E345B"/>
    <w:rsid w:val="008E7095"/>
    <w:rsid w:val="00927006"/>
    <w:rsid w:val="00997F48"/>
    <w:rsid w:val="009A07D0"/>
    <w:rsid w:val="009E5961"/>
    <w:rsid w:val="00A56E27"/>
    <w:rsid w:val="00A74B3C"/>
    <w:rsid w:val="00A779B8"/>
    <w:rsid w:val="00A87ED2"/>
    <w:rsid w:val="00A949A5"/>
    <w:rsid w:val="00AD055D"/>
    <w:rsid w:val="00AD09BD"/>
    <w:rsid w:val="00AE43CE"/>
    <w:rsid w:val="00B07759"/>
    <w:rsid w:val="00B07D7F"/>
    <w:rsid w:val="00B1451C"/>
    <w:rsid w:val="00B60E48"/>
    <w:rsid w:val="00B66742"/>
    <w:rsid w:val="00BC47E8"/>
    <w:rsid w:val="00C36041"/>
    <w:rsid w:val="00C669D7"/>
    <w:rsid w:val="00C77421"/>
    <w:rsid w:val="00CF0475"/>
    <w:rsid w:val="00CF67A3"/>
    <w:rsid w:val="00D12971"/>
    <w:rsid w:val="00D53AB7"/>
    <w:rsid w:val="00D5675D"/>
    <w:rsid w:val="00D6369B"/>
    <w:rsid w:val="00D7488F"/>
    <w:rsid w:val="00D75ECD"/>
    <w:rsid w:val="00DA5745"/>
    <w:rsid w:val="00DB35AA"/>
    <w:rsid w:val="00DB61AE"/>
    <w:rsid w:val="00DF0889"/>
    <w:rsid w:val="00DF1E9A"/>
    <w:rsid w:val="00DF2C1A"/>
    <w:rsid w:val="00E3557F"/>
    <w:rsid w:val="00E41BF6"/>
    <w:rsid w:val="00E86B5F"/>
    <w:rsid w:val="00EB26A1"/>
    <w:rsid w:val="00EB73E9"/>
    <w:rsid w:val="00F05AFD"/>
    <w:rsid w:val="00F50ADA"/>
    <w:rsid w:val="00F53BEF"/>
    <w:rsid w:val="00FC140B"/>
    <w:rsid w:val="00FC62DB"/>
    <w:rsid w:val="00FF69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customStyle="1" w:styleId="artigo">
    <w:name w:val="artigo"/>
    <w:basedOn w:val="Normal"/>
    <w:rsid w:val="001E5F5A"/>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1393</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dcterms:created xsi:type="dcterms:W3CDTF">2022-12-15T16:16:00Z</dcterms:created>
  <dcterms:modified xsi:type="dcterms:W3CDTF">2022-12-16T10:55:00Z</dcterms:modified>
</cp:coreProperties>
</file>