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BC47E8" w:rsidP="00A779B8">
      <w:pPr>
        <w:pStyle w:val="Default"/>
        <w:jc w:val="both"/>
        <w:rPr>
          <w:rFonts w:ascii="Calibri" w:eastAsia="Times New Roman" w:hAnsi="Calibri" w:cs="Calibri"/>
          <w:bCs/>
          <w:color w:val="auto"/>
        </w:rPr>
      </w:pPr>
      <w:r w:rsidRPr="00BC47E8">
        <w:rPr>
          <w:rFonts w:ascii="Calibri" w:hAnsi="Calibri" w:cs="Calibri"/>
          <w:b/>
          <w:color w:val="auto"/>
        </w:rPr>
        <w:t>Parecer Jurídico nº</w:t>
      </w:r>
      <w:r w:rsidRPr="00BC47E8" w:rsidR="00F50ADA">
        <w:rPr>
          <w:rFonts w:ascii="Calibri" w:hAnsi="Calibri" w:cs="Calibri"/>
          <w:b/>
          <w:color w:val="auto"/>
        </w:rPr>
        <w:t xml:space="preserve"> </w:t>
      </w:r>
      <w:r w:rsidR="009A7259">
        <w:rPr>
          <w:rFonts w:ascii="Calibri" w:hAnsi="Calibri" w:cs="Calibri"/>
          <w:b/>
          <w:color w:val="auto"/>
        </w:rPr>
        <w:t>449</w:t>
      </w:r>
      <w:r w:rsidRPr="00BC47E8">
        <w:rPr>
          <w:rFonts w:ascii="Calibri" w:hAnsi="Calibri" w:cs="Calibri"/>
          <w:b/>
          <w:color w:val="auto"/>
        </w:rPr>
        <w:t>/2022.</w:t>
      </w:r>
    </w:p>
    <w:p w:rsidR="008E7095" w:rsidRPr="008E7095" w:rsidP="0023693B">
      <w:pPr>
        <w:spacing w:after="0" w:line="240" w:lineRule="auto"/>
        <w:jc w:val="both"/>
        <w:rPr>
          <w:rFonts w:eastAsia="Calibri" w:asciiTheme="minorHAnsi" w:hAnsiTheme="minorHAnsi" w:cstheme="minorHAnsi"/>
          <w:szCs w:val="24"/>
        </w:rPr>
      </w:pPr>
      <w:r w:rsidRPr="00DA5745">
        <w:rPr>
          <w:rFonts w:ascii="Calibri" w:hAnsi="Calibri" w:cs="Calibri"/>
          <w:b/>
          <w:bCs/>
          <w:szCs w:val="24"/>
        </w:rPr>
        <w:t xml:space="preserve">Assunto: </w:t>
      </w:r>
      <w:r>
        <w:rPr>
          <w:rFonts w:ascii="Calibri" w:hAnsi="Calibri" w:cs="Calibri"/>
          <w:b/>
          <w:bCs/>
          <w:szCs w:val="24"/>
        </w:rPr>
        <w:t>Emenda 0</w:t>
      </w:r>
      <w:r w:rsidR="00755E2E">
        <w:rPr>
          <w:rFonts w:ascii="Calibri" w:hAnsi="Calibri" w:cs="Calibri"/>
          <w:b/>
          <w:bCs/>
          <w:szCs w:val="24"/>
        </w:rPr>
        <w:t>3</w:t>
      </w:r>
      <w:r>
        <w:rPr>
          <w:rFonts w:ascii="Calibri" w:hAnsi="Calibri" w:cs="Calibri"/>
          <w:b/>
          <w:bCs/>
          <w:szCs w:val="24"/>
        </w:rPr>
        <w:t xml:space="preserve"> ao</w:t>
      </w:r>
      <w:r w:rsidR="00FC140B">
        <w:rPr>
          <w:rFonts w:ascii="Calibri" w:hAnsi="Calibri" w:cs="Calibri"/>
          <w:b/>
          <w:bCs/>
          <w:szCs w:val="24"/>
        </w:rPr>
        <w:t xml:space="preserve"> </w:t>
      </w:r>
      <w:r w:rsidRPr="00230814" w:rsidR="00FC140B">
        <w:rPr>
          <w:rFonts w:ascii="Calibri" w:hAnsi="Calibri" w:cs="Calibri"/>
          <w:b/>
          <w:bCs/>
        </w:rPr>
        <w:t xml:space="preserve">Projeto de Lei nº </w:t>
      </w:r>
      <w:r>
        <w:rPr>
          <w:rFonts w:ascii="Calibri" w:hAnsi="Calibri" w:cs="Calibri"/>
          <w:b/>
          <w:bCs/>
        </w:rPr>
        <w:t>54/</w:t>
      </w:r>
      <w:r w:rsidR="001604ED">
        <w:rPr>
          <w:rFonts w:ascii="Calibri" w:hAnsi="Calibri" w:cs="Calibri"/>
          <w:b/>
          <w:bCs/>
        </w:rPr>
        <w:t>2022</w:t>
      </w:r>
      <w:r w:rsidR="0023693B">
        <w:rPr>
          <w:rFonts w:ascii="Calibri" w:hAnsi="Calibri" w:cs="Calibri"/>
          <w:b/>
          <w:bCs/>
        </w:rPr>
        <w:t xml:space="preserve"> </w:t>
      </w:r>
      <w:r w:rsidRPr="0023693B" w:rsidR="0023693B">
        <w:rPr>
          <w:rFonts w:ascii="Calibri" w:hAnsi="Calibri" w:cs="Calibri"/>
          <w:bCs/>
        </w:rPr>
        <w:t xml:space="preserve">que </w:t>
      </w:r>
      <w:r w:rsidRPr="008E7095">
        <w:rPr>
          <w:rFonts w:eastAsia="Calibri" w:asciiTheme="minorHAnsi" w:hAnsiTheme="minorHAnsi" w:cstheme="minorHAnsi"/>
          <w:szCs w:val="24"/>
        </w:rPr>
        <w:t>“Organiza os serviços de limpeza urbana e manejo de resíduos sólidos, autoriza o Poder Executivo a delegar os serviços públ</w:t>
      </w:r>
      <w:r>
        <w:rPr>
          <w:rFonts w:eastAsia="Calibri" w:asciiTheme="minorHAnsi" w:hAnsiTheme="minorHAnsi" w:cstheme="minorHAnsi"/>
          <w:szCs w:val="24"/>
        </w:rPr>
        <w:t xml:space="preserve">icos e dá outras providências”. </w:t>
      </w:r>
    </w:p>
    <w:p w:rsidR="00A779B8" w:rsidP="006B0A89">
      <w:pPr>
        <w:spacing w:after="0" w:line="240" w:lineRule="auto"/>
        <w:jc w:val="both"/>
        <w:rPr>
          <w:rFonts w:ascii="Calibri" w:hAnsi="Calibri" w:cs="Calibri"/>
          <w:b/>
          <w:bCs/>
          <w:szCs w:val="24"/>
        </w:rPr>
      </w:pPr>
      <w:r>
        <w:rPr>
          <w:rFonts w:ascii="Calibri" w:hAnsi="Calibri" w:cs="Calibri"/>
          <w:b/>
          <w:bCs/>
        </w:rPr>
        <w:t>Emenda de a</w:t>
      </w:r>
      <w:r w:rsidR="0023693B">
        <w:rPr>
          <w:rFonts w:ascii="Calibri" w:hAnsi="Calibri" w:cs="Calibri"/>
          <w:b/>
          <w:bCs/>
          <w:szCs w:val="24"/>
        </w:rPr>
        <w:t>utoria do</w:t>
      </w:r>
      <w:r w:rsidR="00755E2E">
        <w:rPr>
          <w:rFonts w:ascii="Calibri" w:hAnsi="Calibri" w:cs="Calibri"/>
          <w:b/>
          <w:bCs/>
          <w:szCs w:val="24"/>
        </w:rPr>
        <w:t xml:space="preserve"> </w:t>
      </w:r>
      <w:r w:rsidR="0023693B">
        <w:rPr>
          <w:rFonts w:ascii="Calibri" w:hAnsi="Calibri" w:cs="Calibri"/>
          <w:b/>
          <w:bCs/>
          <w:szCs w:val="24"/>
        </w:rPr>
        <w:t>Vereador</w:t>
      </w:r>
      <w:r w:rsidR="00755E2E">
        <w:rPr>
          <w:rFonts w:ascii="Calibri" w:hAnsi="Calibri" w:cs="Calibri"/>
          <w:b/>
          <w:bCs/>
          <w:szCs w:val="24"/>
        </w:rPr>
        <w:t xml:space="preserve"> Mayr</w:t>
      </w:r>
      <w:r w:rsidR="008E7095">
        <w:rPr>
          <w:rFonts w:ascii="Calibri" w:hAnsi="Calibri" w:cs="Calibri"/>
          <w:b/>
          <w:bCs/>
          <w:szCs w:val="24"/>
        </w:rPr>
        <w:t>.</w:t>
      </w:r>
    </w:p>
    <w:p w:rsidR="0001147D" w:rsidP="006B0A89">
      <w:pPr>
        <w:spacing w:after="0" w:line="240" w:lineRule="auto"/>
        <w:jc w:val="both"/>
        <w:rPr>
          <w:rFonts w:ascii="Calibri" w:hAnsi="Calibri" w:cs="Calibri"/>
          <w:b/>
          <w:bCs/>
          <w:szCs w:val="24"/>
        </w:rPr>
      </w:pPr>
    </w:p>
    <w:p w:rsidR="0001147D" w:rsidP="006B0A89">
      <w:pPr>
        <w:spacing w:after="0" w:line="240" w:lineRule="auto"/>
        <w:jc w:val="both"/>
        <w:rPr>
          <w:rFonts w:ascii="Calibri" w:hAnsi="Calibri" w:cs="Calibri"/>
          <w:b/>
          <w:bCs/>
          <w:szCs w:val="24"/>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RPr="00C77421" w:rsidP="00A779B8">
      <w:pPr>
        <w:pStyle w:val="Default"/>
        <w:spacing w:after="120" w:line="360" w:lineRule="auto"/>
        <w:jc w:val="both"/>
        <w:rPr>
          <w:rFonts w:asciiTheme="minorHAnsi" w:hAnsiTheme="minorHAnsi" w:cstheme="minorHAnsi"/>
          <w:color w:val="auto"/>
          <w:sz w:val="12"/>
          <w:szCs w:val="12"/>
        </w:rPr>
      </w:pPr>
    </w:p>
    <w:p w:rsidR="008E7095" w:rsidRPr="008E7095" w:rsidP="008E7095">
      <w:pPr>
        <w:pStyle w:val="Default"/>
        <w:spacing w:after="240" w:line="360" w:lineRule="auto"/>
        <w:ind w:firstLine="2268"/>
        <w:jc w:val="both"/>
        <w:rPr>
          <w:rFonts w:asciiTheme="minorHAnsi" w:hAnsiTheme="minorHAnsi" w:cstheme="minorHAnsi"/>
          <w:i/>
        </w:rPr>
      </w:pPr>
      <w:r w:rsidRPr="00C77421">
        <w:rPr>
          <w:rFonts w:asciiTheme="minorHAnsi" w:hAnsiTheme="minorHAnsi" w:cstheme="minorHAnsi"/>
          <w:color w:val="auto"/>
        </w:rPr>
        <w:t>Trata-se de parecer jurídico relativo à emenda em epígrafe que</w:t>
      </w:r>
      <w:r w:rsidRPr="00C77421" w:rsidR="0023693B">
        <w:rPr>
          <w:rFonts w:asciiTheme="minorHAnsi" w:hAnsiTheme="minorHAnsi" w:cstheme="minorHAnsi"/>
          <w:color w:val="auto"/>
        </w:rPr>
        <w:t xml:space="preserve"> </w:t>
      </w:r>
      <w:r w:rsidRPr="00C77421" w:rsidR="006B0A89">
        <w:rPr>
          <w:rFonts w:asciiTheme="minorHAnsi" w:hAnsiTheme="minorHAnsi" w:cstheme="minorHAnsi"/>
          <w:color w:val="auto"/>
        </w:rPr>
        <w:t>visa</w:t>
      </w:r>
      <w:r w:rsidR="00545DD5">
        <w:rPr>
          <w:rFonts w:asciiTheme="minorHAnsi" w:hAnsiTheme="minorHAnsi" w:cstheme="minorHAnsi"/>
          <w:color w:val="auto"/>
        </w:rPr>
        <w:t xml:space="preserve"> </w:t>
      </w:r>
      <w:r w:rsidRPr="00545DD5" w:rsidR="00545DD5">
        <w:rPr>
          <w:rFonts w:ascii="Calibri" w:hAnsi="Calibri" w:cs="Calibri"/>
          <w:bCs/>
        </w:rPr>
        <w:t>incluir</w:t>
      </w:r>
      <w:r w:rsidRPr="00545DD5" w:rsidR="006B0A89">
        <w:rPr>
          <w:rFonts w:ascii="Calibri" w:hAnsi="Calibri" w:cs="Calibri"/>
          <w:bCs/>
        </w:rPr>
        <w:t xml:space="preserve"> </w:t>
      </w:r>
      <w:r w:rsidRPr="00545DD5" w:rsidR="00545DD5">
        <w:rPr>
          <w:rFonts w:ascii="Calibri" w:hAnsi="Calibri" w:cs="Calibri"/>
          <w:bCs/>
        </w:rPr>
        <w:t xml:space="preserve">os §§ 1º e 2º ao art. 12º </w:t>
      </w:r>
      <w:r w:rsidRPr="00545DD5">
        <w:rPr>
          <w:rFonts w:ascii="Calibri" w:hAnsi="Calibri" w:cs="Calibri"/>
          <w:bCs/>
        </w:rPr>
        <w:t>do</w:t>
      </w:r>
      <w:r>
        <w:rPr>
          <w:rFonts w:asciiTheme="minorHAnsi" w:hAnsiTheme="minorHAnsi" w:cstheme="minorHAnsi"/>
          <w:color w:val="auto"/>
        </w:rPr>
        <w:t xml:space="preserve"> </w:t>
      </w:r>
      <w:r w:rsidRPr="008E7095">
        <w:rPr>
          <w:rFonts w:ascii="Calibri" w:hAnsi="Calibri" w:cs="Calibri"/>
          <w:bCs/>
        </w:rPr>
        <w:t>Projeto de Lei nº 54/2022</w:t>
      </w:r>
      <w:r>
        <w:rPr>
          <w:rFonts w:ascii="Calibri" w:hAnsi="Calibri" w:cs="Calibri"/>
          <w:b/>
          <w:bCs/>
        </w:rPr>
        <w:t xml:space="preserve"> </w:t>
      </w:r>
      <w:r w:rsidRPr="0023693B">
        <w:rPr>
          <w:rFonts w:ascii="Calibri" w:hAnsi="Calibri" w:cs="Calibri"/>
          <w:bCs/>
        </w:rPr>
        <w:t xml:space="preserve">que </w:t>
      </w:r>
      <w:r w:rsidRPr="008E7095">
        <w:rPr>
          <w:rFonts w:asciiTheme="minorHAnsi" w:hAnsiTheme="minorHAnsi" w:cstheme="minorHAnsi"/>
          <w:i/>
        </w:rPr>
        <w:t>“Organiza os serviços de limpeza urbana e manejo de resíduos sólidos, autoriza o Poder Executivo a delegar os serviços públicos e dá outras providências”</w:t>
      </w:r>
      <w:r>
        <w:rPr>
          <w:rFonts w:asciiTheme="minorHAnsi" w:hAnsiTheme="minorHAnsi" w:cstheme="minorHAnsi"/>
          <w:i/>
        </w:rPr>
        <w:t xml:space="preserve">, </w:t>
      </w:r>
      <w:r>
        <w:rPr>
          <w:rFonts w:asciiTheme="minorHAnsi" w:hAnsiTheme="minorHAnsi" w:cstheme="minorHAnsi"/>
        </w:rPr>
        <w:t>nos seguintes termos</w:t>
      </w:r>
      <w:r w:rsidRPr="005945EE">
        <w:rPr>
          <w:rFonts w:asciiTheme="minorHAnsi" w:hAnsiTheme="minorHAnsi" w:cstheme="minorHAnsi"/>
        </w:rPr>
        <w:t>:</w:t>
      </w:r>
    </w:p>
    <w:tbl>
      <w:tblPr>
        <w:tblStyle w:val="TableGrid"/>
        <w:tblW w:w="9215" w:type="dxa"/>
        <w:tblInd w:w="-176" w:type="dxa"/>
        <w:tblLayout w:type="fixed"/>
        <w:tblLook w:val="04A0"/>
      </w:tblPr>
      <w:tblGrid>
        <w:gridCol w:w="4537"/>
        <w:gridCol w:w="4678"/>
      </w:tblGrid>
      <w:tr w:rsidTr="00E31315">
        <w:tblPrEx>
          <w:tblW w:w="9215" w:type="dxa"/>
          <w:tblInd w:w="-176" w:type="dxa"/>
          <w:tblLayout w:type="fixed"/>
          <w:tblLook w:val="04A0"/>
        </w:tblPrEx>
        <w:tc>
          <w:tcPr>
            <w:tcW w:w="4537" w:type="dxa"/>
          </w:tcPr>
          <w:p w:rsidR="008E7095" w:rsidRPr="00621D83" w:rsidP="008B72D2">
            <w:pPr>
              <w:tabs>
                <w:tab w:val="left" w:pos="1701"/>
              </w:tabs>
              <w:spacing w:before="240" w:after="240" w:line="276" w:lineRule="auto"/>
              <w:jc w:val="center"/>
              <w:rPr>
                <w:rFonts w:asciiTheme="minorHAnsi" w:hAnsiTheme="minorHAnsi" w:cstheme="minorHAnsi"/>
                <w:b/>
                <w:szCs w:val="24"/>
              </w:rPr>
            </w:pPr>
            <w:r>
              <w:rPr>
                <w:rFonts w:asciiTheme="minorHAnsi" w:hAnsiTheme="minorHAnsi" w:cstheme="minorHAnsi"/>
                <w:b/>
                <w:szCs w:val="24"/>
              </w:rPr>
              <w:t>Projeto de Lei 54/2022</w:t>
            </w:r>
          </w:p>
        </w:tc>
        <w:tc>
          <w:tcPr>
            <w:tcW w:w="4678" w:type="dxa"/>
          </w:tcPr>
          <w:p w:rsidR="008E7095" w:rsidRPr="00621D83" w:rsidP="00755E2E">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 xml:space="preserve">Redação proposta na </w:t>
            </w:r>
            <w:r w:rsidR="008B72D2">
              <w:rPr>
                <w:rFonts w:asciiTheme="minorHAnsi" w:hAnsiTheme="minorHAnsi" w:cstheme="minorHAnsi"/>
                <w:b/>
                <w:szCs w:val="24"/>
              </w:rPr>
              <w:t>E</w:t>
            </w:r>
            <w:r w:rsidRPr="00621D83">
              <w:rPr>
                <w:rFonts w:asciiTheme="minorHAnsi" w:hAnsiTheme="minorHAnsi" w:cstheme="minorHAnsi"/>
                <w:b/>
                <w:szCs w:val="24"/>
              </w:rPr>
              <w:t>menda</w:t>
            </w:r>
            <w:r>
              <w:rPr>
                <w:rFonts w:asciiTheme="minorHAnsi" w:hAnsiTheme="minorHAnsi" w:cstheme="minorHAnsi"/>
                <w:b/>
                <w:szCs w:val="24"/>
              </w:rPr>
              <w:t xml:space="preserve"> 0</w:t>
            </w:r>
            <w:r w:rsidR="00755E2E">
              <w:rPr>
                <w:rFonts w:asciiTheme="minorHAnsi" w:hAnsiTheme="minorHAnsi" w:cstheme="minorHAnsi"/>
                <w:b/>
                <w:szCs w:val="24"/>
              </w:rPr>
              <w:t>3</w:t>
            </w:r>
          </w:p>
        </w:tc>
      </w:tr>
      <w:tr w:rsidTr="00E31315">
        <w:tblPrEx>
          <w:tblW w:w="9215" w:type="dxa"/>
          <w:tblInd w:w="-176" w:type="dxa"/>
          <w:tblLayout w:type="fixed"/>
          <w:tblLook w:val="04A0"/>
        </w:tblPrEx>
        <w:trPr>
          <w:trHeight w:val="3109"/>
        </w:trPr>
        <w:tc>
          <w:tcPr>
            <w:tcW w:w="4537" w:type="dxa"/>
          </w:tcPr>
          <w:p w:rsidR="00545DD5" w:rsidRPr="00545DD5" w:rsidP="00545DD5">
            <w:pPr>
              <w:shd w:val="clear" w:color="auto" w:fill="FFFFFF"/>
              <w:tabs>
                <w:tab w:val="left" w:pos="2835"/>
              </w:tabs>
              <w:spacing w:line="276" w:lineRule="auto"/>
              <w:jc w:val="both"/>
              <w:rPr>
                <w:rFonts w:eastAsia="Calibri" w:asciiTheme="minorHAnsi" w:hAnsiTheme="minorHAnsi" w:cstheme="minorHAnsi"/>
                <w:i/>
                <w:color w:val="000000"/>
                <w:sz w:val="22"/>
                <w:szCs w:val="22"/>
              </w:rPr>
            </w:pPr>
            <w:r w:rsidRPr="00545DD5">
              <w:rPr>
                <w:rFonts w:asciiTheme="minorHAnsi" w:hAnsiTheme="minorHAnsi" w:cstheme="minorHAnsi"/>
                <w:b/>
                <w:bCs/>
                <w:sz w:val="22"/>
                <w:szCs w:val="22"/>
              </w:rPr>
              <w:t>Art. 12.</w:t>
            </w:r>
            <w:r w:rsidRPr="00545DD5">
              <w:rPr>
                <w:rFonts w:asciiTheme="minorHAnsi" w:hAnsiTheme="minorHAnsi" w:cstheme="minorHAnsi"/>
                <w:bCs/>
                <w:sz w:val="22"/>
                <w:szCs w:val="22"/>
              </w:rPr>
              <w:t xml:space="preserve"> </w:t>
            </w:r>
            <w:r w:rsidRPr="00545DD5">
              <w:rPr>
                <w:rFonts w:eastAsia="Calibri" w:asciiTheme="minorHAnsi" w:hAnsiTheme="minorHAnsi" w:cstheme="minorHAnsi"/>
                <w:i/>
                <w:color w:val="000000"/>
                <w:sz w:val="22"/>
                <w:szCs w:val="22"/>
              </w:rPr>
              <w:t>A contraprestação devida ao parceiro privado em razão do contrato de parceria público-</w:t>
            </w:r>
            <w:r w:rsidRPr="00545DD5">
              <w:rPr>
                <w:rFonts w:eastAsia="Calibri" w:asciiTheme="minorHAnsi" w:hAnsiTheme="minorHAnsi" w:cstheme="minorHAnsi"/>
                <w:i/>
                <w:color w:val="000000"/>
                <w:sz w:val="22"/>
                <w:szCs w:val="22"/>
              </w:rPr>
              <w:t>privada disciplinado</w:t>
            </w:r>
            <w:r w:rsidRPr="00545DD5">
              <w:rPr>
                <w:rFonts w:eastAsia="Calibri" w:asciiTheme="minorHAnsi" w:hAnsiTheme="minorHAnsi" w:cstheme="minorHAnsi"/>
                <w:i/>
                <w:color w:val="000000"/>
                <w:sz w:val="22"/>
                <w:szCs w:val="22"/>
              </w:rPr>
              <w:t xml:space="preserve"> por esta Lei será feita com base nas respectivas dotações no orçamento municipal. Para fazer frente ao custeio dos serviços a Municipalidade poderá alocar receitas específicas, especialmente, mediante a utilização dos recursos provenientes da arrecadação da Taxa de Serviços Públicos relativamente aos serviços de limpeza urbana e coleta de lixo, em conformidade com o disposto no art. 208 da Lei nº 3.915, de 29 de setembro de 2005, e posteriores alterações e, se necessário, por outros recursos, na forma da Lei Federal nº 11.079, de 30 de dezembro de 2004.</w:t>
            </w:r>
          </w:p>
          <w:p w:rsidR="008E7095" w:rsidRPr="00545DD5" w:rsidP="00545DD5">
            <w:pPr>
              <w:spacing w:line="276" w:lineRule="auto"/>
              <w:ind w:left="176" w:firstLine="139"/>
              <w:jc w:val="both"/>
              <w:rPr>
                <w:rFonts w:asciiTheme="minorHAnsi" w:hAnsiTheme="minorHAnsi" w:cstheme="minorHAnsi"/>
                <w:sz w:val="22"/>
                <w:szCs w:val="22"/>
              </w:rPr>
            </w:pPr>
          </w:p>
        </w:tc>
        <w:tc>
          <w:tcPr>
            <w:tcW w:w="4678" w:type="dxa"/>
          </w:tcPr>
          <w:p w:rsidR="008E7095" w:rsidP="00545DD5">
            <w:pPr>
              <w:pStyle w:val="Header"/>
              <w:tabs>
                <w:tab w:val="left" w:pos="1410"/>
                <w:tab w:val="clear" w:pos="4419"/>
                <w:tab w:val="clear" w:pos="8838"/>
              </w:tabs>
              <w:spacing w:line="264" w:lineRule="auto"/>
              <w:jc w:val="both"/>
              <w:rPr>
                <w:rFonts w:eastAsia="Calibri" w:asciiTheme="minorHAnsi" w:hAnsiTheme="minorHAnsi" w:cstheme="minorHAnsi"/>
                <w:i/>
                <w:color w:val="000000"/>
                <w:sz w:val="22"/>
                <w:szCs w:val="22"/>
              </w:rPr>
            </w:pPr>
            <w:r w:rsidRPr="00545DD5">
              <w:rPr>
                <w:rFonts w:asciiTheme="minorHAnsi" w:hAnsiTheme="minorHAnsi" w:cstheme="minorHAnsi"/>
                <w:sz w:val="22"/>
                <w:szCs w:val="22"/>
                <w:shd w:val="clear" w:color="auto" w:fill="FFFFFF"/>
              </w:rPr>
              <w:t>A</w:t>
            </w:r>
            <w:r w:rsidRPr="00545DD5">
              <w:rPr>
                <w:rFonts w:eastAsia="Calibri" w:asciiTheme="minorHAnsi" w:hAnsiTheme="minorHAnsi" w:cstheme="minorHAnsi"/>
                <w:i/>
                <w:color w:val="000000"/>
                <w:sz w:val="22"/>
                <w:szCs w:val="22"/>
              </w:rPr>
              <w:t>rt. 1º. É incluso os §§ 1º e 2º ao art. 12º do</w:t>
            </w:r>
            <w:r w:rsidR="00E31315">
              <w:rPr>
                <w:rFonts w:eastAsia="Calibri" w:asciiTheme="minorHAnsi" w:hAnsiTheme="minorHAnsi" w:cstheme="minorHAnsi"/>
                <w:i/>
                <w:color w:val="000000"/>
                <w:sz w:val="22"/>
                <w:szCs w:val="22"/>
              </w:rPr>
              <w:t xml:space="preserve"> </w:t>
            </w:r>
            <w:r w:rsidR="009A7259">
              <w:rPr>
                <w:rFonts w:eastAsia="Calibri" w:asciiTheme="minorHAnsi" w:hAnsiTheme="minorHAnsi" w:cstheme="minorHAnsi"/>
                <w:i/>
                <w:color w:val="000000"/>
                <w:sz w:val="22"/>
                <w:szCs w:val="22"/>
              </w:rPr>
              <w:t>Projeto de Lei n. 54/2022</w:t>
            </w:r>
            <w:r w:rsidRPr="00545DD5">
              <w:rPr>
                <w:rFonts w:eastAsia="Calibri" w:asciiTheme="minorHAnsi" w:hAnsiTheme="minorHAnsi" w:cstheme="minorHAnsi"/>
                <w:i/>
                <w:color w:val="000000"/>
                <w:sz w:val="22"/>
                <w:szCs w:val="22"/>
              </w:rPr>
              <w:t>,</w:t>
            </w:r>
            <w:r w:rsidR="009A7259">
              <w:rPr>
                <w:rFonts w:eastAsia="Calibri" w:asciiTheme="minorHAnsi" w:hAnsiTheme="minorHAnsi" w:cstheme="minorHAnsi"/>
                <w:i/>
                <w:color w:val="000000"/>
                <w:sz w:val="22"/>
                <w:szCs w:val="22"/>
              </w:rPr>
              <w:t xml:space="preserve"> </w:t>
            </w:r>
            <w:r w:rsidRPr="00545DD5">
              <w:rPr>
                <w:rFonts w:eastAsia="Calibri" w:asciiTheme="minorHAnsi" w:hAnsiTheme="minorHAnsi" w:cstheme="minorHAnsi"/>
                <w:i/>
                <w:color w:val="000000"/>
                <w:sz w:val="22"/>
                <w:szCs w:val="22"/>
              </w:rPr>
              <w:t>nos seguintes termos:</w:t>
            </w:r>
          </w:p>
          <w:p w:rsidR="00545DD5" w:rsidRPr="00545DD5" w:rsidP="00545DD5">
            <w:pPr>
              <w:pStyle w:val="Header"/>
              <w:tabs>
                <w:tab w:val="left" w:pos="1410"/>
                <w:tab w:val="clear" w:pos="4419"/>
                <w:tab w:val="clear" w:pos="8838"/>
              </w:tabs>
              <w:spacing w:line="264" w:lineRule="auto"/>
              <w:jc w:val="both"/>
              <w:rPr>
                <w:rFonts w:eastAsia="Calibri" w:asciiTheme="minorHAnsi" w:hAnsiTheme="minorHAnsi" w:cstheme="minorHAnsi"/>
                <w:i/>
                <w:color w:val="000000"/>
                <w:sz w:val="22"/>
                <w:szCs w:val="22"/>
              </w:rPr>
            </w:pPr>
          </w:p>
          <w:p w:rsidR="00545DD5" w:rsidRPr="00545DD5" w:rsidP="00545DD5">
            <w:pPr>
              <w:pStyle w:val="Header"/>
              <w:tabs>
                <w:tab w:val="left" w:pos="1410"/>
                <w:tab w:val="clear" w:pos="4419"/>
                <w:tab w:val="clear" w:pos="8838"/>
              </w:tabs>
              <w:spacing w:line="264" w:lineRule="auto"/>
              <w:ind w:left="459"/>
              <w:jc w:val="both"/>
              <w:rPr>
                <w:rFonts w:eastAsia="Calibri" w:asciiTheme="minorHAnsi" w:hAnsiTheme="minorHAnsi" w:cstheme="minorHAnsi"/>
                <w:i/>
                <w:color w:val="000000"/>
                <w:sz w:val="22"/>
                <w:szCs w:val="22"/>
              </w:rPr>
            </w:pPr>
            <w:r w:rsidRPr="00545DD5">
              <w:rPr>
                <w:rFonts w:eastAsia="Calibri" w:asciiTheme="minorHAnsi" w:hAnsiTheme="minorHAnsi" w:cstheme="minorHAnsi"/>
                <w:i/>
                <w:color w:val="000000"/>
                <w:sz w:val="22"/>
                <w:szCs w:val="22"/>
              </w:rPr>
              <w:t>Art. 12º. [...]</w:t>
            </w:r>
          </w:p>
          <w:p w:rsidR="00545DD5" w:rsidRPr="00545DD5" w:rsidP="00545DD5">
            <w:pPr>
              <w:pStyle w:val="Header"/>
              <w:tabs>
                <w:tab w:val="left" w:pos="1410"/>
                <w:tab w:val="clear" w:pos="4419"/>
                <w:tab w:val="clear" w:pos="8838"/>
              </w:tabs>
              <w:spacing w:line="264" w:lineRule="auto"/>
              <w:ind w:left="459"/>
              <w:jc w:val="both"/>
              <w:rPr>
                <w:rFonts w:eastAsia="Calibri" w:asciiTheme="minorHAnsi" w:hAnsiTheme="minorHAnsi" w:cstheme="minorHAnsi"/>
                <w:i/>
                <w:color w:val="000000"/>
                <w:sz w:val="22"/>
                <w:szCs w:val="22"/>
              </w:rPr>
            </w:pPr>
            <w:r w:rsidRPr="00545DD5">
              <w:rPr>
                <w:rFonts w:eastAsia="Calibri" w:asciiTheme="minorHAnsi" w:hAnsiTheme="minorHAnsi" w:cstheme="minorHAnsi"/>
                <w:i/>
                <w:color w:val="000000"/>
                <w:sz w:val="22"/>
                <w:szCs w:val="22"/>
              </w:rPr>
              <w:br/>
              <w:t>§ 1º.  A remuneração ao parceiro privado somente se iniciará quando o serviço, obra ou empreendimento contratado estiver disponível para utilização.</w:t>
            </w:r>
          </w:p>
          <w:p w:rsidR="00545DD5" w:rsidRPr="00545DD5" w:rsidP="00545DD5">
            <w:pPr>
              <w:pStyle w:val="Header"/>
              <w:tabs>
                <w:tab w:val="left" w:pos="1410"/>
                <w:tab w:val="clear" w:pos="4419"/>
                <w:tab w:val="clear" w:pos="8838"/>
              </w:tabs>
              <w:spacing w:line="264" w:lineRule="auto"/>
              <w:ind w:left="459"/>
              <w:jc w:val="both"/>
              <w:rPr>
                <w:rFonts w:eastAsia="Calibri" w:asciiTheme="minorHAnsi" w:hAnsiTheme="minorHAnsi" w:cstheme="minorHAnsi"/>
                <w:i/>
                <w:color w:val="000000"/>
                <w:sz w:val="12"/>
                <w:szCs w:val="12"/>
              </w:rPr>
            </w:pPr>
          </w:p>
          <w:p w:rsidR="00545DD5" w:rsidRPr="00545DD5" w:rsidP="00545DD5">
            <w:pPr>
              <w:pStyle w:val="Header"/>
              <w:tabs>
                <w:tab w:val="left" w:pos="1410"/>
                <w:tab w:val="clear" w:pos="4419"/>
                <w:tab w:val="clear" w:pos="8838"/>
              </w:tabs>
              <w:spacing w:line="264" w:lineRule="auto"/>
              <w:ind w:left="459"/>
              <w:jc w:val="both"/>
              <w:rPr>
                <w:rFonts w:eastAsia="Calibri" w:asciiTheme="minorHAnsi" w:hAnsiTheme="minorHAnsi" w:cstheme="minorHAnsi"/>
                <w:i/>
                <w:color w:val="000000"/>
                <w:sz w:val="22"/>
                <w:szCs w:val="22"/>
              </w:rPr>
            </w:pPr>
            <w:r w:rsidRPr="00545DD5">
              <w:rPr>
                <w:rFonts w:eastAsia="Calibri" w:asciiTheme="minorHAnsi" w:hAnsiTheme="minorHAnsi" w:cstheme="minorHAnsi"/>
                <w:i/>
                <w:color w:val="000000"/>
                <w:sz w:val="22"/>
                <w:szCs w:val="22"/>
              </w:rPr>
              <w:t>§ 2º.  A remuneração citada no parágrafo anterior poderá ser vinculada à disponibilização ou ao recebimento parcial do objeto do contrato nos casos em que a parcela a que se referir puder ser usufruída isoladamente pelos usuários do serviço, ou pela administração contratante, e desde que o parceiro privado forneça o completo acesso aos dados e informes, inclusive para possíveis revisões contratuais.</w:t>
            </w:r>
          </w:p>
        </w:tc>
      </w:tr>
    </w:tbl>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9A7259">
      <w:pPr>
        <w:spacing w:after="120" w:line="360" w:lineRule="auto"/>
        <w:ind w:firstLine="2268"/>
        <w:jc w:val="both"/>
        <w:rPr>
          <w:rFonts w:asciiTheme="minorHAnsi" w:hAnsiTheme="minorHAnsi" w:cstheme="minorHAnsi"/>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r w:rsidR="009A7259">
        <w:rPr>
          <w:rFonts w:asciiTheme="minorHAnsi" w:hAnsiTheme="minorHAnsi" w:cstheme="minorHAnsi"/>
          <w:szCs w:val="24"/>
        </w:rPr>
        <w:t xml:space="preserve"> </w:t>
      </w: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1604ED"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1604ED">
        <w:rPr>
          <w:rFonts w:asciiTheme="minorHAnsi" w:hAnsiTheme="minorHAnsi" w:cs="Calibri"/>
          <w:b/>
          <w:i/>
          <w:color w:val="000000"/>
          <w:sz w:val="22"/>
          <w:szCs w:val="22"/>
        </w:rPr>
        <w:t xml:space="preserve">§ 2º. Emenda substitutiva é a que deve ser colocada no lugar do artigo. </w:t>
      </w:r>
    </w:p>
    <w:p w:rsidR="00A779B8" w:rsidRPr="00E41BF6"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E41BF6">
        <w:rPr>
          <w:rFonts w:asciiTheme="minorHAnsi" w:hAnsiTheme="minorHAnsi" w:cs="Calibri"/>
          <w:b/>
          <w:i/>
          <w:color w:val="000000"/>
          <w:sz w:val="22"/>
          <w:szCs w:val="22"/>
        </w:rPr>
        <w:t xml:space="preserve">§ 3º. Emenda aditiva é a que deve ser acrescentada aos termos do artigo. </w:t>
      </w:r>
    </w:p>
    <w:p w:rsidR="00A779B8" w:rsidRPr="001604ED"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E86B5F" w:rsidP="00C669D7">
      <w:pPr>
        <w:autoSpaceDE w:val="0"/>
        <w:autoSpaceDN w:val="0"/>
        <w:adjustRightInd w:val="0"/>
        <w:spacing w:before="240" w:after="240" w:line="360" w:lineRule="auto"/>
        <w:ind w:firstLine="2268"/>
        <w:jc w:val="both"/>
        <w:rPr>
          <w:rFonts w:asciiTheme="minorHAnsi" w:hAnsiTheme="minorHAnsi" w:cs="Calibri"/>
          <w:szCs w:val="24"/>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Pr>
          <w:rFonts w:asciiTheme="minorHAnsi" w:eastAsiaTheme="minorHAnsi" w:hAnsiTheme="minorHAnsi" w:cstheme="minorHAnsi"/>
          <w:bCs/>
          <w:lang w:eastAsia="en-US"/>
        </w:rPr>
        <w:t>tratando-se de emenda que tem relação direta com a matéria da proposição principal,</w:t>
      </w:r>
      <w:r w:rsidRPr="00FF69A7">
        <w:rPr>
          <w:rFonts w:asciiTheme="minorHAnsi" w:hAnsiTheme="minorHAnsi" w:cstheme="minorHAnsi"/>
        </w:rPr>
        <w:t xml:space="preserve"> não havendo óbice na sua tramitação.</w:t>
      </w:r>
    </w:p>
    <w:p w:rsidR="00E86B5F" w:rsidRPr="00F50ADA" w:rsidP="00C669D7">
      <w:pPr>
        <w:pStyle w:val="Heading3"/>
        <w:shd w:val="clear" w:color="auto" w:fill="FFFFFF"/>
        <w:spacing w:before="240" w:after="240" w:line="360" w:lineRule="auto"/>
        <w:ind w:firstLine="2268"/>
        <w:jc w:val="both"/>
        <w:rPr>
          <w:rFonts w:asciiTheme="minorHAnsi" w:eastAsiaTheme="minorHAnsi" w:hAnsiTheme="minorHAnsi" w:cstheme="minorHAnsi"/>
          <w:bCs w:val="0"/>
          <w:color w:val="auto"/>
          <w:szCs w:val="24"/>
          <w:lang w:eastAsia="en-US"/>
        </w:rPr>
      </w:pPr>
      <w:r w:rsidRPr="00FF69A7">
        <w:rPr>
          <w:rFonts w:asciiTheme="minorHAnsi" w:eastAsiaTheme="minorHAnsi" w:hAnsiTheme="minorHAnsi" w:cstheme="minorHAnsi"/>
          <w:b w:val="0"/>
          <w:bCs w:val="0"/>
          <w:color w:val="auto"/>
          <w:szCs w:val="24"/>
          <w:lang w:eastAsia="en-US"/>
        </w:rPr>
        <w:t>Noutro aspecto, cabe ressaltar que em projetos de iniciativa do E</w:t>
      </w:r>
      <w:r>
        <w:rPr>
          <w:rFonts w:asciiTheme="minorHAnsi" w:eastAsiaTheme="minorHAnsi" w:hAnsiTheme="minorHAnsi" w:cstheme="minorHAnsi"/>
          <w:b w:val="0"/>
          <w:bCs w:val="0"/>
          <w:color w:val="auto"/>
          <w:szCs w:val="24"/>
          <w:lang w:eastAsia="en-US"/>
        </w:rPr>
        <w:t>xecutivo resta pacific</w:t>
      </w:r>
      <w:r w:rsidRPr="00FF69A7">
        <w:rPr>
          <w:rFonts w:asciiTheme="minorHAnsi" w:eastAsiaTheme="minorHAnsi" w:hAnsiTheme="minorHAnsi" w:cstheme="minorHAnsi"/>
          <w:b w:val="0"/>
          <w:bCs w:val="0"/>
          <w:color w:val="auto"/>
          <w:szCs w:val="24"/>
          <w:lang w:eastAsia="en-US"/>
        </w:rPr>
        <w:t>o n</w:t>
      </w:r>
      <w:r>
        <w:rPr>
          <w:rFonts w:asciiTheme="minorHAnsi" w:eastAsiaTheme="minorHAnsi" w:hAnsiTheme="minorHAnsi" w:cstheme="minorHAnsi"/>
          <w:b w:val="0"/>
          <w:bCs w:val="0"/>
          <w:color w:val="auto"/>
          <w:szCs w:val="24"/>
          <w:lang w:eastAsia="en-US"/>
        </w:rPr>
        <w:t>a</w:t>
      </w:r>
      <w:r w:rsidRPr="00FF69A7">
        <w:rPr>
          <w:rFonts w:asciiTheme="minorHAnsi" w:eastAsiaTheme="minorHAnsi" w:hAnsiTheme="minorHAnsi" w:cstheme="minorHAnsi"/>
          <w:b w:val="0"/>
          <w:bCs w:val="0"/>
          <w:color w:val="auto"/>
          <w:szCs w:val="24"/>
          <w:lang w:eastAsia="en-US"/>
        </w:rPr>
        <w:t xml:space="preserve"> Suprema Corte a possibilidade de emendas parlamentares </w:t>
      </w:r>
      <w:r w:rsidRPr="00F50ADA">
        <w:rPr>
          <w:rFonts w:asciiTheme="minorHAnsi" w:eastAsiaTheme="minorHAnsi" w:hAnsiTheme="minorHAnsi" w:cstheme="minorHAnsi"/>
          <w:bCs w:val="0"/>
          <w:color w:val="auto"/>
          <w:szCs w:val="24"/>
          <w:u w:val="single"/>
          <w:lang w:eastAsia="en-US"/>
        </w:rPr>
        <w:t>desde que guardem pertinência temática com o projeto</w:t>
      </w:r>
      <w:r w:rsidRPr="00F50ADA">
        <w:rPr>
          <w:rFonts w:asciiTheme="minorHAnsi" w:eastAsiaTheme="minorHAnsi" w:hAnsiTheme="minorHAnsi" w:cstheme="minorHAnsi"/>
          <w:bCs w:val="0"/>
          <w:color w:val="auto"/>
          <w:szCs w:val="24"/>
          <w:lang w:eastAsia="en-US"/>
        </w:rPr>
        <w:t xml:space="preserve"> </w:t>
      </w:r>
      <w:r w:rsidRPr="00F50ADA">
        <w:rPr>
          <w:rFonts w:asciiTheme="minorHAnsi" w:eastAsiaTheme="minorHAnsi" w:hAnsiTheme="minorHAnsi" w:cstheme="minorHAnsi"/>
          <w:bCs w:val="0"/>
          <w:color w:val="auto"/>
          <w:szCs w:val="24"/>
          <w:u w:val="single"/>
          <w:lang w:eastAsia="en-US"/>
        </w:rPr>
        <w:t>e não importem em aumento de despesas:</w:t>
      </w:r>
    </w:p>
    <w:p w:rsidR="00E86B5F" w:rsidRPr="00FF69A7" w:rsidP="00F50ADA">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E86B5F" w:rsidRPr="00FF69A7" w:rsidP="00F50AD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E86B5F" w:rsidP="00F50ADA">
      <w:pPr>
        <w:shd w:val="clear" w:color="auto" w:fill="FFFFFF"/>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E31315" w:rsidP="00F50ADA">
      <w:pPr>
        <w:shd w:val="clear" w:color="auto" w:fill="FFFFFF"/>
        <w:ind w:left="2835"/>
        <w:jc w:val="both"/>
        <w:rPr>
          <w:rFonts w:asciiTheme="minorHAnsi" w:hAnsiTheme="minorHAnsi" w:cstheme="minorHAnsi"/>
          <w:i/>
        </w:rPr>
      </w:pPr>
    </w:p>
    <w:p w:rsidR="00E86B5F" w:rsidRPr="00EB73E9" w:rsidP="00F50AD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impugnada e dispositivos da Lei Orgânica 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E86B5F" w:rsidP="00E26265">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w:t>
      </w:r>
      <w:r w:rsidRPr="00A87ED2">
        <w:rPr>
          <w:rFonts w:asciiTheme="minorHAnsi" w:hAnsiTheme="minorHAnsi" w:cstheme="minorHAnsi"/>
          <w:i/>
          <w:sz w:val="22"/>
          <w:szCs w:val="22"/>
        </w:rPr>
        <w:t xml:space="preserve">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xml:space="preserve">.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w:t>
      </w:r>
      <w:r w:rsidRPr="00A87ED2">
        <w:rPr>
          <w:rFonts w:asciiTheme="minorHAnsi" w:hAnsiTheme="minorHAnsi" w:cstheme="minorHAnsi"/>
          <w:i/>
          <w:sz w:val="22"/>
          <w:szCs w:val="22"/>
        </w:rPr>
        <w:t>conhecida.</w:t>
      </w: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F50ADA" w:rsidRPr="00621D83" w:rsidP="00E86B5F">
      <w:pPr>
        <w:spacing w:after="240" w:line="240" w:lineRule="auto"/>
        <w:ind w:left="2268"/>
        <w:jc w:val="both"/>
        <w:rPr>
          <w:rFonts w:asciiTheme="minorHAnsi" w:hAnsiTheme="minorHAnsi" w:cstheme="minorHAnsi"/>
          <w:i/>
          <w:sz w:val="4"/>
          <w:szCs w:val="4"/>
        </w:rPr>
      </w:pPr>
    </w:p>
    <w:p w:rsidR="00E26265" w:rsidP="00E26265">
      <w:pPr>
        <w:pStyle w:val="BodyText"/>
        <w:spacing w:after="240" w:line="360" w:lineRule="auto"/>
        <w:ind w:firstLine="2268"/>
        <w:jc w:val="both"/>
        <w:rPr>
          <w:rFonts w:asciiTheme="minorHAnsi" w:hAnsiTheme="minorHAnsi" w:cstheme="minorHAnsi"/>
          <w:i/>
        </w:rPr>
      </w:pPr>
      <w:r w:rsidRPr="00EA432D">
        <w:rPr>
          <w:rFonts w:asciiTheme="minorHAnsi" w:hAnsiTheme="minorHAnsi" w:cstheme="minorHAnsi"/>
          <w:i/>
        </w:rPr>
        <w:t xml:space="preserve">In casu, </w:t>
      </w:r>
      <w:r w:rsidRPr="00EA432D">
        <w:rPr>
          <w:rFonts w:asciiTheme="minorHAnsi" w:hAnsiTheme="minorHAnsi" w:cstheme="minorHAnsi"/>
        </w:rPr>
        <w:t>infere-se que a proposição em análise não gera despesa</w:t>
      </w:r>
      <w:r>
        <w:rPr>
          <w:rFonts w:asciiTheme="minorHAnsi" w:hAnsiTheme="minorHAnsi" w:cstheme="minorHAnsi"/>
        </w:rPr>
        <w:t xml:space="preserve"> e</w:t>
      </w:r>
      <w:r w:rsidR="00997F48">
        <w:rPr>
          <w:rFonts w:asciiTheme="minorHAnsi" w:hAnsiTheme="minorHAnsi" w:cstheme="minorHAnsi"/>
        </w:rPr>
        <w:t>,</w:t>
      </w:r>
      <w:r w:rsidR="0053635B">
        <w:rPr>
          <w:rFonts w:asciiTheme="minorHAnsi" w:hAnsiTheme="minorHAnsi" w:cstheme="minorHAnsi"/>
        </w:rPr>
        <w:t xml:space="preserve"> </w:t>
      </w:r>
      <w:r w:rsidR="0053635B">
        <w:rPr>
          <w:rFonts w:asciiTheme="minorHAnsi" w:hAnsiTheme="minorHAnsi" w:cstheme="minorHAnsi"/>
          <w:i/>
        </w:rPr>
        <w:t>s.m.j.</w:t>
      </w:r>
      <w:r w:rsidR="00997F48">
        <w:rPr>
          <w:rFonts w:asciiTheme="minorHAnsi" w:hAnsiTheme="minorHAnsi" w:cstheme="minorHAnsi"/>
          <w:i/>
        </w:rPr>
        <w:t>,</w:t>
      </w:r>
      <w:r w:rsidR="0053635B">
        <w:rPr>
          <w:rFonts w:asciiTheme="minorHAnsi" w:hAnsiTheme="minorHAnsi" w:cstheme="minorHAnsi"/>
          <w:i/>
        </w:rPr>
        <w:t xml:space="preserve"> </w:t>
      </w:r>
      <w:r w:rsidR="0053635B">
        <w:rPr>
          <w:rFonts w:asciiTheme="minorHAnsi" w:hAnsiTheme="minorHAnsi" w:cstheme="minorHAnsi"/>
        </w:rPr>
        <w:t xml:space="preserve">entendemos que </w:t>
      </w:r>
      <w:r w:rsidRPr="00EA432D">
        <w:rPr>
          <w:rFonts w:asciiTheme="minorHAnsi" w:hAnsiTheme="minorHAnsi" w:cstheme="minorHAnsi"/>
        </w:rPr>
        <w:t xml:space="preserve">guarda pertinência temática com projeto </w:t>
      </w:r>
      <w:r w:rsidR="00E41BF6">
        <w:rPr>
          <w:rFonts w:asciiTheme="minorHAnsi" w:hAnsiTheme="minorHAnsi" w:cstheme="minorHAnsi"/>
        </w:rPr>
        <w:t>original, porquanto</w:t>
      </w:r>
      <w:r w:rsidR="00997F48">
        <w:rPr>
          <w:rFonts w:asciiTheme="minorHAnsi" w:hAnsiTheme="minorHAnsi" w:cstheme="minorHAnsi"/>
        </w:rPr>
        <w:t>,</w:t>
      </w:r>
      <w:r w:rsidR="00E41BF6">
        <w:rPr>
          <w:rFonts w:asciiTheme="minorHAnsi" w:hAnsiTheme="minorHAnsi" w:cstheme="minorHAnsi"/>
        </w:rPr>
        <w:t xml:space="preserve"> observa-se que a emenda tenciona </w:t>
      </w:r>
      <w:r>
        <w:rPr>
          <w:rFonts w:asciiTheme="minorHAnsi" w:hAnsiTheme="minorHAnsi" w:cstheme="minorHAnsi"/>
        </w:rPr>
        <w:t xml:space="preserve">precipuamente </w:t>
      </w:r>
      <w:r w:rsidRPr="00E26265" w:rsidR="0053635B">
        <w:rPr>
          <w:rFonts w:asciiTheme="minorHAnsi" w:hAnsiTheme="minorHAnsi" w:cstheme="minorHAnsi"/>
        </w:rPr>
        <w:t>estabelecer</w:t>
      </w:r>
      <w:r w:rsidRPr="00E26265">
        <w:rPr>
          <w:rFonts w:asciiTheme="minorHAnsi" w:hAnsiTheme="minorHAnsi" w:cstheme="minorHAnsi"/>
        </w:rPr>
        <w:t xml:space="preserve"> que a remuneração ao parceiro privado somente se iniciará quando o serviço, obra ou empreendimento contratado est</w:t>
      </w:r>
      <w:r>
        <w:rPr>
          <w:rFonts w:asciiTheme="minorHAnsi" w:hAnsiTheme="minorHAnsi" w:cstheme="minorHAnsi"/>
        </w:rPr>
        <w:t>iver disponível para utilização, o que se encontra em consonância com o dispost</w:t>
      </w:r>
      <w:r w:rsidR="000B315A">
        <w:rPr>
          <w:rFonts w:asciiTheme="minorHAnsi" w:hAnsiTheme="minorHAnsi" w:cstheme="minorHAnsi"/>
        </w:rPr>
        <w:t xml:space="preserve">o no art. 7º da Lei 11.079/2004, que </w:t>
      </w:r>
      <w:r w:rsidRPr="000B315A" w:rsidR="000B315A">
        <w:rPr>
          <w:rFonts w:asciiTheme="minorHAnsi" w:hAnsiTheme="minorHAnsi" w:cstheme="minorHAnsi"/>
          <w:szCs w:val="24"/>
        </w:rPr>
        <w:t>“</w:t>
      </w:r>
      <w:r w:rsidRPr="000B315A" w:rsidR="000B315A">
        <w:rPr>
          <w:rFonts w:asciiTheme="minorHAnsi" w:hAnsiTheme="minorHAnsi" w:cstheme="minorHAnsi"/>
          <w:i/>
          <w:szCs w:val="24"/>
        </w:rPr>
        <w:t>Institui normas gerais para licitação e contratação de parceria público-privada no âmbito da administração pública</w:t>
      </w:r>
      <w:r w:rsidRPr="000B315A" w:rsidR="000B315A">
        <w:rPr>
          <w:rFonts w:asciiTheme="minorHAnsi" w:hAnsiTheme="minorHAnsi" w:cstheme="minorHAnsi"/>
          <w:szCs w:val="24"/>
        </w:rPr>
        <w:t>”, bem como</w:t>
      </w:r>
      <w:r w:rsidR="000B315A">
        <w:rPr>
          <w:rFonts w:asciiTheme="minorHAnsi" w:hAnsiTheme="minorHAnsi" w:cstheme="minorHAnsi"/>
          <w:i/>
          <w:szCs w:val="24"/>
        </w:rPr>
        <w:t xml:space="preserve"> </w:t>
      </w:r>
      <w:r>
        <w:rPr>
          <w:rFonts w:asciiTheme="minorHAnsi" w:hAnsiTheme="minorHAnsi" w:cstheme="minorHAnsi"/>
        </w:rPr>
        <w:t>arts. 62 e 63 da Lei nº 4</w:t>
      </w:r>
      <w:r w:rsidR="00B05F03">
        <w:rPr>
          <w:rFonts w:asciiTheme="minorHAnsi" w:hAnsiTheme="minorHAnsi" w:cstheme="minorHAnsi"/>
        </w:rPr>
        <w:t>.</w:t>
      </w:r>
      <w:r>
        <w:rPr>
          <w:rFonts w:asciiTheme="minorHAnsi" w:hAnsiTheme="minorHAnsi" w:cstheme="minorHAnsi"/>
        </w:rPr>
        <w:t>320/</w:t>
      </w:r>
      <w:r w:rsidR="0025714B">
        <w:rPr>
          <w:rFonts w:asciiTheme="minorHAnsi" w:hAnsiTheme="minorHAnsi" w:cstheme="minorHAnsi"/>
        </w:rPr>
        <w:t>19</w:t>
      </w:r>
      <w:bookmarkStart w:id="0" w:name="_GoBack"/>
      <w:bookmarkEnd w:id="0"/>
      <w:r>
        <w:rPr>
          <w:rFonts w:asciiTheme="minorHAnsi" w:hAnsiTheme="minorHAnsi" w:cstheme="minorHAnsi"/>
        </w:rPr>
        <w:t>64</w:t>
      </w:r>
      <w:r w:rsidR="000B315A">
        <w:rPr>
          <w:rFonts w:asciiTheme="minorHAnsi" w:hAnsiTheme="minorHAnsi" w:cstheme="minorHAnsi"/>
        </w:rPr>
        <w:t>,</w:t>
      </w:r>
      <w:r>
        <w:rPr>
          <w:rFonts w:asciiTheme="minorHAnsi" w:hAnsiTheme="minorHAnsi" w:cstheme="minorHAnsi"/>
        </w:rPr>
        <w:t xml:space="preserve"> que “</w:t>
      </w:r>
      <w:r w:rsidRPr="00E26265">
        <w:rPr>
          <w:rFonts w:asciiTheme="minorHAnsi" w:hAnsiTheme="minorHAnsi" w:cstheme="minorHAnsi"/>
          <w:i/>
        </w:rPr>
        <w:t>Estatui Normas Gerais de Direito Financeiro para elaboração e controle dos orçamentos e balanços da União, dos Estados, dos Municípios e do Distrito Federal</w:t>
      </w:r>
      <w:r>
        <w:rPr>
          <w:rFonts w:asciiTheme="minorHAnsi" w:hAnsiTheme="minorHAnsi" w:cstheme="minorHAnsi"/>
        </w:rPr>
        <w:t xml:space="preserve">”, </w:t>
      </w:r>
      <w:r>
        <w:rPr>
          <w:rFonts w:asciiTheme="minorHAnsi" w:hAnsiTheme="minorHAnsi" w:cstheme="minorHAnsi"/>
          <w:i/>
        </w:rPr>
        <w:t>in verbis:</w:t>
      </w:r>
    </w:p>
    <w:p w:rsidR="000B315A" w:rsidP="000B315A">
      <w:pPr>
        <w:pStyle w:val="NormalWeb"/>
        <w:ind w:left="2835"/>
        <w:jc w:val="both"/>
        <w:rPr>
          <w:rFonts w:asciiTheme="minorHAnsi" w:hAnsiTheme="minorHAnsi" w:cstheme="minorHAnsi"/>
          <w:i/>
          <w:szCs w:val="20"/>
        </w:rPr>
      </w:pPr>
    </w:p>
    <w:p w:rsidR="000B315A" w:rsidRPr="00B25016" w:rsidP="00B25016">
      <w:pPr>
        <w:pStyle w:val="NormalWeb"/>
        <w:numPr>
          <w:ilvl w:val="0"/>
          <w:numId w:val="3"/>
        </w:numPr>
        <w:jc w:val="both"/>
        <w:rPr>
          <w:rFonts w:asciiTheme="minorHAnsi" w:hAnsiTheme="minorHAnsi" w:cstheme="minorHAnsi"/>
          <w:b/>
          <w:i/>
          <w:szCs w:val="20"/>
        </w:rPr>
      </w:pPr>
      <w:r w:rsidRPr="00B25016">
        <w:rPr>
          <w:rFonts w:asciiTheme="minorHAnsi" w:hAnsiTheme="minorHAnsi" w:cstheme="minorHAnsi"/>
          <w:b/>
          <w:i/>
        </w:rPr>
        <w:t>Lei 11.079/2004</w:t>
      </w:r>
    </w:p>
    <w:p w:rsidR="000B315A" w:rsidRPr="000B315A" w:rsidP="000B315A">
      <w:pPr>
        <w:pStyle w:val="NormalWeb"/>
        <w:ind w:left="2835"/>
        <w:jc w:val="both"/>
        <w:rPr>
          <w:rFonts w:asciiTheme="minorHAnsi" w:hAnsiTheme="minorHAnsi" w:cstheme="minorHAnsi"/>
          <w:i/>
          <w:szCs w:val="20"/>
        </w:rPr>
      </w:pPr>
      <w:r>
        <w:rPr>
          <w:rFonts w:asciiTheme="minorHAnsi" w:hAnsiTheme="minorHAnsi" w:cstheme="minorHAnsi"/>
          <w:i/>
          <w:szCs w:val="20"/>
        </w:rPr>
        <w:t>“</w:t>
      </w:r>
      <w:r w:rsidRPr="000B315A">
        <w:rPr>
          <w:rFonts w:asciiTheme="minorHAnsi" w:hAnsiTheme="minorHAnsi" w:cstheme="minorHAnsi"/>
          <w:i/>
          <w:szCs w:val="20"/>
        </w:rPr>
        <w:t xml:space="preserve">Art. 7º </w:t>
      </w:r>
      <w:r w:rsidRPr="000B315A">
        <w:rPr>
          <w:rFonts w:asciiTheme="minorHAnsi" w:hAnsiTheme="minorHAnsi" w:cstheme="minorHAnsi"/>
          <w:i/>
          <w:szCs w:val="20"/>
          <w:u w:val="single"/>
        </w:rPr>
        <w:t>A contraprestação da Administração Pública será obrigatoriamente precedida da disponibilização do serviço objeto do contrato de parceria público-privada.</w:t>
      </w:r>
    </w:p>
    <w:p w:rsidR="000B315A" w:rsidRPr="000B315A" w:rsidP="000B315A">
      <w:pPr>
        <w:pStyle w:val="texto2"/>
        <w:ind w:left="2835"/>
        <w:jc w:val="both"/>
        <w:rPr>
          <w:rFonts w:asciiTheme="minorHAnsi" w:hAnsiTheme="minorHAnsi" w:cstheme="minorHAnsi"/>
          <w:i/>
          <w:szCs w:val="20"/>
        </w:rPr>
      </w:pPr>
      <w:bookmarkStart w:id="1" w:name="art7p"/>
      <w:bookmarkStart w:id="2" w:name="art7§1."/>
      <w:bookmarkEnd w:id="1"/>
      <w:bookmarkEnd w:id="2"/>
      <w:r w:rsidRPr="000B315A">
        <w:rPr>
          <w:rFonts w:asciiTheme="minorHAnsi" w:hAnsiTheme="minorHAnsi" w:cstheme="minorHAnsi"/>
          <w:i/>
          <w:szCs w:val="20"/>
        </w:rPr>
        <w:t xml:space="preserve">§ 1º É facultado à administração pública, nos termos do contrato, efetuar o pagamento da contraprestação relativa </w:t>
      </w:r>
      <w:r w:rsidRPr="000B315A">
        <w:rPr>
          <w:rFonts w:asciiTheme="minorHAnsi" w:hAnsiTheme="minorHAnsi" w:cstheme="minorHAnsi"/>
          <w:i/>
          <w:szCs w:val="20"/>
        </w:rPr>
        <w:t>a</w:t>
      </w:r>
      <w:r w:rsidRPr="000B315A">
        <w:rPr>
          <w:rFonts w:asciiTheme="minorHAnsi" w:hAnsiTheme="minorHAnsi" w:cstheme="minorHAnsi"/>
          <w:i/>
          <w:szCs w:val="20"/>
        </w:rPr>
        <w:t xml:space="preserve"> parcela </w:t>
      </w:r>
      <w:r w:rsidRPr="000B315A">
        <w:rPr>
          <w:rFonts w:asciiTheme="minorHAnsi" w:hAnsiTheme="minorHAnsi" w:cstheme="minorHAnsi"/>
          <w:i/>
          <w:szCs w:val="20"/>
        </w:rPr>
        <w:t>fruível</w:t>
      </w:r>
      <w:r w:rsidRPr="000B315A">
        <w:rPr>
          <w:rFonts w:asciiTheme="minorHAnsi" w:hAnsiTheme="minorHAnsi" w:cstheme="minorHAnsi"/>
          <w:i/>
          <w:szCs w:val="20"/>
        </w:rPr>
        <w:t xml:space="preserve"> do serviço objeto do contrato de parceria público-privada.         </w:t>
      </w:r>
      <w:hyperlink r:id="rId4" w:anchor="art1" w:history="1">
        <w:r w:rsidRPr="000B315A">
          <w:rPr>
            <w:rFonts w:asciiTheme="minorHAnsi" w:hAnsiTheme="minorHAnsi" w:cstheme="minorHAnsi"/>
            <w:i/>
          </w:rPr>
          <w:t>(Incluído pela Lei nº 12.766, de 2012)</w:t>
        </w:r>
      </w:hyperlink>
    </w:p>
    <w:p w:rsidR="000B315A" w:rsidRPr="000B315A" w:rsidP="000B315A">
      <w:pPr>
        <w:pStyle w:val="texto2"/>
        <w:ind w:left="2835"/>
        <w:jc w:val="both"/>
        <w:rPr>
          <w:rFonts w:asciiTheme="minorHAnsi" w:hAnsiTheme="minorHAnsi" w:cstheme="minorHAnsi"/>
          <w:i/>
          <w:szCs w:val="20"/>
        </w:rPr>
      </w:pPr>
      <w:bookmarkStart w:id="3" w:name="art7§2."/>
      <w:bookmarkEnd w:id="3"/>
      <w:r w:rsidRPr="000B315A">
        <w:rPr>
          <w:rFonts w:asciiTheme="minorHAnsi" w:hAnsiTheme="minorHAnsi" w:cstheme="minorHAnsi"/>
          <w:i/>
          <w:szCs w:val="20"/>
        </w:rPr>
        <w:t>§ 2º O aporte de recursos de que trata o § 2º do art. 6º , quando realizado durante a fase dos investimentos a cargo do parceiro privado, deverá guardar proporcionalidade com as etapas efetivamente executadas.         </w:t>
      </w:r>
      <w:hyperlink r:id="rId4" w:anchor="art1" w:history="1">
        <w:r w:rsidRPr="000B315A">
          <w:rPr>
            <w:rFonts w:asciiTheme="minorHAnsi" w:hAnsiTheme="minorHAnsi" w:cstheme="minorHAnsi"/>
            <w:i/>
          </w:rPr>
          <w:t>(Incluído pela Lei nº 12.766, de 2012)</w:t>
        </w:r>
      </w:hyperlink>
      <w:r>
        <w:rPr>
          <w:rFonts w:asciiTheme="minorHAnsi" w:hAnsiTheme="minorHAnsi" w:cstheme="minorHAnsi"/>
          <w:i/>
          <w:szCs w:val="20"/>
        </w:rPr>
        <w:t>”</w:t>
      </w:r>
    </w:p>
    <w:p w:rsidR="000B315A" w:rsidRPr="00B25016" w:rsidP="00B25016">
      <w:pPr>
        <w:pStyle w:val="BodyText"/>
        <w:numPr>
          <w:ilvl w:val="0"/>
          <w:numId w:val="3"/>
        </w:numPr>
        <w:spacing w:after="240" w:line="360" w:lineRule="auto"/>
        <w:jc w:val="both"/>
        <w:rPr>
          <w:rFonts w:asciiTheme="minorHAnsi" w:hAnsiTheme="minorHAnsi" w:cstheme="minorHAnsi"/>
          <w:b/>
          <w:i/>
          <w:szCs w:val="24"/>
        </w:rPr>
      </w:pPr>
      <w:r w:rsidRPr="00B25016">
        <w:rPr>
          <w:rFonts w:asciiTheme="minorHAnsi" w:hAnsiTheme="minorHAnsi" w:cstheme="minorHAnsi"/>
          <w:b/>
          <w:i/>
          <w:szCs w:val="24"/>
        </w:rPr>
        <w:t>Lei nº 4.320/64</w:t>
      </w:r>
    </w:p>
    <w:p w:rsidR="00E26265" w:rsidRPr="00643775" w:rsidP="00643775">
      <w:pPr>
        <w:shd w:val="clear" w:color="auto" w:fill="FFFFFF"/>
        <w:spacing w:after="0"/>
        <w:ind w:left="2835"/>
        <w:jc w:val="both"/>
        <w:rPr>
          <w:rFonts w:asciiTheme="minorHAnsi" w:hAnsiTheme="minorHAnsi" w:cstheme="minorHAnsi"/>
          <w:i/>
          <w:u w:val="single"/>
        </w:rPr>
      </w:pPr>
      <w:r>
        <w:rPr>
          <w:rFonts w:asciiTheme="minorHAnsi" w:hAnsiTheme="minorHAnsi" w:cstheme="minorHAnsi"/>
          <w:i/>
        </w:rPr>
        <w:t>“</w:t>
      </w:r>
      <w:r w:rsidRPr="00E26265">
        <w:rPr>
          <w:rFonts w:asciiTheme="minorHAnsi" w:hAnsiTheme="minorHAnsi" w:cstheme="minorHAnsi"/>
          <w:i/>
        </w:rPr>
        <w:t xml:space="preserve">Art. 62. </w:t>
      </w:r>
      <w:r w:rsidRPr="00643775">
        <w:rPr>
          <w:rFonts w:asciiTheme="minorHAnsi" w:hAnsiTheme="minorHAnsi" w:cstheme="minorHAnsi"/>
          <w:i/>
          <w:u w:val="single"/>
        </w:rPr>
        <w:t>O pagamento da despesa só será efetuado quando ordenado após sua regular liquidação.</w:t>
      </w:r>
      <w:r>
        <w:rPr>
          <w:rFonts w:asciiTheme="minorHAnsi" w:hAnsiTheme="minorHAnsi" w:cstheme="minorHAnsi"/>
          <w:i/>
          <w:u w:val="single"/>
        </w:rPr>
        <w:t>”</w:t>
      </w:r>
    </w:p>
    <w:p w:rsidR="000B315A" w:rsidP="00643775">
      <w:pPr>
        <w:shd w:val="clear" w:color="auto" w:fill="FFFFFF"/>
        <w:spacing w:after="0"/>
        <w:ind w:left="2835"/>
        <w:jc w:val="both"/>
        <w:rPr>
          <w:rFonts w:asciiTheme="minorHAnsi" w:hAnsiTheme="minorHAnsi" w:cstheme="minorHAnsi"/>
          <w:i/>
        </w:rPr>
      </w:pPr>
      <w:bookmarkStart w:id="4" w:name="art63"/>
      <w:bookmarkEnd w:id="4"/>
    </w:p>
    <w:p w:rsidR="00E26265" w:rsidRPr="00E26265" w:rsidP="00643775">
      <w:pPr>
        <w:shd w:val="clear" w:color="auto" w:fill="FFFFFF"/>
        <w:spacing w:after="0"/>
        <w:ind w:left="2835"/>
        <w:jc w:val="both"/>
        <w:rPr>
          <w:rFonts w:asciiTheme="minorHAnsi" w:hAnsiTheme="minorHAnsi" w:cstheme="minorHAnsi"/>
          <w:i/>
        </w:rPr>
      </w:pPr>
      <w:r>
        <w:rPr>
          <w:rFonts w:asciiTheme="minorHAnsi" w:hAnsiTheme="minorHAnsi" w:cstheme="minorHAnsi"/>
          <w:i/>
        </w:rPr>
        <w:t>“</w:t>
      </w:r>
      <w:r w:rsidRPr="00E26265">
        <w:rPr>
          <w:rFonts w:asciiTheme="minorHAnsi" w:hAnsiTheme="minorHAnsi" w:cstheme="minorHAnsi"/>
          <w:i/>
        </w:rPr>
        <w:t>Art. 63.</w:t>
      </w:r>
      <w:r w:rsidRPr="00E26265">
        <w:rPr>
          <w:rFonts w:asciiTheme="minorHAnsi" w:hAnsiTheme="minorHAnsi" w:cstheme="minorHAnsi"/>
          <w:i/>
        </w:rPr>
        <w:t xml:space="preserve"> A liquidação da despesa consiste na verificação do direito adquirido pelo credor tendo por base os títulos e documentos comprobatórios do respectivo crédito.</w:t>
      </w:r>
    </w:p>
    <w:p w:rsidR="00E26265" w:rsidRPr="00E26265" w:rsidP="00643775">
      <w:pPr>
        <w:shd w:val="clear" w:color="auto" w:fill="FFFFFF"/>
        <w:spacing w:after="0"/>
        <w:ind w:left="2835"/>
        <w:jc w:val="both"/>
        <w:rPr>
          <w:rFonts w:asciiTheme="minorHAnsi" w:hAnsiTheme="minorHAnsi" w:cstheme="minorHAnsi"/>
          <w:i/>
        </w:rPr>
      </w:pPr>
      <w:bookmarkStart w:id="5" w:name="art63§1"/>
      <w:bookmarkEnd w:id="5"/>
      <w:r w:rsidRPr="00E26265">
        <w:rPr>
          <w:rFonts w:asciiTheme="minorHAnsi" w:hAnsiTheme="minorHAnsi" w:cstheme="minorHAnsi"/>
          <w:i/>
        </w:rPr>
        <w:t>§ 1° Essa verificação tem por fim apurar:</w:t>
      </w:r>
    </w:p>
    <w:p w:rsidR="00E26265" w:rsidRPr="00E26265" w:rsidP="00643775">
      <w:pPr>
        <w:shd w:val="clear" w:color="auto" w:fill="FFFFFF"/>
        <w:spacing w:after="0"/>
        <w:ind w:left="2835"/>
        <w:jc w:val="both"/>
        <w:rPr>
          <w:rFonts w:asciiTheme="minorHAnsi" w:hAnsiTheme="minorHAnsi" w:cstheme="minorHAnsi"/>
          <w:i/>
        </w:rPr>
      </w:pPr>
      <w:bookmarkStart w:id="6" w:name="art63§1i"/>
      <w:bookmarkEnd w:id="6"/>
      <w:r w:rsidRPr="00E26265">
        <w:rPr>
          <w:rFonts w:asciiTheme="minorHAnsi" w:hAnsiTheme="minorHAnsi" w:cstheme="minorHAnsi"/>
          <w:i/>
        </w:rPr>
        <w:t>I - a origem e o objeto do que se deve pagar;</w:t>
      </w:r>
    </w:p>
    <w:p w:rsidR="00E26265" w:rsidRPr="00E26265" w:rsidP="00643775">
      <w:pPr>
        <w:shd w:val="clear" w:color="auto" w:fill="FFFFFF"/>
        <w:spacing w:after="0"/>
        <w:ind w:left="2835"/>
        <w:jc w:val="both"/>
        <w:rPr>
          <w:rFonts w:asciiTheme="minorHAnsi" w:hAnsiTheme="minorHAnsi" w:cstheme="minorHAnsi"/>
          <w:i/>
        </w:rPr>
      </w:pPr>
      <w:bookmarkStart w:id="7" w:name="art63§1ii"/>
      <w:bookmarkEnd w:id="7"/>
      <w:r w:rsidRPr="00E26265">
        <w:rPr>
          <w:rFonts w:asciiTheme="minorHAnsi" w:hAnsiTheme="minorHAnsi" w:cstheme="minorHAnsi"/>
          <w:i/>
        </w:rPr>
        <w:t>II - a importância exata a pagar;</w:t>
      </w:r>
    </w:p>
    <w:p w:rsidR="00E26265" w:rsidRPr="00E26265" w:rsidP="00643775">
      <w:pPr>
        <w:shd w:val="clear" w:color="auto" w:fill="FFFFFF"/>
        <w:spacing w:after="0"/>
        <w:ind w:left="2835"/>
        <w:jc w:val="both"/>
        <w:rPr>
          <w:rFonts w:asciiTheme="minorHAnsi" w:hAnsiTheme="minorHAnsi" w:cstheme="minorHAnsi"/>
          <w:i/>
        </w:rPr>
      </w:pPr>
      <w:bookmarkStart w:id="8" w:name="art63§1iii"/>
      <w:bookmarkEnd w:id="8"/>
      <w:r w:rsidRPr="00E26265">
        <w:rPr>
          <w:rFonts w:asciiTheme="minorHAnsi" w:hAnsiTheme="minorHAnsi" w:cstheme="minorHAnsi"/>
          <w:i/>
        </w:rPr>
        <w:t>III - a quem se deve pagar a importância, para extinguir a obrigação.</w:t>
      </w:r>
    </w:p>
    <w:p w:rsidR="00E26265" w:rsidRPr="00643775" w:rsidP="00643775">
      <w:pPr>
        <w:shd w:val="clear" w:color="auto" w:fill="FFFFFF"/>
        <w:spacing w:after="0"/>
        <w:ind w:left="2835"/>
        <w:jc w:val="both"/>
        <w:rPr>
          <w:rFonts w:asciiTheme="minorHAnsi" w:hAnsiTheme="minorHAnsi" w:cstheme="minorHAnsi"/>
          <w:i/>
          <w:u w:val="single"/>
        </w:rPr>
      </w:pPr>
      <w:bookmarkStart w:id="9" w:name="art63§2"/>
      <w:bookmarkEnd w:id="9"/>
      <w:r w:rsidRPr="00643775">
        <w:rPr>
          <w:rFonts w:asciiTheme="minorHAnsi" w:hAnsiTheme="minorHAnsi" w:cstheme="minorHAnsi"/>
          <w:i/>
          <w:u w:val="single"/>
        </w:rPr>
        <w:t>§ 2º A liquidação da despesa por fornecimentos feitos ou serviços prestados terá por base:</w:t>
      </w:r>
    </w:p>
    <w:p w:rsidR="00E26265" w:rsidRPr="00E26265" w:rsidP="00643775">
      <w:pPr>
        <w:shd w:val="clear" w:color="auto" w:fill="FFFFFF"/>
        <w:spacing w:after="0"/>
        <w:ind w:left="2835"/>
        <w:jc w:val="both"/>
        <w:rPr>
          <w:rFonts w:asciiTheme="minorHAnsi" w:hAnsiTheme="minorHAnsi" w:cstheme="minorHAnsi"/>
          <w:i/>
        </w:rPr>
      </w:pPr>
      <w:bookmarkStart w:id="10" w:name="art63§2i"/>
      <w:bookmarkEnd w:id="10"/>
      <w:r w:rsidRPr="00E26265">
        <w:rPr>
          <w:rFonts w:asciiTheme="minorHAnsi" w:hAnsiTheme="minorHAnsi" w:cstheme="minorHAnsi"/>
          <w:i/>
        </w:rPr>
        <w:t>I - o contrato, ajuste ou ac</w:t>
      </w:r>
      <w:r w:rsidR="00FE4F5F">
        <w:rPr>
          <w:rFonts w:asciiTheme="minorHAnsi" w:hAnsiTheme="minorHAnsi" w:cstheme="minorHAnsi"/>
          <w:i/>
        </w:rPr>
        <w:t>o</w:t>
      </w:r>
      <w:r w:rsidRPr="00E26265">
        <w:rPr>
          <w:rFonts w:asciiTheme="minorHAnsi" w:hAnsiTheme="minorHAnsi" w:cstheme="minorHAnsi"/>
          <w:i/>
        </w:rPr>
        <w:t>rdo respectivo;</w:t>
      </w:r>
    </w:p>
    <w:p w:rsidR="00E26265" w:rsidRPr="00E26265" w:rsidP="00643775">
      <w:pPr>
        <w:shd w:val="clear" w:color="auto" w:fill="FFFFFF"/>
        <w:spacing w:after="0"/>
        <w:ind w:left="2835"/>
        <w:jc w:val="both"/>
        <w:rPr>
          <w:rFonts w:asciiTheme="minorHAnsi" w:hAnsiTheme="minorHAnsi" w:cstheme="minorHAnsi"/>
          <w:i/>
        </w:rPr>
      </w:pPr>
      <w:bookmarkStart w:id="11" w:name="art63§2ii"/>
      <w:bookmarkEnd w:id="11"/>
      <w:r w:rsidRPr="00E26265">
        <w:rPr>
          <w:rFonts w:asciiTheme="minorHAnsi" w:hAnsiTheme="minorHAnsi" w:cstheme="minorHAnsi"/>
          <w:i/>
        </w:rPr>
        <w:t>II - a nota de empenho;</w:t>
      </w:r>
    </w:p>
    <w:p w:rsidR="00E26265" w:rsidRPr="009A7259" w:rsidP="00643775">
      <w:pPr>
        <w:shd w:val="clear" w:color="auto" w:fill="FFFFFF"/>
        <w:spacing w:after="0"/>
        <w:ind w:left="2835"/>
        <w:jc w:val="both"/>
        <w:rPr>
          <w:rFonts w:asciiTheme="minorHAnsi" w:hAnsiTheme="minorHAnsi" w:cstheme="minorHAnsi"/>
          <w:i/>
          <w:u w:val="single"/>
        </w:rPr>
      </w:pPr>
      <w:bookmarkStart w:id="12" w:name="art63§2iii"/>
      <w:bookmarkEnd w:id="12"/>
      <w:r w:rsidRPr="009A7259">
        <w:rPr>
          <w:rFonts w:asciiTheme="minorHAnsi" w:hAnsiTheme="minorHAnsi" w:cstheme="minorHAnsi"/>
          <w:i/>
          <w:u w:val="single"/>
        </w:rPr>
        <w:t>III - os comprovantes da entrega de material ou da prestação efetiva do serviço.</w:t>
      </w:r>
      <w:r w:rsidR="000B315A">
        <w:rPr>
          <w:rFonts w:asciiTheme="minorHAnsi" w:hAnsiTheme="minorHAnsi" w:cstheme="minorHAnsi"/>
          <w:i/>
          <w:u w:val="single"/>
        </w:rPr>
        <w:t>”</w:t>
      </w:r>
    </w:p>
    <w:p w:rsidR="00E26265" w:rsidRPr="00E26265" w:rsidP="00B05F03">
      <w:pPr>
        <w:pStyle w:val="BodyText"/>
        <w:spacing w:after="0"/>
        <w:ind w:left="2835" w:firstLine="2268"/>
        <w:jc w:val="both"/>
        <w:rPr>
          <w:rFonts w:asciiTheme="minorHAnsi" w:hAnsiTheme="minorHAnsi" w:cstheme="minorHAnsi"/>
          <w:i/>
        </w:rPr>
      </w:pPr>
    </w:p>
    <w:p w:rsidR="003D5E35" w:rsidP="00A74B3C">
      <w:pPr>
        <w:pStyle w:val="BodyText"/>
        <w:spacing w:after="240" w:line="360" w:lineRule="auto"/>
        <w:ind w:firstLine="2268"/>
        <w:jc w:val="both"/>
        <w:rPr>
          <w:rFonts w:asciiTheme="minorHAnsi" w:hAnsiTheme="minorHAnsi" w:cstheme="minorHAnsi"/>
          <w:szCs w:val="24"/>
        </w:rPr>
      </w:pPr>
      <w:r w:rsidRPr="00DF2C1A">
        <w:rPr>
          <w:rFonts w:asciiTheme="minorHAnsi" w:hAnsiTheme="minorHAnsi" w:cstheme="minorHAnsi"/>
          <w:szCs w:val="24"/>
        </w:rPr>
        <w:t xml:space="preserve">Por fim, quanto ao aspecto gramatical e lógico </w:t>
      </w:r>
      <w:r w:rsidR="00755E2E">
        <w:rPr>
          <w:rFonts w:asciiTheme="minorHAnsi" w:hAnsiTheme="minorHAnsi" w:cstheme="minorHAnsi"/>
          <w:szCs w:val="24"/>
        </w:rPr>
        <w:t>a emenda</w:t>
      </w:r>
      <w:r>
        <w:rPr>
          <w:rFonts w:asciiTheme="minorHAnsi" w:hAnsiTheme="minorHAnsi" w:cstheme="minorHAnsi"/>
          <w:szCs w:val="24"/>
        </w:rPr>
        <w:t xml:space="preserve"> aos</w:t>
      </w:r>
      <w:r w:rsidRPr="00DF2C1A">
        <w:rPr>
          <w:rFonts w:asciiTheme="minorHAnsi" w:hAnsiTheme="minorHAnsi" w:cstheme="minorHAnsi"/>
          <w:szCs w:val="24"/>
        </w:rPr>
        <w:t xml:space="preserve"> preceitos da Lei Complementar nº 95 de 1998</w:t>
      </w:r>
      <w:r w:rsidR="00C36041">
        <w:rPr>
          <w:rFonts w:asciiTheme="minorHAnsi" w:hAnsiTheme="minorHAnsi" w:cstheme="minorHAnsi"/>
          <w:szCs w:val="24"/>
        </w:rPr>
        <w:t>,</w:t>
      </w:r>
      <w:r w:rsidRPr="00DF2C1A">
        <w:rPr>
          <w:rFonts w:asciiTheme="minorHAnsi" w:hAnsiTheme="minorHAnsi" w:cstheme="minorHAnsi"/>
          <w:szCs w:val="24"/>
        </w:rPr>
        <w:t xml:space="preserve"> que dispõe sobre a elaboração, redação, alt</w:t>
      </w:r>
      <w:r w:rsidR="00755E2E">
        <w:rPr>
          <w:rFonts w:asciiTheme="minorHAnsi" w:hAnsiTheme="minorHAnsi" w:cstheme="minorHAnsi"/>
          <w:szCs w:val="24"/>
        </w:rPr>
        <w:t>eração e consolidação das leis.</w:t>
      </w:r>
    </w:p>
    <w:p w:rsidR="00F50ADA" w:rsidP="00EB26A1">
      <w:pPr>
        <w:pStyle w:val="BodyText"/>
        <w:spacing w:after="240" w:line="360" w:lineRule="auto"/>
        <w:ind w:firstLine="2268"/>
        <w:jc w:val="both"/>
        <w:rPr>
          <w:rFonts w:ascii="Calibri" w:hAnsi="Calibri" w:cstheme="minorHAnsi"/>
          <w:szCs w:val="24"/>
        </w:rPr>
      </w:pPr>
      <w:r>
        <w:rPr>
          <w:rFonts w:asciiTheme="minorHAnsi" w:hAnsiTheme="minorHAnsi" w:cstheme="minorHAnsi"/>
          <w:szCs w:val="24"/>
        </w:rPr>
        <w:t xml:space="preserve"> </w:t>
      </w:r>
      <w:r w:rsidRPr="00F50ADA" w:rsidR="00A56E27">
        <w:rPr>
          <w:rFonts w:asciiTheme="minorHAnsi" w:hAnsiTheme="minorHAnsi" w:cstheme="minorHAnsi"/>
          <w:szCs w:val="24"/>
        </w:rPr>
        <w:t xml:space="preserve">Ante o exposto, </w:t>
      </w:r>
      <w:r w:rsidR="00EB26A1">
        <w:rPr>
          <w:rFonts w:asciiTheme="minorHAnsi" w:hAnsiTheme="minorHAnsi" w:cstheme="minorHAnsi"/>
          <w:szCs w:val="24"/>
        </w:rPr>
        <w:t xml:space="preserve">opinamos </w:t>
      </w:r>
      <w:r w:rsidRPr="00F50ADA" w:rsidR="00A56E27">
        <w:rPr>
          <w:rFonts w:asciiTheme="minorHAnsi" w:hAnsiTheme="minorHAnsi" w:cstheme="minorHAnsi"/>
          <w:szCs w:val="24"/>
        </w:rPr>
        <w:t>pela constitucionalidade do projeto de emenda</w:t>
      </w:r>
      <w:r w:rsidRPr="00FF69A7" w:rsidR="00A56E27">
        <w:rPr>
          <w:rFonts w:asciiTheme="minorHAnsi" w:hAnsiTheme="minorHAnsi" w:cstheme="minorHAnsi"/>
          <w:szCs w:val="24"/>
        </w:rPr>
        <w:t>.</w:t>
      </w:r>
      <w:r w:rsidR="00A56E27">
        <w:rPr>
          <w:rFonts w:asciiTheme="minorHAnsi" w:hAnsiTheme="minorHAnsi" w:cstheme="minorHAnsi"/>
          <w:szCs w:val="24"/>
        </w:rPr>
        <w:t xml:space="preserve">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F50ADA">
      <w:pPr>
        <w:autoSpaceDE w:val="0"/>
        <w:autoSpaceDN w:val="0"/>
        <w:adjustRightInd w:val="0"/>
        <w:spacing w:before="240" w:after="24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F50ADA">
      <w:pPr>
        <w:autoSpaceDE w:val="0"/>
        <w:autoSpaceDN w:val="0"/>
        <w:adjustRightInd w:val="0"/>
        <w:spacing w:before="240" w:after="24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755E2E">
        <w:rPr>
          <w:rFonts w:ascii="Calibri" w:hAnsi="Calibri" w:cs="Calibri"/>
          <w:szCs w:val="24"/>
        </w:rPr>
        <w:t>15</w:t>
      </w:r>
      <w:r w:rsidRPr="003A7521">
        <w:rPr>
          <w:rFonts w:ascii="Calibri" w:hAnsi="Calibri" w:cs="Calibri"/>
          <w:szCs w:val="24"/>
        </w:rPr>
        <w:t xml:space="preserve"> de </w:t>
      </w:r>
      <w:r w:rsidR="00755E2E">
        <w:rPr>
          <w:rFonts w:ascii="Calibri" w:hAnsi="Calibri" w:cs="Calibri"/>
          <w:szCs w:val="24"/>
        </w:rPr>
        <w:t>dez</w:t>
      </w:r>
      <w:r w:rsidR="0023693B">
        <w:rPr>
          <w:rFonts w:ascii="Calibri" w:hAnsi="Calibri" w:cs="Calibri"/>
          <w:szCs w:val="24"/>
        </w:rPr>
        <w: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AD055D" w:rsidP="00F50ADA">
      <w:pPr>
        <w:pStyle w:val="BodyText"/>
        <w:spacing w:after="0" w:line="240" w:lineRule="auto"/>
        <w:jc w:val="center"/>
        <w:rPr>
          <w:rFonts w:ascii="Calibri" w:hAnsi="Calibri" w:cs="Calibri"/>
          <w:b/>
          <w:szCs w:val="24"/>
        </w:rPr>
      </w:pPr>
    </w:p>
    <w:p w:rsidR="00EB26A1" w:rsidP="00F50ADA">
      <w:pPr>
        <w:pStyle w:val="BodyText"/>
        <w:spacing w:after="0" w:line="240" w:lineRule="auto"/>
        <w:jc w:val="center"/>
        <w:rPr>
          <w:rFonts w:ascii="Calibri" w:hAnsi="Calibri" w:cs="Calibri"/>
          <w:b/>
          <w:szCs w:val="24"/>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766226" w:rsidP="00F50ADA">
      <w:pPr>
        <w:pStyle w:val="BodyText"/>
        <w:spacing w:after="0" w:line="240" w:lineRule="auto"/>
        <w:jc w:val="center"/>
      </w:pPr>
      <w:r>
        <w:rPr>
          <w:rFonts w:ascii="Calibri" w:hAnsi="Calibri" w:cs="Calibri"/>
          <w:szCs w:val="24"/>
        </w:rPr>
        <w:t>Assinatura Eletrônica</w:t>
      </w:r>
    </w:p>
    <w:sectPr w:rsidSect="00A779B8">
      <w:headerReference w:type="default" r:id="rId5"/>
      <w:footerReference w:type="default" r:id="rId6"/>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B315A" w:rsidP="00E86B5F">
            <w:pPr>
              <w:pStyle w:val="Footer"/>
              <w:jc w:val="right"/>
              <w:rPr>
                <w:sz w:val="18"/>
                <w:lang w:val="pt-PT"/>
              </w:rPr>
            </w:pPr>
          </w:p>
          <w:p w:rsidR="000B315A" w:rsidP="00E86B5F">
            <w:pPr>
              <w:pStyle w:val="Footer"/>
              <w:ind w:right="-313"/>
              <w:jc w:val="center"/>
              <w:rPr>
                <w:sz w:val="18"/>
                <w:lang w:val="pt-PT"/>
              </w:rPr>
            </w:pPr>
            <w:r>
              <w:rPr>
                <w:sz w:val="18"/>
                <w:lang w:val="pt-PT"/>
              </w:rPr>
              <w:t>________________________________________________________________________________________</w:t>
            </w:r>
          </w:p>
          <w:p w:rsidR="000B315A"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0B315A"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0B315A"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5714B">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5714B">
              <w:rPr>
                <w:b/>
                <w:bCs/>
                <w:noProof/>
                <w:sz w:val="18"/>
                <w:szCs w:val="18"/>
              </w:rPr>
              <w:t>7</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5A" w:rsidP="00E86B5F">
    <w:pPr>
      <w:pStyle w:val="Header"/>
      <w:jc w:val="center"/>
      <w:rPr>
        <w:b/>
        <w:sz w:val="26"/>
        <w:lang w:val="pt-PT"/>
      </w:rPr>
    </w:pPr>
  </w:p>
  <w:p w:rsidR="000B315A"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B315A" w:rsidP="00E86B5F">
                          <w:r>
                            <w:rPr>
                              <w:noProof/>
                            </w:rPr>
                            <w:drawing>
                              <wp:inline distT="0" distB="0" distL="0" distR="0">
                                <wp:extent cx="876300" cy="850900"/>
                                <wp:effectExtent l="19050" t="0" r="0" b="0"/>
                                <wp:docPr id="131639795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2724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261083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B315A"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1555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2610837" r:id="rId4"/>
                    </w:object>
                  </w:p>
                </w:txbxContent>
              </v:textbox>
              <w10:wrap type="square"/>
            </v:shape>
          </w:pict>
        </mc:Fallback>
      </mc:AlternateContent>
    </w:r>
  </w:p>
  <w:p w:rsidR="000B315A" w:rsidP="00E86B5F">
    <w:pPr>
      <w:pStyle w:val="Header"/>
      <w:jc w:val="center"/>
      <w:rPr>
        <w:b/>
        <w:sz w:val="28"/>
        <w:lang w:val="pt-PT"/>
      </w:rPr>
    </w:pPr>
    <w:r>
      <w:rPr>
        <w:b/>
        <w:sz w:val="28"/>
        <w:lang w:val="pt-PT"/>
      </w:rPr>
      <w:t>CÂMARA MUNICIPAL DE VALINHOS</w:t>
    </w:r>
  </w:p>
  <w:p w:rsidR="000B315A"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DD7BB2"/>
    <w:multiLevelType w:val="hybridMultilevel"/>
    <w:tmpl w:val="0D9C5BCC"/>
    <w:lvl w:ilvl="0">
      <w:start w:val="1"/>
      <w:numFmt w:val="bullet"/>
      <w:lvlText w:val=""/>
      <w:lvlJc w:val="left"/>
      <w:pPr>
        <w:ind w:left="3555" w:hanging="360"/>
      </w:pPr>
      <w:rPr>
        <w:rFonts w:ascii="Symbol" w:hAnsi="Symbol" w:hint="default"/>
      </w:rPr>
    </w:lvl>
    <w:lvl w:ilvl="1" w:tentative="1">
      <w:start w:val="1"/>
      <w:numFmt w:val="bullet"/>
      <w:lvlText w:val="o"/>
      <w:lvlJc w:val="left"/>
      <w:pPr>
        <w:ind w:left="4275" w:hanging="360"/>
      </w:pPr>
      <w:rPr>
        <w:rFonts w:ascii="Courier New" w:hAnsi="Courier New" w:cs="Courier New" w:hint="default"/>
      </w:rPr>
    </w:lvl>
    <w:lvl w:ilvl="2" w:tentative="1">
      <w:start w:val="1"/>
      <w:numFmt w:val="bullet"/>
      <w:lvlText w:val=""/>
      <w:lvlJc w:val="left"/>
      <w:pPr>
        <w:ind w:left="4995" w:hanging="360"/>
      </w:pPr>
      <w:rPr>
        <w:rFonts w:ascii="Wingdings" w:hAnsi="Wingdings" w:hint="default"/>
      </w:rPr>
    </w:lvl>
    <w:lvl w:ilvl="3" w:tentative="1">
      <w:start w:val="1"/>
      <w:numFmt w:val="bullet"/>
      <w:lvlText w:val=""/>
      <w:lvlJc w:val="left"/>
      <w:pPr>
        <w:ind w:left="5715" w:hanging="360"/>
      </w:pPr>
      <w:rPr>
        <w:rFonts w:ascii="Symbol" w:hAnsi="Symbol" w:hint="default"/>
      </w:rPr>
    </w:lvl>
    <w:lvl w:ilvl="4" w:tentative="1">
      <w:start w:val="1"/>
      <w:numFmt w:val="bullet"/>
      <w:lvlText w:val="o"/>
      <w:lvlJc w:val="left"/>
      <w:pPr>
        <w:ind w:left="6435" w:hanging="360"/>
      </w:pPr>
      <w:rPr>
        <w:rFonts w:ascii="Courier New" w:hAnsi="Courier New" w:cs="Courier New" w:hint="default"/>
      </w:rPr>
    </w:lvl>
    <w:lvl w:ilvl="5" w:tentative="1">
      <w:start w:val="1"/>
      <w:numFmt w:val="bullet"/>
      <w:lvlText w:val=""/>
      <w:lvlJc w:val="left"/>
      <w:pPr>
        <w:ind w:left="7155" w:hanging="360"/>
      </w:pPr>
      <w:rPr>
        <w:rFonts w:ascii="Wingdings" w:hAnsi="Wingdings" w:hint="default"/>
      </w:rPr>
    </w:lvl>
    <w:lvl w:ilvl="6" w:tentative="1">
      <w:start w:val="1"/>
      <w:numFmt w:val="bullet"/>
      <w:lvlText w:val=""/>
      <w:lvlJc w:val="left"/>
      <w:pPr>
        <w:ind w:left="7875" w:hanging="360"/>
      </w:pPr>
      <w:rPr>
        <w:rFonts w:ascii="Symbol" w:hAnsi="Symbol" w:hint="default"/>
      </w:rPr>
    </w:lvl>
    <w:lvl w:ilvl="7" w:tentative="1">
      <w:start w:val="1"/>
      <w:numFmt w:val="bullet"/>
      <w:lvlText w:val="o"/>
      <w:lvlJc w:val="left"/>
      <w:pPr>
        <w:ind w:left="8595" w:hanging="360"/>
      </w:pPr>
      <w:rPr>
        <w:rFonts w:ascii="Courier New" w:hAnsi="Courier New" w:cs="Courier New" w:hint="default"/>
      </w:rPr>
    </w:lvl>
    <w:lvl w:ilvl="8" w:tentative="1">
      <w:start w:val="1"/>
      <w:numFmt w:val="bullet"/>
      <w:lvlText w:val=""/>
      <w:lvlJc w:val="left"/>
      <w:pPr>
        <w:ind w:left="9315" w:hanging="360"/>
      </w:pPr>
      <w:rPr>
        <w:rFonts w:ascii="Wingdings" w:hAnsi="Wingdings" w:hint="default"/>
      </w:rPr>
    </w:lvl>
  </w:abstractNum>
  <w:abstractNum w:abstractNumId="1">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667"/>
    <w:rsid w:val="0001147D"/>
    <w:rsid w:val="0006682F"/>
    <w:rsid w:val="00076B1A"/>
    <w:rsid w:val="000B315A"/>
    <w:rsid w:val="000C1B0D"/>
    <w:rsid w:val="001604ED"/>
    <w:rsid w:val="001B125C"/>
    <w:rsid w:val="00230814"/>
    <w:rsid w:val="0023693B"/>
    <w:rsid w:val="0025714B"/>
    <w:rsid w:val="002A4643"/>
    <w:rsid w:val="00336C41"/>
    <w:rsid w:val="003A7521"/>
    <w:rsid w:val="003D5E35"/>
    <w:rsid w:val="003E0624"/>
    <w:rsid w:val="0046448F"/>
    <w:rsid w:val="004A10E3"/>
    <w:rsid w:val="0053635B"/>
    <w:rsid w:val="00545DD5"/>
    <w:rsid w:val="005723D1"/>
    <w:rsid w:val="005945EE"/>
    <w:rsid w:val="00621D83"/>
    <w:rsid w:val="00643775"/>
    <w:rsid w:val="00646BC4"/>
    <w:rsid w:val="006B06EE"/>
    <w:rsid w:val="006B0A89"/>
    <w:rsid w:val="006B4991"/>
    <w:rsid w:val="00724E61"/>
    <w:rsid w:val="00755E2E"/>
    <w:rsid w:val="00766226"/>
    <w:rsid w:val="00791AF4"/>
    <w:rsid w:val="008B72D2"/>
    <w:rsid w:val="008E7095"/>
    <w:rsid w:val="00927006"/>
    <w:rsid w:val="00997F48"/>
    <w:rsid w:val="009A07D0"/>
    <w:rsid w:val="009A7259"/>
    <w:rsid w:val="009E5961"/>
    <w:rsid w:val="00A56E27"/>
    <w:rsid w:val="00A74B3C"/>
    <w:rsid w:val="00A779B8"/>
    <w:rsid w:val="00A87ED2"/>
    <w:rsid w:val="00A949A5"/>
    <w:rsid w:val="00AD055D"/>
    <w:rsid w:val="00AD09BD"/>
    <w:rsid w:val="00AE43CE"/>
    <w:rsid w:val="00B05F03"/>
    <w:rsid w:val="00B07D7F"/>
    <w:rsid w:val="00B1451C"/>
    <w:rsid w:val="00B25016"/>
    <w:rsid w:val="00B60E48"/>
    <w:rsid w:val="00BC47E8"/>
    <w:rsid w:val="00C36041"/>
    <w:rsid w:val="00C669D7"/>
    <w:rsid w:val="00C77421"/>
    <w:rsid w:val="00D6369B"/>
    <w:rsid w:val="00D75ECD"/>
    <w:rsid w:val="00DA5745"/>
    <w:rsid w:val="00DB61AE"/>
    <w:rsid w:val="00DF0889"/>
    <w:rsid w:val="00DF1E9A"/>
    <w:rsid w:val="00DF2C1A"/>
    <w:rsid w:val="00E042F9"/>
    <w:rsid w:val="00E26265"/>
    <w:rsid w:val="00E31315"/>
    <w:rsid w:val="00E41BF6"/>
    <w:rsid w:val="00E86B5F"/>
    <w:rsid w:val="00EA432D"/>
    <w:rsid w:val="00EB26A1"/>
    <w:rsid w:val="00EB73E9"/>
    <w:rsid w:val="00F05AFD"/>
    <w:rsid w:val="00F50ADA"/>
    <w:rsid w:val="00F53BEF"/>
    <w:rsid w:val="00FC140B"/>
    <w:rsid w:val="00FC62DB"/>
    <w:rsid w:val="00FE4F5F"/>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iPriority w:val="99"/>
    <w:semiHidden/>
    <w:unhideWhenUsed/>
    <w:rsid w:val="000B315A"/>
    <w:rPr>
      <w:color w:val="0000FF"/>
      <w:u w:val="single"/>
    </w:rPr>
  </w:style>
  <w:style w:type="paragraph" w:customStyle="1" w:styleId="texto2">
    <w:name w:val="texto2"/>
    <w:basedOn w:val="Normal"/>
    <w:rsid w:val="000B315A"/>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lanalto.gov.br/ccivil_03/_Ato2011-2014/2012/Lei/L12766.htm"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1699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dcterms:created xsi:type="dcterms:W3CDTF">2022-12-15T13:35:00Z</dcterms:created>
  <dcterms:modified xsi:type="dcterms:W3CDTF">2022-12-15T15:01:00Z</dcterms:modified>
</cp:coreProperties>
</file>