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71611" w:rsidP="00A779B8">
      <w:pPr>
        <w:pStyle w:val="Default"/>
        <w:jc w:val="both"/>
        <w:rPr>
          <w:rFonts w:ascii="Calibri" w:hAnsi="Calibri" w:cs="Calibri"/>
          <w:b/>
          <w:color w:val="auto"/>
        </w:rPr>
      </w:pPr>
    </w:p>
    <w:p w:rsidR="00C0735F" w:rsidP="00A779B8">
      <w:pPr>
        <w:pStyle w:val="Default"/>
        <w:jc w:val="both"/>
        <w:rPr>
          <w:rFonts w:ascii="Calibri" w:hAnsi="Calibri" w:cs="Calibri"/>
          <w:b/>
          <w:color w:val="auto"/>
        </w:rPr>
      </w:pPr>
    </w:p>
    <w:p w:rsidR="00A779B8" w:rsidRPr="00F968E5" w:rsidP="00A779B8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F968E5">
        <w:rPr>
          <w:rFonts w:ascii="Calibri" w:hAnsi="Calibri" w:cs="Calibri"/>
          <w:b/>
          <w:color w:val="auto"/>
        </w:rPr>
        <w:t xml:space="preserve">Parecer Jurídico nº </w:t>
      </w:r>
      <w:r w:rsidRPr="00F968E5" w:rsidR="00F968E5">
        <w:rPr>
          <w:rFonts w:ascii="Calibri" w:hAnsi="Calibri" w:cs="Calibri"/>
          <w:b/>
          <w:color w:val="auto"/>
        </w:rPr>
        <w:t>41</w:t>
      </w:r>
      <w:r w:rsidR="00A51418">
        <w:rPr>
          <w:rFonts w:ascii="Calibri" w:hAnsi="Calibri" w:cs="Calibri"/>
          <w:b/>
          <w:color w:val="auto"/>
        </w:rPr>
        <w:t>7</w:t>
      </w:r>
      <w:r w:rsidRPr="00F968E5">
        <w:rPr>
          <w:rFonts w:ascii="Calibri" w:hAnsi="Calibri" w:cs="Calibri"/>
          <w:b/>
          <w:color w:val="auto"/>
        </w:rPr>
        <w:t>/2022.</w:t>
      </w:r>
    </w:p>
    <w:p w:rsidR="00444DAB" w:rsidRPr="00427C3B" w:rsidP="007526F2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427C3B">
        <w:rPr>
          <w:rFonts w:ascii="Calibri" w:hAnsi="Calibri" w:cs="Calibri"/>
          <w:b/>
          <w:bCs/>
          <w:szCs w:val="24"/>
        </w:rPr>
        <w:t>Assunto</w:t>
      </w:r>
      <w:r w:rsidRPr="00427C3B">
        <w:rPr>
          <w:rFonts w:ascii="Calibri" w:hAnsi="Calibri" w:cs="Calibri"/>
          <w:bCs/>
          <w:szCs w:val="24"/>
        </w:rPr>
        <w:t xml:space="preserve">: </w:t>
      </w:r>
      <w:r w:rsidRPr="00427C3B">
        <w:rPr>
          <w:rFonts w:ascii="Calibri" w:hAnsi="Calibri" w:cs="Calibri"/>
          <w:b/>
          <w:bCs/>
          <w:szCs w:val="24"/>
        </w:rPr>
        <w:t>Emenda 01 ao Projeto de</w:t>
      </w:r>
      <w:r w:rsidRPr="00427C3B" w:rsidR="00914AA0">
        <w:rPr>
          <w:rFonts w:ascii="Calibri" w:hAnsi="Calibri" w:cs="Calibri"/>
          <w:b/>
          <w:bCs/>
          <w:szCs w:val="24"/>
        </w:rPr>
        <w:t xml:space="preserve"> </w:t>
      </w:r>
      <w:r w:rsidRPr="00427C3B" w:rsidR="00A65E03">
        <w:rPr>
          <w:rFonts w:ascii="Calibri" w:hAnsi="Calibri" w:cs="Calibri"/>
          <w:b/>
          <w:bCs/>
          <w:szCs w:val="24"/>
        </w:rPr>
        <w:t>Le</w:t>
      </w:r>
      <w:r w:rsidRPr="00427C3B" w:rsidR="00914AA0">
        <w:rPr>
          <w:rFonts w:ascii="Calibri" w:hAnsi="Calibri" w:cs="Calibri"/>
          <w:b/>
          <w:bCs/>
          <w:szCs w:val="24"/>
        </w:rPr>
        <w:t>i nº</w:t>
      </w:r>
      <w:r w:rsidRPr="00427C3B">
        <w:rPr>
          <w:rFonts w:ascii="Calibri" w:hAnsi="Calibri" w:cs="Calibri"/>
          <w:b/>
          <w:bCs/>
          <w:szCs w:val="24"/>
        </w:rPr>
        <w:t xml:space="preserve"> </w:t>
      </w:r>
      <w:r w:rsidRPr="00427C3B" w:rsidR="00A51418">
        <w:rPr>
          <w:rFonts w:ascii="Calibri" w:hAnsi="Calibri" w:cs="Calibri"/>
          <w:b/>
          <w:bCs/>
          <w:szCs w:val="24"/>
        </w:rPr>
        <w:t>154</w:t>
      </w:r>
      <w:r w:rsidRPr="00427C3B" w:rsidR="00D932DC">
        <w:rPr>
          <w:rFonts w:ascii="Calibri" w:hAnsi="Calibri" w:cs="Calibri"/>
          <w:b/>
          <w:bCs/>
          <w:szCs w:val="24"/>
        </w:rPr>
        <w:t>/202</w:t>
      </w:r>
      <w:r w:rsidRPr="00427C3B" w:rsidR="00914AA0">
        <w:rPr>
          <w:rFonts w:ascii="Calibri" w:hAnsi="Calibri" w:cs="Calibri"/>
          <w:b/>
          <w:bCs/>
          <w:szCs w:val="24"/>
        </w:rPr>
        <w:t>2</w:t>
      </w:r>
      <w:r w:rsidRPr="00427C3B" w:rsidR="00D932DC">
        <w:rPr>
          <w:rFonts w:ascii="Calibri" w:hAnsi="Calibri" w:cs="Calibri"/>
          <w:b/>
          <w:bCs/>
          <w:szCs w:val="24"/>
        </w:rPr>
        <w:t xml:space="preserve"> </w:t>
      </w:r>
      <w:r w:rsidRPr="00427C3B" w:rsidR="00555A48">
        <w:rPr>
          <w:rFonts w:ascii="Calibri" w:hAnsi="Calibri" w:cs="Calibri"/>
          <w:b/>
          <w:bCs/>
          <w:szCs w:val="24"/>
        </w:rPr>
        <w:t>que “Institui o Programa Municipal de Logística Reversa e dá outras providências</w:t>
      </w:r>
      <w:r w:rsidRPr="00427C3B">
        <w:rPr>
          <w:rFonts w:ascii="Calibri" w:hAnsi="Calibri" w:cs="Calibri"/>
          <w:b/>
          <w:bCs/>
          <w:szCs w:val="24"/>
        </w:rPr>
        <w:t>”.</w:t>
      </w:r>
    </w:p>
    <w:p w:rsidR="00A779B8" w:rsidRPr="00D932DC" w:rsidP="007526F2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Emenda de autoria </w:t>
      </w:r>
      <w:r w:rsidR="00B34441">
        <w:rPr>
          <w:rFonts w:ascii="Calibri" w:hAnsi="Calibri" w:cs="Calibri"/>
          <w:b/>
          <w:bCs/>
          <w:szCs w:val="24"/>
        </w:rPr>
        <w:t>do</w:t>
      </w:r>
      <w:r w:rsidR="00D932DC">
        <w:rPr>
          <w:rFonts w:ascii="Calibri" w:hAnsi="Calibri" w:cs="Calibri"/>
          <w:b/>
          <w:bCs/>
          <w:szCs w:val="24"/>
        </w:rPr>
        <w:t xml:space="preserve"> Vereador</w:t>
      </w:r>
      <w:r w:rsidR="000A5F15">
        <w:rPr>
          <w:rFonts w:ascii="Calibri" w:hAnsi="Calibri" w:cs="Calibri"/>
          <w:b/>
          <w:bCs/>
          <w:szCs w:val="24"/>
        </w:rPr>
        <w:t xml:space="preserve"> </w:t>
      </w:r>
      <w:r w:rsidR="00A51418">
        <w:rPr>
          <w:rFonts w:ascii="Calibri" w:hAnsi="Calibri" w:cs="Calibri"/>
          <w:b/>
          <w:bCs/>
          <w:szCs w:val="24"/>
        </w:rPr>
        <w:t>Gabriel Bueno</w:t>
      </w:r>
      <w:r w:rsidR="000A5F15">
        <w:rPr>
          <w:rFonts w:ascii="Calibri" w:hAnsi="Calibri" w:cs="Calibri"/>
          <w:b/>
          <w:bCs/>
          <w:szCs w:val="24"/>
        </w:rPr>
        <w:t>.</w:t>
      </w:r>
    </w:p>
    <w:p w:rsidR="00D932DC" w:rsidP="00D932DC">
      <w:pPr>
        <w:spacing w:after="0"/>
        <w:jc w:val="both"/>
        <w:rPr>
          <w:rFonts w:ascii="Calibri" w:hAnsi="Calibri" w:cs="Calibri"/>
          <w:b/>
          <w:bCs/>
        </w:rPr>
      </w:pPr>
    </w:p>
    <w:p w:rsidR="00D932DC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93DC1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247738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 Presidente Sidmar Rodrigo Toloi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F7161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4773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444DAB" w:rsidP="00A779B8">
      <w:pPr>
        <w:pStyle w:val="Default"/>
        <w:jc w:val="both"/>
        <w:rPr>
          <w:rFonts w:asciiTheme="minorHAnsi" w:hAnsiTheme="minorHAnsi" w:cstheme="minorHAnsi"/>
        </w:rPr>
      </w:pPr>
    </w:p>
    <w:p w:rsidR="00A93DC1" w:rsidRPr="00555A48" w:rsidP="00A93DC1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 w:rsidRPr="00555A48">
        <w:rPr>
          <w:rFonts w:asciiTheme="minorHAnsi" w:hAnsiTheme="minorHAnsi" w:cstheme="minorHAnsi"/>
          <w:color w:val="auto"/>
        </w:rPr>
        <w:t xml:space="preserve">Trata-se de parecer jurídico relativo à emenda em epígrafe </w:t>
      </w:r>
      <w:r w:rsidRPr="00555A48" w:rsidR="00914AA0">
        <w:rPr>
          <w:rFonts w:asciiTheme="minorHAnsi" w:hAnsiTheme="minorHAnsi" w:cstheme="minorHAnsi"/>
          <w:color w:val="auto"/>
        </w:rPr>
        <w:t xml:space="preserve">que </w:t>
      </w:r>
      <w:r w:rsidRPr="00555A48" w:rsidR="004A7FCE">
        <w:rPr>
          <w:rFonts w:asciiTheme="minorHAnsi" w:hAnsiTheme="minorHAnsi" w:cstheme="minorHAnsi"/>
          <w:color w:val="auto"/>
        </w:rPr>
        <w:t xml:space="preserve">tenciona </w:t>
      </w:r>
      <w:r w:rsidRPr="00555A48" w:rsidR="00444DAB">
        <w:rPr>
          <w:rFonts w:asciiTheme="minorHAnsi" w:hAnsiTheme="minorHAnsi" w:cstheme="minorHAnsi"/>
          <w:color w:val="auto"/>
        </w:rPr>
        <w:t xml:space="preserve">modificar a redação do caput do art. </w:t>
      </w:r>
      <w:r w:rsidRPr="00555A48" w:rsidR="00A51418">
        <w:rPr>
          <w:rFonts w:asciiTheme="minorHAnsi" w:hAnsiTheme="minorHAnsi" w:cstheme="minorHAnsi"/>
          <w:color w:val="auto"/>
        </w:rPr>
        <w:t>5</w:t>
      </w:r>
      <w:r w:rsidRPr="00555A48" w:rsidR="00444DAB">
        <w:rPr>
          <w:rFonts w:asciiTheme="minorHAnsi" w:hAnsiTheme="minorHAnsi" w:cstheme="minorHAnsi"/>
          <w:color w:val="auto"/>
        </w:rPr>
        <w:t xml:space="preserve">º do Projeto de Lei nº </w:t>
      </w:r>
      <w:r w:rsidRPr="00555A48" w:rsidR="00A51418">
        <w:rPr>
          <w:rFonts w:asciiTheme="minorHAnsi" w:hAnsiTheme="minorHAnsi" w:cstheme="minorHAnsi"/>
          <w:color w:val="auto"/>
        </w:rPr>
        <w:t>154</w:t>
      </w:r>
      <w:r w:rsidRPr="00555A48" w:rsidR="00444DAB">
        <w:rPr>
          <w:rFonts w:asciiTheme="minorHAnsi" w:hAnsiTheme="minorHAnsi" w:cstheme="minorHAnsi"/>
          <w:color w:val="auto"/>
        </w:rPr>
        <w:t xml:space="preserve">/2022 que </w:t>
      </w:r>
      <w:r w:rsidRPr="00555A48" w:rsidR="00555A48">
        <w:rPr>
          <w:rFonts w:asciiTheme="minorHAnsi" w:hAnsiTheme="minorHAnsi" w:cstheme="minorHAnsi"/>
          <w:i/>
          <w:color w:val="auto"/>
        </w:rPr>
        <w:t>“Institui o Programa Municipal de Logística Reversa e dá outras providências</w:t>
      </w:r>
      <w:r w:rsidRPr="00555A48" w:rsidR="00444DAB">
        <w:rPr>
          <w:rFonts w:asciiTheme="minorHAnsi" w:hAnsiTheme="minorHAnsi" w:cstheme="minorHAnsi"/>
          <w:i/>
          <w:color w:val="auto"/>
        </w:rPr>
        <w:t>”</w:t>
      </w:r>
      <w:r w:rsidRPr="00555A48">
        <w:rPr>
          <w:rFonts w:asciiTheme="minorHAnsi" w:hAnsiTheme="minorHAnsi" w:cstheme="minorHAnsi"/>
          <w:i/>
          <w:color w:val="auto"/>
        </w:rPr>
        <w:t>,</w:t>
      </w:r>
      <w:r w:rsidRPr="00555A48">
        <w:rPr>
          <w:rFonts w:asciiTheme="minorHAnsi" w:hAnsiTheme="minorHAnsi" w:cstheme="minorHAnsi"/>
          <w:color w:val="auto"/>
        </w:rPr>
        <w:t xml:space="preserve"> nos seguintes termos:</w:t>
      </w:r>
    </w:p>
    <w:tbl>
      <w:tblPr>
        <w:tblStyle w:val="TableGrid"/>
        <w:tblW w:w="8613" w:type="dxa"/>
        <w:tblLayout w:type="fixed"/>
        <w:tblLook w:val="04A0"/>
      </w:tblPr>
      <w:tblGrid>
        <w:gridCol w:w="4219"/>
        <w:gridCol w:w="4394"/>
      </w:tblGrid>
      <w:tr w:rsidTr="00AE36BA">
        <w:tblPrEx>
          <w:tblW w:w="8613" w:type="dxa"/>
          <w:tblLayout w:type="fixed"/>
          <w:tblLook w:val="04A0"/>
        </w:tblPrEx>
        <w:tc>
          <w:tcPr>
            <w:tcW w:w="4219" w:type="dxa"/>
            <w:vAlign w:val="center"/>
          </w:tcPr>
          <w:p w:rsidR="00444DAB" w:rsidP="00444DAB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444DAB" w:rsidP="00444DAB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3557F">
              <w:rPr>
                <w:rFonts w:asciiTheme="minorHAnsi" w:hAnsiTheme="minorHAnsi" w:cstheme="minorHAnsi"/>
                <w:b/>
                <w:szCs w:val="24"/>
              </w:rPr>
              <w:t xml:space="preserve">Projeto de Lei nº </w:t>
            </w:r>
            <w:r w:rsidR="00A51418">
              <w:rPr>
                <w:rFonts w:asciiTheme="minorHAnsi" w:hAnsiTheme="minorHAnsi" w:cstheme="minorHAnsi"/>
                <w:b/>
                <w:szCs w:val="24"/>
              </w:rPr>
              <w:t>154</w:t>
            </w:r>
            <w:r w:rsidRPr="00E3557F">
              <w:rPr>
                <w:rFonts w:asciiTheme="minorHAnsi" w:hAnsiTheme="minorHAnsi" w:cstheme="minorHAnsi"/>
                <w:b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  <w:p w:rsidR="00444DAB" w:rsidRPr="00E3557F" w:rsidP="00A51418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(art. </w:t>
            </w:r>
            <w:r w:rsidR="00A51418">
              <w:rPr>
                <w:rFonts w:asciiTheme="minorHAnsi" w:hAnsiTheme="minorHAnsi" w:cstheme="minorHAnsi"/>
                <w:b/>
                <w:szCs w:val="24"/>
              </w:rPr>
              <w:t>5º</w:t>
            </w:r>
            <w:r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444DAB" w:rsidP="00444DAB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Alteração proposta pela</w:t>
            </w:r>
          </w:p>
          <w:p w:rsidR="00444DAB" w:rsidRPr="00E3557F" w:rsidP="00444DAB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Emenda 01 </w:t>
            </w:r>
          </w:p>
        </w:tc>
      </w:tr>
      <w:tr w:rsidTr="00AE36BA">
        <w:tblPrEx>
          <w:tblW w:w="8613" w:type="dxa"/>
          <w:tblLayout w:type="fixed"/>
          <w:tblLook w:val="04A0"/>
        </w:tblPrEx>
        <w:tc>
          <w:tcPr>
            <w:tcW w:w="4219" w:type="dxa"/>
          </w:tcPr>
          <w:p w:rsidR="00BA22B5" w:rsidP="00AE36BA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</w:pPr>
          </w:p>
          <w:p w:rsidR="00AE36BA" w:rsidP="00247738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</w:pPr>
            <w:r w:rsidRPr="00AE36BA"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>Art. 5º. O desconto dado às empresas</w:t>
            </w:r>
            <w:r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 xml:space="preserve"> </w:t>
            </w:r>
            <w:r w:rsidRPr="00AE36BA"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>será gradativo, de acordo com seu</w:t>
            </w:r>
            <w:r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 xml:space="preserve"> </w:t>
            </w:r>
            <w:r w:rsidRPr="00AE36BA"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 xml:space="preserve">porte e quantidade total de resíduos aproveitados, </w:t>
            </w:r>
            <w:r w:rsidRPr="00AE36BA">
              <w:rPr>
                <w:rFonts w:asciiTheme="minorHAnsi" w:hAnsiTheme="minorHAnsi" w:cstheme="minorHAnsi"/>
                <w:b/>
                <w:i/>
                <w:szCs w:val="24"/>
                <w:shd w:val="clear" w:color="auto" w:fill="FFFFFF"/>
              </w:rPr>
              <w:t xml:space="preserve">na forma de decreto regulamentar </w:t>
            </w:r>
            <w:r w:rsidRPr="00AE36BA"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>a ser</w:t>
            </w:r>
            <w:r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 xml:space="preserve"> </w:t>
            </w:r>
            <w:r w:rsidRPr="00AE36BA"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>expedid</w:t>
            </w:r>
            <w:r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>o</w:t>
            </w:r>
            <w:r w:rsidRPr="00AE36BA"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 xml:space="preserve"> pelo Poder Executivo.</w:t>
            </w:r>
          </w:p>
          <w:p w:rsidR="00247738" w:rsidRPr="00AE36BA" w:rsidP="00247738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94" w:type="dxa"/>
          </w:tcPr>
          <w:p w:rsidR="00BA22B5" w:rsidP="00AE36BA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</w:pPr>
          </w:p>
          <w:p w:rsidR="00AE36BA" w:rsidRPr="00AE36BA" w:rsidP="00AE36BA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</w:pPr>
            <w:r w:rsidRPr="00AE36BA"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>Art. 5º. O</w:t>
            </w:r>
            <w:r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 xml:space="preserve"> desconto dado às empresas será </w:t>
            </w:r>
            <w:r w:rsidRPr="00AE36BA"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>gradativo, de acordo com seu porte e</w:t>
            </w:r>
            <w:r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 xml:space="preserve"> </w:t>
            </w:r>
            <w:r w:rsidRPr="00AE36BA"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>quantidade total de resíduos</w:t>
            </w:r>
            <w:r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 xml:space="preserve"> </w:t>
            </w:r>
            <w:r w:rsidRPr="00AE36BA"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 xml:space="preserve">aproveitados, </w:t>
            </w:r>
            <w:r w:rsidRPr="00AE36BA">
              <w:rPr>
                <w:rFonts w:asciiTheme="minorHAnsi" w:hAnsiTheme="minorHAnsi" w:cstheme="minorHAnsi"/>
                <w:b/>
                <w:i/>
                <w:szCs w:val="24"/>
                <w:shd w:val="clear" w:color="auto" w:fill="FFFFFF"/>
              </w:rPr>
              <w:t>por meio de</w:t>
            </w:r>
            <w:r w:rsidRPr="00AE36BA"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 xml:space="preserve"> </w:t>
            </w:r>
            <w:r w:rsidRPr="00AE36BA">
              <w:rPr>
                <w:rFonts w:asciiTheme="minorHAnsi" w:hAnsiTheme="minorHAnsi" w:cstheme="minorHAnsi"/>
                <w:b/>
                <w:i/>
                <w:szCs w:val="24"/>
                <w:shd w:val="clear" w:color="auto" w:fill="FFFFFF"/>
              </w:rPr>
              <w:t>Lei Específica</w:t>
            </w:r>
            <w:r w:rsidRPr="00AE36BA"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 xml:space="preserve"> a</w:t>
            </w:r>
            <w:r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 xml:space="preserve"> </w:t>
            </w:r>
            <w:r w:rsidRPr="00AE36BA"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 xml:space="preserve">ser </w:t>
            </w:r>
            <w:r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 xml:space="preserve">expedida </w:t>
            </w:r>
            <w:r w:rsidRPr="00AE36BA">
              <w:rPr>
                <w:rFonts w:asciiTheme="minorHAnsi" w:hAnsiTheme="minorHAnsi" w:cstheme="minorHAnsi"/>
                <w:i/>
                <w:szCs w:val="24"/>
                <w:shd w:val="clear" w:color="auto" w:fill="FFFFFF"/>
              </w:rPr>
              <w:t>pelo Poder Executivo.</w:t>
            </w:r>
          </w:p>
        </w:tc>
      </w:tr>
    </w:tbl>
    <w:p w:rsidR="00F27432" w:rsidRPr="00247738" w:rsidP="00C20372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  <w:sz w:val="4"/>
          <w:szCs w:val="4"/>
        </w:rPr>
      </w:pPr>
    </w:p>
    <w:p w:rsidR="00A779B8" w:rsidRPr="0006682F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i/>
        </w:rPr>
        <w:t>Ab initio</w:t>
      </w:r>
      <w:r w:rsidRPr="0006682F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A779B8" w:rsidRPr="0006682F" w:rsidP="009D2232">
      <w:pPr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szCs w:val="24"/>
        </w:rPr>
        <w:t>Outrossim</w:t>
      </w:r>
      <w:r w:rsidRPr="0006682F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B125C">
        <w:rPr>
          <w:rFonts w:asciiTheme="minorHAnsi" w:hAnsiTheme="minorHAnsi" w:cstheme="minorHAnsi"/>
          <w:b/>
          <w:szCs w:val="24"/>
        </w:rPr>
        <w:t>não tem força vinculante,</w:t>
      </w:r>
      <w:r w:rsidRPr="0006682F">
        <w:rPr>
          <w:rFonts w:asciiTheme="minorHAnsi" w:hAnsiTheme="minorHAnsi" w:cstheme="minorHAnsi"/>
          <w:szCs w:val="24"/>
        </w:rPr>
        <w:t xml:space="preserve"> sendo meramente opinativo não fundamentando decisão proferida pelas Comissões e/ou nobres vereadores.</w:t>
      </w:r>
      <w:r w:rsidR="009D2232">
        <w:rPr>
          <w:rFonts w:asciiTheme="minorHAnsi" w:hAnsiTheme="minorHAnsi" w:cstheme="minorHAnsi"/>
          <w:szCs w:val="24"/>
        </w:rPr>
        <w:t xml:space="preserve"> </w:t>
      </w:r>
      <w:r w:rsidRPr="0006682F">
        <w:rPr>
          <w:rFonts w:asciiTheme="minorHAnsi" w:hAnsiTheme="minorHAnsi" w:cstheme="minorHAnsi"/>
        </w:rPr>
        <w:t xml:space="preserve">Nesse sentido é o entendimento do Supremo Tribunal Federal: </w:t>
      </w:r>
    </w:p>
    <w:p w:rsidR="00A779B8" w:rsidRPr="0006682F" w:rsidP="00A779B8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682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6682F">
        <w:rPr>
          <w:rFonts w:asciiTheme="minorHAnsi" w:hAnsiTheme="minorHAnsi" w:cstheme="minorHAnsi"/>
          <w:i/>
          <w:sz w:val="22"/>
          <w:szCs w:val="22"/>
        </w:rPr>
        <w:t>ex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6682F">
        <w:rPr>
          <w:rFonts w:asciiTheme="minorHAnsi" w:hAnsiTheme="minorHAnsi" w:cstheme="minorHAnsi"/>
          <w:i/>
          <w:sz w:val="22"/>
          <w:szCs w:val="22"/>
        </w:rPr>
        <w:t>oficio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A779B8" w:rsidRPr="00AD09BD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Desta feita, considerando os aspectos </w:t>
      </w:r>
      <w:r>
        <w:rPr>
          <w:rFonts w:eastAsia="Calibri" w:asciiTheme="minorHAnsi" w:hAnsiTheme="minorHAnsi" w:cstheme="minorHAnsi"/>
          <w:color w:val="000000"/>
          <w:szCs w:val="24"/>
        </w:rPr>
        <w:t>jurídicos</w:t>
      </w: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 passamos a análise técnica do projeto em epígrafe solicitado.</w:t>
      </w:r>
    </w:p>
    <w:p w:rsidR="00A779B8" w:rsidRPr="00724E61" w:rsidP="00444DAB">
      <w:pPr>
        <w:spacing w:after="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FC62DB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FC62DB" w:rsidP="00444DAB">
      <w:pPr>
        <w:autoSpaceDE w:val="0"/>
        <w:autoSpaceDN w:val="0"/>
        <w:adjustRightInd w:val="0"/>
        <w:spacing w:after="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140.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F2572A" w:rsidP="00444DAB">
      <w:pPr>
        <w:autoSpaceDE w:val="0"/>
        <w:autoSpaceDN w:val="0"/>
        <w:adjustRightInd w:val="0"/>
        <w:spacing w:after="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2572A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A779B8" w:rsidRPr="005C0B61" w:rsidP="00444DAB">
      <w:pPr>
        <w:autoSpaceDE w:val="0"/>
        <w:autoSpaceDN w:val="0"/>
        <w:adjustRightInd w:val="0"/>
        <w:spacing w:after="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5C0B61">
        <w:rPr>
          <w:rFonts w:asciiTheme="minorHAnsi" w:hAnsiTheme="minorHAnsi" w:cs="Calibri"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A779B8" w:rsidRPr="00444DAB" w:rsidP="00444DAB">
      <w:pPr>
        <w:autoSpaceDE w:val="0"/>
        <w:autoSpaceDN w:val="0"/>
        <w:adjustRightInd w:val="0"/>
        <w:spacing w:after="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444DAB">
        <w:rPr>
          <w:rFonts w:asciiTheme="minorHAnsi" w:hAnsiTheme="minorHAnsi" w:cs="Calibri"/>
          <w:i/>
          <w:color w:val="000000"/>
          <w:sz w:val="22"/>
          <w:szCs w:val="22"/>
        </w:rPr>
        <w:t xml:space="preserve">§ 3º. Emenda aditiva é a que deve ser acrescentada aos termos do artigo. </w:t>
      </w:r>
    </w:p>
    <w:p w:rsidR="00A779B8" w:rsidRPr="005C0B61" w:rsidP="00444DAB">
      <w:pPr>
        <w:autoSpaceDE w:val="0"/>
        <w:autoSpaceDN w:val="0"/>
        <w:adjustRightInd w:val="0"/>
        <w:spacing w:after="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5C0B61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FC62DB" w:rsidP="00444DAB">
      <w:pPr>
        <w:autoSpaceDE w:val="0"/>
        <w:autoSpaceDN w:val="0"/>
        <w:adjustRightInd w:val="0"/>
        <w:spacing w:after="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A779B8" w:rsidRPr="00FC62DB" w:rsidP="00444DAB">
      <w:pPr>
        <w:autoSpaceDE w:val="0"/>
        <w:autoSpaceDN w:val="0"/>
        <w:adjustRightInd w:val="0"/>
        <w:spacing w:after="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141. </w:t>
      </w:r>
      <w:r w:rsidRPr="00FC62DB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FC62DB" w:rsidP="00444DAB">
      <w:pPr>
        <w:autoSpaceDE w:val="0"/>
        <w:autoSpaceDN w:val="0"/>
        <w:adjustRightInd w:val="0"/>
        <w:spacing w:after="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emenda estranhos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FC62DB" w:rsidP="00444DAB">
      <w:pPr>
        <w:autoSpaceDE w:val="0"/>
        <w:autoSpaceDN w:val="0"/>
        <w:adjustRightInd w:val="0"/>
        <w:spacing w:after="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FC62DB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000000"/>
          <w:sz w:val="12"/>
          <w:szCs w:val="12"/>
        </w:rPr>
      </w:pPr>
    </w:p>
    <w:p w:rsidR="00701587" w:rsidP="00A65E03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9D2232">
        <w:rPr>
          <w:rFonts w:asciiTheme="minorHAnsi" w:hAnsiTheme="minorHAnsi" w:cs="Calibri"/>
          <w:color w:val="FF0000"/>
          <w:szCs w:val="24"/>
        </w:rPr>
        <w:t xml:space="preserve"> </w:t>
      </w:r>
      <w:r w:rsidRPr="00783082">
        <w:rPr>
          <w:rFonts w:asciiTheme="minorHAnsi" w:hAnsiTheme="minorHAnsi" w:cs="Calibri"/>
          <w:szCs w:val="24"/>
        </w:rPr>
        <w:t xml:space="preserve">Destarte, verifica-se que o projeto de emenda </w:t>
      </w:r>
      <w:r w:rsidR="005D6203">
        <w:rPr>
          <w:rFonts w:asciiTheme="minorHAnsi" w:hAnsiTheme="minorHAnsi" w:cs="Calibri"/>
          <w:szCs w:val="24"/>
        </w:rPr>
        <w:t xml:space="preserve">em apreço </w:t>
      </w:r>
      <w:r w:rsidRPr="00783082">
        <w:rPr>
          <w:rFonts w:asciiTheme="minorHAnsi" w:hAnsiTheme="minorHAnsi" w:cs="Calibri"/>
          <w:szCs w:val="24"/>
        </w:rPr>
        <w:t>atende aos dispositivos do Regimento Interno da Câmara, não havendo óbice regimental n</w:t>
      </w:r>
      <w:r w:rsidR="00A65E03">
        <w:rPr>
          <w:rFonts w:asciiTheme="minorHAnsi" w:hAnsiTheme="minorHAnsi" w:cs="Calibri"/>
          <w:szCs w:val="24"/>
        </w:rPr>
        <w:t>a</w:t>
      </w:r>
      <w:r w:rsidR="00F27432">
        <w:rPr>
          <w:rFonts w:asciiTheme="minorHAnsi" w:hAnsiTheme="minorHAnsi" w:cs="Calibri"/>
          <w:szCs w:val="24"/>
        </w:rPr>
        <w:t xml:space="preserve"> sua</w:t>
      </w:r>
      <w:r w:rsidRPr="00783082">
        <w:rPr>
          <w:rFonts w:asciiTheme="minorHAnsi" w:hAnsiTheme="minorHAnsi" w:cs="Calibri"/>
          <w:szCs w:val="24"/>
        </w:rPr>
        <w:t xml:space="preserve"> tramitação</w:t>
      </w:r>
      <w:r>
        <w:rPr>
          <w:rFonts w:asciiTheme="minorHAnsi" w:hAnsiTheme="minorHAnsi" w:cs="Calibri"/>
          <w:szCs w:val="24"/>
        </w:rPr>
        <w:t>.</w:t>
      </w:r>
    </w:p>
    <w:p w:rsidR="00D36F39" w:rsidP="00A65E03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  <w:u w:val="thick"/>
        </w:rPr>
      </w:pPr>
      <w:r>
        <w:rPr>
          <w:rFonts w:asciiTheme="minorHAnsi" w:hAnsiTheme="minorHAnsi" w:cs="Calibri"/>
          <w:szCs w:val="24"/>
        </w:rPr>
        <w:t xml:space="preserve"> </w:t>
      </w:r>
      <w:r w:rsidR="00701587">
        <w:rPr>
          <w:rFonts w:asciiTheme="minorHAnsi" w:hAnsiTheme="minorHAnsi" w:cs="Calibri"/>
          <w:szCs w:val="24"/>
        </w:rPr>
        <w:t xml:space="preserve">Quanto ao mérito infere-se da alteração proposta que </w:t>
      </w:r>
      <w:r w:rsidR="001317A7">
        <w:rPr>
          <w:rFonts w:asciiTheme="minorHAnsi" w:hAnsiTheme="minorHAnsi" w:cs="Calibri"/>
          <w:szCs w:val="24"/>
        </w:rPr>
        <w:t>o</w:t>
      </w:r>
      <w:r w:rsidR="00701587">
        <w:rPr>
          <w:rFonts w:asciiTheme="minorHAnsi" w:hAnsiTheme="minorHAnsi" w:cs="Calibri"/>
          <w:szCs w:val="24"/>
        </w:rPr>
        <w:t xml:space="preserve"> projeto </w:t>
      </w:r>
      <w:r w:rsidR="001317A7">
        <w:rPr>
          <w:rFonts w:asciiTheme="minorHAnsi" w:hAnsiTheme="minorHAnsi" w:cs="Calibri"/>
          <w:szCs w:val="24"/>
        </w:rPr>
        <w:t>trata de norma de conteúdo programático e não da concessão de incentivo fiscal</w:t>
      </w:r>
      <w:r w:rsidR="00BA22B5">
        <w:rPr>
          <w:rFonts w:asciiTheme="minorHAnsi" w:hAnsiTheme="minorHAnsi" w:cs="Calibri"/>
          <w:szCs w:val="24"/>
        </w:rPr>
        <w:t>, nesse caso</w:t>
      </w:r>
      <w:r>
        <w:rPr>
          <w:rFonts w:asciiTheme="minorHAnsi" w:hAnsiTheme="minorHAnsi" w:cs="Calibri"/>
          <w:szCs w:val="24"/>
        </w:rPr>
        <w:t xml:space="preserve">, em complemento ao Parecer Jurídico nº 327/2022 atinente ao projeto original, temos </w:t>
      </w:r>
      <w:r w:rsidR="00F5162C">
        <w:rPr>
          <w:rFonts w:asciiTheme="minorHAnsi" w:hAnsiTheme="minorHAnsi" w:cs="Calibri"/>
          <w:szCs w:val="24"/>
        </w:rPr>
        <w:t>por se tr</w:t>
      </w:r>
      <w:r w:rsidR="00AA68DF">
        <w:rPr>
          <w:rFonts w:asciiTheme="minorHAnsi" w:hAnsiTheme="minorHAnsi" w:cs="Calibri"/>
          <w:szCs w:val="24"/>
        </w:rPr>
        <w:t>a</w:t>
      </w:r>
      <w:r w:rsidR="00F5162C">
        <w:rPr>
          <w:rFonts w:asciiTheme="minorHAnsi" w:hAnsiTheme="minorHAnsi" w:cs="Calibri"/>
          <w:szCs w:val="24"/>
        </w:rPr>
        <w:t>tar</w:t>
      </w:r>
      <w:r w:rsidR="00293260">
        <w:rPr>
          <w:rFonts w:asciiTheme="minorHAnsi" w:hAnsiTheme="minorHAnsi" w:cs="Calibri"/>
          <w:szCs w:val="24"/>
        </w:rPr>
        <w:t xml:space="preserve"> de norma programática </w:t>
      </w:r>
      <w:r>
        <w:rPr>
          <w:rFonts w:asciiTheme="minorHAnsi" w:hAnsiTheme="minorHAnsi" w:cs="Calibri"/>
          <w:szCs w:val="24"/>
        </w:rPr>
        <w:t xml:space="preserve">não se aplica o disposto no </w:t>
      </w:r>
      <w:r w:rsidRPr="00D36F39">
        <w:rPr>
          <w:rFonts w:asciiTheme="minorHAnsi" w:hAnsiTheme="minorHAnsi" w:cs="Calibri"/>
          <w:szCs w:val="24"/>
        </w:rPr>
        <w:t>art. 113, do ADCT</w:t>
      </w:r>
      <w:r>
        <w:rPr>
          <w:rFonts w:asciiTheme="minorHAnsi" w:hAnsiTheme="minorHAnsi" w:cs="Calibri"/>
          <w:szCs w:val="24"/>
        </w:rPr>
        <w:t xml:space="preserve">, </w:t>
      </w:r>
      <w:r w:rsidRPr="00D36F39">
        <w:rPr>
          <w:rFonts w:asciiTheme="minorHAnsi" w:hAnsiTheme="minorHAnsi" w:cs="Calibri"/>
          <w:szCs w:val="24"/>
          <w:u w:val="thick"/>
        </w:rPr>
        <w:t>não sendo necessário</w:t>
      </w:r>
      <w:r w:rsidR="00EA3BA4">
        <w:rPr>
          <w:rFonts w:asciiTheme="minorHAnsi" w:hAnsiTheme="minorHAnsi" w:cs="Calibri"/>
          <w:szCs w:val="24"/>
          <w:u w:val="thick"/>
        </w:rPr>
        <w:t xml:space="preserve"> constar do</w:t>
      </w:r>
      <w:r w:rsidR="00EA3BA4">
        <w:rPr>
          <w:rFonts w:asciiTheme="minorHAnsi" w:hAnsiTheme="minorHAnsi" w:cs="Calibri"/>
          <w:szCs w:val="24"/>
          <w:u w:val="thick"/>
        </w:rPr>
        <w:t xml:space="preserve"> </w:t>
      </w:r>
      <w:r w:rsidRPr="00D36F39">
        <w:rPr>
          <w:rFonts w:asciiTheme="minorHAnsi" w:hAnsiTheme="minorHAnsi" w:cs="Calibri"/>
          <w:szCs w:val="24"/>
          <w:u w:val="thick"/>
        </w:rPr>
        <w:t xml:space="preserve"> </w:t>
      </w:r>
      <w:r w:rsidRPr="00D36F39" w:rsidR="00EA3BA4">
        <w:rPr>
          <w:rFonts w:asciiTheme="minorHAnsi" w:hAnsiTheme="minorHAnsi" w:cs="Calibri"/>
          <w:szCs w:val="24"/>
          <w:u w:val="thick"/>
        </w:rPr>
        <w:t>Projeto de Lei nº 154/2022</w:t>
      </w:r>
      <w:r w:rsidR="00EA3BA4">
        <w:rPr>
          <w:rFonts w:asciiTheme="minorHAnsi" w:hAnsiTheme="minorHAnsi" w:cs="Calibri"/>
          <w:szCs w:val="24"/>
          <w:u w:val="thick"/>
        </w:rPr>
        <w:t xml:space="preserve"> </w:t>
      </w:r>
      <w:r w:rsidRPr="00D36F39">
        <w:rPr>
          <w:rFonts w:asciiTheme="minorHAnsi" w:hAnsiTheme="minorHAnsi" w:cs="Calibri"/>
          <w:szCs w:val="24"/>
          <w:u w:val="thick"/>
        </w:rPr>
        <w:t>estudo de imp</w:t>
      </w:r>
      <w:r w:rsidR="00EA3BA4">
        <w:rPr>
          <w:rFonts w:asciiTheme="minorHAnsi" w:hAnsiTheme="minorHAnsi" w:cs="Calibri"/>
          <w:szCs w:val="24"/>
          <w:u w:val="thick"/>
        </w:rPr>
        <w:t>acto orçamentário-financeiro.</w:t>
      </w:r>
    </w:p>
    <w:p w:rsidR="00D239F2" w:rsidRPr="002F33D3" w:rsidP="005C0B61">
      <w:pPr>
        <w:pStyle w:val="BodyText"/>
        <w:spacing w:after="240" w:line="360" w:lineRule="auto"/>
        <w:ind w:firstLine="2268"/>
        <w:jc w:val="both"/>
        <w:rPr>
          <w:rFonts w:cstheme="minorHAnsi"/>
          <w:bCs/>
          <w:szCs w:val="24"/>
        </w:rPr>
      </w:pPr>
      <w:r w:rsidRPr="00721434">
        <w:rPr>
          <w:rFonts w:asciiTheme="minorHAnsi" w:hAnsiTheme="minorHAnsi" w:cstheme="minorHAnsi"/>
          <w:bCs/>
          <w:szCs w:val="24"/>
        </w:rPr>
        <w:t xml:space="preserve">Na mesma linha o Tribunal de Justiça de São Paulo vem reconhecendo </w:t>
      </w:r>
      <w:r w:rsidRPr="00721434">
        <w:rPr>
          <w:rFonts w:asciiTheme="minorHAnsi" w:hAnsiTheme="minorHAnsi" w:cstheme="minorHAnsi"/>
          <w:bCs/>
          <w:szCs w:val="24"/>
        </w:rPr>
        <w:t xml:space="preserve">a constitucionalidade de leis de iniciativa parlamentar que dispõem sobre </w:t>
      </w:r>
      <w:r>
        <w:rPr>
          <w:rFonts w:asciiTheme="minorHAnsi" w:hAnsiTheme="minorHAnsi" w:cstheme="minorHAnsi"/>
          <w:bCs/>
          <w:szCs w:val="24"/>
        </w:rPr>
        <w:t xml:space="preserve">normas de conteúdo programático, </w:t>
      </w:r>
      <w:r w:rsidRPr="00721434">
        <w:rPr>
          <w:rFonts w:asciiTheme="minorHAnsi" w:hAnsiTheme="minorHAnsi" w:cstheme="minorHAnsi"/>
          <w:bCs/>
          <w:szCs w:val="24"/>
        </w:rPr>
        <w:t>vejamos</w:t>
      </w:r>
      <w:r w:rsidRPr="00721434">
        <w:rPr>
          <w:rFonts w:asciiTheme="minorHAnsi" w:hAnsiTheme="minorHAnsi" w:cstheme="minorHAnsi"/>
          <w:bCs/>
          <w:szCs w:val="24"/>
        </w:rPr>
        <w:t>:</w:t>
      </w:r>
      <w:r w:rsidRPr="002F33D3">
        <w:rPr>
          <w:rFonts w:cstheme="minorHAnsi"/>
          <w:bCs/>
          <w:szCs w:val="24"/>
        </w:rPr>
        <w:t xml:space="preserve"> </w:t>
      </w:r>
    </w:p>
    <w:p w:rsidR="003501BB" w:rsidP="005C0B61">
      <w:pPr>
        <w:pBdr>
          <w:bottom w:val="single" w:sz="12" w:space="1" w:color="auto"/>
        </w:pBdr>
        <w:spacing w:before="240" w:after="240" w:line="30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F5162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– LEI Nº 6.211/2021 DO MUNICÍPIO DE CATANDUVA, A QUAL INSTITUIU </w:t>
      </w:r>
      <w:r w:rsidRPr="008074A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O PROGRAMA "HIGIENE MENSTRUAL" QUE OFERECE DIREITO DE ACESSO A ABSORVENTES HIGIÊNICOS A MULHERES DE BAIXA RENDA –</w:t>
      </w:r>
      <w:r w:rsidRPr="00F5162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ARTIGOS 1º, CAPUT, 3º, INCISOS I A VIII, 12 e 13 DA LEI IMPUGNADA – </w:t>
      </w:r>
      <w:r w:rsidRPr="00F5162C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NORMAS PROGRAMÁTICAS, GENÉRICAS E ABSTRATAS </w:t>
      </w:r>
      <w:r w:rsidRPr="004B668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EM MATÉRIAS DE SAÚDE PÚBLICA E </w:t>
      </w:r>
      <w:r w:rsidRPr="004B668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ASSISTÊNCIA SOCIAL – </w:t>
      </w:r>
      <w:r w:rsidRPr="00F5162C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CONSTITUCIONALIDADE, MESMO QUANDO CRIA OU AUMENTA DESPESAS PARA A ADMINSTRAÇÃO LOCAL, POIS TAIS MATÉRIAS NÃO ESTÃO ENTRE AQUELAS CUJA INICIATIVA LEGISLATIVA COMPETE EXCLUSIVAMENTE AO CHEFE DO PODER EXECUTIVO, NOS TERMOS DO ART. 24, § 2º, C.C. ART. 144, AMBOS DA CONSTITUIÇÃO ESTADUAL E DA TESE FIXADA PELO SUPREMO TRIBUNAL FEDERAL, PARA FINS DE REPERCUSSÃO GERAL, NO TEMA 917 DAQUELA CORTE SUPREMA</w:t>
      </w:r>
      <w:r w:rsidRPr="00F5162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– PARÁGRAFO ÚNICO DO ART. 1º, ART. 2º E ARTS. 4º A 11 DA LEI IMPUGNADA – ESTABELECIMENTO DA FORMA COM QUE SE DARÁ A IMPLEMENTAÇÃO DO PROGRAMA, DOS ÓRGÃOS DA ADMINISTRAÇÃO MUNICIPAL ENCARREGADOS DE </w:t>
      </w:r>
      <w:r w:rsidRPr="00F5162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IMPLEMENTÁ</w:t>
      </w:r>
      <w:r w:rsidRPr="00F5162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-LO E DE SUAS OBRIGAÇÕES – INCONSTITUCIONALIDADE, POR INGRESSAREM NO CAMPO DA ADMINISTRAÇÃO PÚBLICA, MATÉRIA CUJA INICIATIVA LEGISLATIVA COMPETE AO CHEFE DO PODER EXECUTIVO – VIOLAÇÃO DOS ARTS. 5º, 24, § 2º, ITEM 2, 47, INCISOS II, XIV e XIX, ALÍNEA "A", E 144, TODOS DA CONSTITUIÇÃO ESTADUAL – PRECEDENTES DO ÓRGÃO ESPECIAL – AÇÃO PARCIALMENTE PROCEDENTE, TORNADA DEFINITIVA, NESSA EXTENSÃO, A LIMINAR CONCEDIDA. </w:t>
      </w:r>
    </w:p>
    <w:p w:rsidR="00F5162C" w:rsidRPr="008074AB" w:rsidP="005C0B61">
      <w:pPr>
        <w:pBdr>
          <w:bottom w:val="single" w:sz="12" w:space="1" w:color="auto"/>
        </w:pBdr>
        <w:spacing w:before="240" w:after="240" w:line="300" w:lineRule="auto"/>
        <w:ind w:left="2835"/>
        <w:jc w:val="both"/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</w:pPr>
      <w:r w:rsidRPr="008074AB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>(TJSP;</w:t>
      </w:r>
      <w:r w:rsidRPr="008074AB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 xml:space="preserve">  </w:t>
      </w:r>
      <w:r w:rsidRPr="008074AB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>Direta de Inconstitucionalidade 2262926-67.2021.8.26.0000; Relator (a): Matheus Fontes; Órgão Julgador: Órgão Especial; Tribunal de Justiça de São Paulo - N/A; Data do Julgamento: 18/05/2022; Data de Registro: 19/05/2022)</w:t>
      </w:r>
    </w:p>
    <w:p w:rsidR="008074AB" w:rsidP="005C0B61">
      <w:pPr>
        <w:pBdr>
          <w:bottom w:val="single" w:sz="12" w:space="1" w:color="auto"/>
        </w:pBdr>
        <w:spacing w:before="240" w:after="240" w:line="300" w:lineRule="auto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>
        <w:rPr>
          <w:rFonts w:ascii="Calibri" w:hAnsi="Calibri" w:cs="Calibri"/>
          <w:i/>
          <w:sz w:val="22"/>
          <w:szCs w:val="22"/>
          <w:shd w:val="clear" w:color="auto" w:fill="FFFFFF"/>
        </w:rPr>
        <w:t>_________________________________________________</w:t>
      </w:r>
    </w:p>
    <w:p w:rsidR="00D239F2" w:rsidRPr="005C0B61" w:rsidP="005C0B61">
      <w:pPr>
        <w:pBdr>
          <w:bottom w:val="single" w:sz="12" w:space="1" w:color="auto"/>
        </w:pBdr>
        <w:spacing w:before="240" w:after="240" w:line="300" w:lineRule="auto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5C0B61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Ação direta de inconstitucionalidade. Lei n. 1.361, de 03.04.2018, do Município de Nazaré Paulista, que </w:t>
      </w:r>
      <w:r w:rsidRPr="004B668C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"autoriza a instituição de </w:t>
      </w:r>
      <w:r w:rsidRPr="004B668C">
        <w:rPr>
          <w:rFonts w:ascii="Calibri" w:hAnsi="Calibri" w:cs="Calibri"/>
          <w:i/>
          <w:sz w:val="22"/>
          <w:szCs w:val="22"/>
          <w:shd w:val="clear" w:color="auto" w:fill="FFFFFF"/>
        </w:rPr>
        <w:t>equoterapia</w:t>
      </w:r>
      <w:r w:rsidRPr="004B668C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nas escolas de rede municipal de ensino como política de educação inclusiva e dá outras providências". </w:t>
      </w:r>
      <w:r w:rsidRPr="005C0B61">
        <w:rPr>
          <w:rFonts w:ascii="Calibri" w:hAnsi="Calibri" w:cs="Calibri"/>
          <w:b/>
          <w:i/>
          <w:sz w:val="22"/>
          <w:szCs w:val="22"/>
          <w:u w:val="single"/>
          <w:shd w:val="clear" w:color="auto" w:fill="FFFFFF"/>
        </w:rPr>
        <w:t xml:space="preserve">Instituição, em si, de programa de atendimento à saúde dos alunos da rede municipal, por disposições genéricas e abstratas, que não afronta o princípio da reserva </w:t>
      </w:r>
      <w:r w:rsidRPr="005C0B61">
        <w:rPr>
          <w:rFonts w:ascii="Calibri" w:hAnsi="Calibri" w:cs="Calibri"/>
          <w:b/>
          <w:i/>
          <w:sz w:val="22"/>
          <w:szCs w:val="22"/>
          <w:u w:val="single"/>
          <w:shd w:val="clear" w:color="auto" w:fill="FFFFFF"/>
        </w:rPr>
        <w:t xml:space="preserve">da Administração. </w:t>
      </w:r>
      <w:r w:rsidRPr="005C0B61">
        <w:rPr>
          <w:rFonts w:ascii="Calibri" w:hAnsi="Calibri" w:cs="Calibri"/>
          <w:i/>
          <w:sz w:val="22"/>
          <w:szCs w:val="22"/>
          <w:shd w:val="clear" w:color="auto" w:fill="FFFFFF"/>
        </w:rPr>
        <w:t>Ofensa que, porém, a este título se dá quando se cometem atribuições e obrigações específicas de gestão ao Executivo</w:t>
      </w:r>
      <w:r w:rsidRPr="005C0B61">
        <w:rPr>
          <w:rFonts w:ascii="Calibri" w:hAnsi="Calibri" w:cs="Calibri"/>
          <w:b/>
          <w:i/>
          <w:sz w:val="22"/>
          <w:szCs w:val="22"/>
          <w:shd w:val="clear" w:color="auto" w:fill="FFFFFF"/>
        </w:rPr>
        <w:t xml:space="preserve">. </w:t>
      </w:r>
      <w:r w:rsidRPr="005C0B61">
        <w:rPr>
          <w:rFonts w:ascii="Calibri" w:hAnsi="Calibri" w:cs="Calibri"/>
          <w:i/>
          <w:sz w:val="22"/>
          <w:szCs w:val="22"/>
          <w:shd w:val="clear" w:color="auto" w:fill="FFFFFF"/>
        </w:rPr>
        <w:t>Solução que se reserva ao feito na esteira de precedente recente do Colegiado, julgando hipótese análoga. Sanção que não afasta o vício, na parte da lei em que ele se verifica. Irregularidade reconhecida apenas em expressões dos artigos 1º e 3º, além do art. 4º</w:t>
      </w:r>
      <w:r w:rsidRPr="005C0B61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. Ação julgada parcialmente procedente</w:t>
      </w:r>
      <w:r w:rsidRPr="005C0B61">
        <w:rPr>
          <w:rFonts w:ascii="Calibri" w:hAnsi="Calibri" w:cs="Calibri"/>
          <w:i/>
          <w:sz w:val="22"/>
          <w:szCs w:val="22"/>
          <w:shd w:val="clear" w:color="auto" w:fill="FFFFFF"/>
        </w:rPr>
        <w:t>. (TJSP;</w:t>
      </w:r>
      <w:r w:rsidRPr="005C0B61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 </w:t>
      </w:r>
      <w:r w:rsidRPr="005C0B61">
        <w:rPr>
          <w:rFonts w:ascii="Calibri" w:hAnsi="Calibri" w:cs="Calibri"/>
          <w:i/>
          <w:sz w:val="22"/>
          <w:szCs w:val="22"/>
          <w:shd w:val="clear" w:color="auto" w:fill="FFFFFF"/>
        </w:rPr>
        <w:t>Direta de Inconstitucionalidade 2132436-54.2021.8.26.0000; Relator (a): Claudio Godoy; Órgão Julgador: Órgão Especial; Tribunal de Justiça de São Paulo - N/A; Data do Julgamento: 23/02/2022; Data de Registro: 24/02/2022)</w:t>
      </w:r>
    </w:p>
    <w:p w:rsidR="00D239F2" w:rsidRPr="005C0B61" w:rsidP="005C0B61">
      <w:pPr>
        <w:pBdr>
          <w:bottom w:val="single" w:sz="12" w:space="1" w:color="auto"/>
        </w:pBdr>
        <w:spacing w:before="240" w:after="240" w:line="300" w:lineRule="auto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</w:p>
    <w:p w:rsidR="00A51554" w:rsidP="005C0B61">
      <w:pPr>
        <w:spacing w:before="120"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0B61">
        <w:rPr>
          <w:rFonts w:asciiTheme="minorHAnsi" w:hAnsiTheme="minorHAnsi" w:cstheme="minorHAnsi"/>
          <w:i/>
          <w:sz w:val="22"/>
          <w:szCs w:val="22"/>
        </w:rPr>
        <w:t xml:space="preserve">“I. Ação Direta de Inconstitucionalidade. Lei n° 5.626, de 12 de novembro de 2018, do Município de Caçapava, </w:t>
      </w:r>
      <w:r w:rsidRPr="004B668C">
        <w:rPr>
          <w:rFonts w:asciiTheme="minorHAnsi" w:hAnsiTheme="minorHAnsi" w:cstheme="minorHAnsi"/>
          <w:i/>
          <w:sz w:val="22"/>
          <w:szCs w:val="22"/>
        </w:rPr>
        <w:t xml:space="preserve">"que dispõe sobre a instituição do </w:t>
      </w:r>
      <w:r w:rsidRPr="004B668C">
        <w:rPr>
          <w:rFonts w:asciiTheme="minorHAnsi" w:hAnsiTheme="minorHAnsi" w:cstheme="minorHAnsi"/>
          <w:b/>
          <w:i/>
          <w:sz w:val="22"/>
          <w:szCs w:val="22"/>
        </w:rPr>
        <w:t>Programa de Proteção à Saúde Bucal da Pessoa com Transtorno Global do Desenvolvimento (TGD)</w:t>
      </w:r>
      <w:r w:rsidRPr="004B668C">
        <w:rPr>
          <w:rFonts w:asciiTheme="minorHAnsi" w:hAnsiTheme="minorHAnsi" w:cstheme="minorHAnsi"/>
          <w:i/>
          <w:sz w:val="22"/>
          <w:szCs w:val="22"/>
        </w:rPr>
        <w:t xml:space="preserve"> e dá outras providências". </w:t>
      </w:r>
      <w:r w:rsidRPr="005C0B61">
        <w:rPr>
          <w:rFonts w:asciiTheme="minorHAnsi" w:hAnsiTheme="minorHAnsi" w:cstheme="minorHAnsi"/>
          <w:i/>
          <w:sz w:val="22"/>
          <w:szCs w:val="22"/>
        </w:rPr>
        <w:t xml:space="preserve">II. </w:t>
      </w:r>
      <w:r w:rsidRPr="005C0B61">
        <w:rPr>
          <w:rFonts w:asciiTheme="minorHAnsi" w:hAnsiTheme="minorHAnsi" w:cstheme="minorHAnsi"/>
          <w:b/>
          <w:i/>
          <w:sz w:val="22"/>
          <w:szCs w:val="22"/>
          <w:u w:val="single"/>
        </w:rPr>
        <w:t>Vício formal de inconstitucionalidade. Inocorrência</w:t>
      </w:r>
      <w:r w:rsidRPr="00D268DD">
        <w:rPr>
          <w:rFonts w:asciiTheme="minorHAnsi" w:hAnsiTheme="minorHAnsi" w:cstheme="minorHAnsi"/>
          <w:b/>
          <w:i/>
          <w:sz w:val="22"/>
          <w:szCs w:val="22"/>
          <w:u w:val="single"/>
        </w:rPr>
        <w:t>. De origem parlamentar, a</w:t>
      </w:r>
      <w:r w:rsidRPr="005C0B6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legislação impugnada não trata de matéria inserida no rol taxativo do artigo 24, §2°, da CE. Tema 917, STF.</w:t>
      </w:r>
      <w:r w:rsidRPr="005C0B61">
        <w:rPr>
          <w:rFonts w:asciiTheme="minorHAnsi" w:hAnsiTheme="minorHAnsi" w:cstheme="minorHAnsi"/>
          <w:i/>
          <w:sz w:val="22"/>
          <w:szCs w:val="22"/>
        </w:rPr>
        <w:t xml:space="preserve"> Precedentes deste Órgão Especial. III. </w:t>
      </w:r>
      <w:r w:rsidRPr="005C0B61">
        <w:rPr>
          <w:rFonts w:asciiTheme="minorHAnsi" w:hAnsiTheme="minorHAnsi" w:cstheme="minorHAnsi"/>
          <w:b/>
          <w:i/>
          <w:sz w:val="22"/>
          <w:szCs w:val="22"/>
        </w:rPr>
        <w:t>Não constatada, igualmente, invasão das atribuições de competência privativa do Chefe do Poder Executivo.</w:t>
      </w:r>
      <w:r w:rsidRPr="005C0B61">
        <w:rPr>
          <w:rFonts w:asciiTheme="minorHAnsi" w:hAnsiTheme="minorHAnsi" w:cstheme="minorHAnsi"/>
          <w:i/>
          <w:sz w:val="22"/>
          <w:szCs w:val="22"/>
        </w:rPr>
        <w:t xml:space="preserve"> A lei analisada não disciplina a prática de ato de administração, limitando-se a instituir programa de proteção à saúde da pessoa com Transtorno Global do Desenvolvimento (TGD), em âmbito local, e estabelecer regras dotadas de abstração e generalidade</w:t>
      </w:r>
      <w:r w:rsidRPr="00D268DD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4B668C">
        <w:rPr>
          <w:rFonts w:asciiTheme="minorHAnsi" w:hAnsiTheme="minorHAnsi" w:cstheme="minorHAnsi"/>
          <w:i/>
          <w:sz w:val="22"/>
          <w:szCs w:val="22"/>
        </w:rPr>
        <w:t xml:space="preserve">Previsão, apenas, de instrumentos mínimos destinados a garantir sua exequibilidade e a eficácia de suas disposições. Constitui dever do Poder Executivo levar as determinações do diploma impugnado à concreção por meio de provisões especiais, com respaldo em seu poder </w:t>
      </w:r>
      <w:r w:rsidRPr="004B668C">
        <w:rPr>
          <w:rFonts w:asciiTheme="minorHAnsi" w:hAnsiTheme="minorHAnsi" w:cstheme="minorHAnsi"/>
          <w:i/>
          <w:sz w:val="22"/>
          <w:szCs w:val="22"/>
        </w:rPr>
        <w:t>regulamentar</w:t>
      </w:r>
      <w:r w:rsidRPr="004B668C">
        <w:rPr>
          <w:rFonts w:asciiTheme="minorHAnsi" w:hAnsiTheme="minorHAnsi" w:cstheme="minorHAnsi"/>
          <w:i/>
          <w:sz w:val="22"/>
          <w:szCs w:val="22"/>
        </w:rPr>
        <w:t>.</w:t>
      </w:r>
      <w:r w:rsidRPr="00D268DD">
        <w:rPr>
          <w:rFonts w:asciiTheme="minorHAnsi" w:hAnsiTheme="minorHAnsi" w:cstheme="minorHAnsi"/>
          <w:i/>
          <w:sz w:val="22"/>
          <w:szCs w:val="22"/>
        </w:rPr>
        <w:t xml:space="preserve"> Diversos precedentes deste Colegiado. Doutrina. VI. Artigo 4°, parte final. Inconstitucionalidade verificada. Ressalvada a posição pessoal desta Relatoria, de acordo com o entendimento consolidado neste Órgão Especial, a fixação de </w:t>
      </w:r>
      <w:r w:rsidRPr="00D268DD">
        <w:rPr>
          <w:rFonts w:asciiTheme="minorHAnsi" w:hAnsiTheme="minorHAnsi" w:cstheme="minorHAnsi"/>
          <w:i/>
          <w:sz w:val="22"/>
          <w:szCs w:val="22"/>
        </w:rPr>
        <w:t xml:space="preserve">prazo rígido para que o Poder Executivo regulamente determinada disposição legal representa indevida interferência do Poder Legislativo em seu típico juízo de conveniência e oportunidade. Violação ao princípio da separação dos Poderes, previsto no artigo 5°, da CE. Exclusão da expressão "no prazo máximo de 60 (sessenta) dias, contados de sua publicação.". Pedido julgado parcialmente procedente.” </w:t>
      </w:r>
    </w:p>
    <w:p w:rsidR="00D239F2" w:rsidRPr="005C0B61" w:rsidP="005C0B61">
      <w:pPr>
        <w:spacing w:before="120"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68DD">
        <w:rPr>
          <w:rFonts w:asciiTheme="minorHAnsi" w:hAnsiTheme="minorHAnsi" w:cstheme="minorHAnsi"/>
          <w:i/>
          <w:sz w:val="22"/>
          <w:szCs w:val="22"/>
        </w:rPr>
        <w:t>(TJSP; Direta de Inconstitucionalidade 2263773-74.2018.8.26.0000; Relator (a</w:t>
      </w:r>
      <w:r w:rsidRPr="005C0B61">
        <w:rPr>
          <w:rFonts w:asciiTheme="minorHAnsi" w:hAnsiTheme="minorHAnsi" w:cstheme="minorHAnsi"/>
          <w:i/>
          <w:sz w:val="22"/>
          <w:szCs w:val="22"/>
        </w:rPr>
        <w:t xml:space="preserve">): Márcio Bartoli; Órgão Julgador: Órgão Especial; Tribunal de Justiça de São Paulo - N/A; Data do Julgamento: 03/04/2019; Data de Registro: 04/04/2019, </w:t>
      </w:r>
      <w:r w:rsidRPr="005C0B61">
        <w:rPr>
          <w:rFonts w:asciiTheme="minorHAnsi" w:hAnsiTheme="minorHAnsi" w:cstheme="minorHAnsi"/>
          <w:i/>
          <w:sz w:val="22"/>
          <w:szCs w:val="22"/>
        </w:rPr>
        <w:t>grifado</w:t>
      </w:r>
    </w:p>
    <w:p w:rsidR="00B977CC" w:rsidRPr="00B977CC" w:rsidP="00B977CC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No mais, ressaltamos que o projeto igualmente trata </w:t>
      </w:r>
      <w:r w:rsidR="004B668C">
        <w:rPr>
          <w:rFonts w:asciiTheme="minorHAnsi" w:hAnsiTheme="minorHAnsi" w:cs="Calibri"/>
          <w:szCs w:val="24"/>
        </w:rPr>
        <w:t xml:space="preserve">da proteção ao meio ambiente </w:t>
      </w:r>
      <w:r>
        <w:rPr>
          <w:rFonts w:asciiTheme="minorHAnsi" w:hAnsiTheme="minorHAnsi" w:cs="Calibri"/>
          <w:szCs w:val="24"/>
        </w:rPr>
        <w:t>matéria</w:t>
      </w:r>
      <w:bookmarkStart w:id="0" w:name="_GoBack"/>
      <w:bookmarkEnd w:id="0"/>
      <w:r>
        <w:rPr>
          <w:rFonts w:asciiTheme="minorHAnsi" w:hAnsiTheme="minorHAnsi" w:cs="Calibri"/>
          <w:szCs w:val="24"/>
        </w:rPr>
        <w:t xml:space="preserve"> sobre a qual </w:t>
      </w:r>
      <w:r w:rsidRPr="00B977CC">
        <w:rPr>
          <w:rFonts w:asciiTheme="minorHAnsi" w:hAnsiTheme="minorHAnsi" w:cs="Calibri"/>
          <w:szCs w:val="24"/>
        </w:rPr>
        <w:t>a Suprema Corte consignou a co</w:t>
      </w:r>
      <w:r w:rsidR="008F62F5">
        <w:rPr>
          <w:rFonts w:asciiTheme="minorHAnsi" w:hAnsiTheme="minorHAnsi" w:cs="Calibri"/>
          <w:szCs w:val="24"/>
        </w:rPr>
        <w:t>mpetência municipal no Tema de R</w:t>
      </w:r>
      <w:r w:rsidRPr="00B977CC">
        <w:rPr>
          <w:rFonts w:asciiTheme="minorHAnsi" w:hAnsiTheme="minorHAnsi" w:cs="Calibri"/>
          <w:szCs w:val="24"/>
        </w:rPr>
        <w:t xml:space="preserve">epercussão </w:t>
      </w:r>
      <w:r w:rsidR="008F62F5">
        <w:rPr>
          <w:rFonts w:asciiTheme="minorHAnsi" w:hAnsiTheme="minorHAnsi" w:cs="Calibri"/>
          <w:szCs w:val="24"/>
        </w:rPr>
        <w:t>G</w:t>
      </w:r>
      <w:r w:rsidRPr="00B977CC">
        <w:rPr>
          <w:rFonts w:asciiTheme="minorHAnsi" w:hAnsiTheme="minorHAnsi" w:cs="Calibri"/>
          <w:szCs w:val="24"/>
        </w:rPr>
        <w:t>eral nº 145, vejamos:</w:t>
      </w:r>
    </w:p>
    <w:p w:rsidR="00B977CC" w:rsidRPr="00B977CC" w:rsidP="00B977CC">
      <w:pPr>
        <w:spacing w:after="80"/>
        <w:ind w:left="2835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B977CC">
        <w:rPr>
          <w:rFonts w:asciiTheme="minorHAnsi" w:hAnsiTheme="minorHAnsi" w:cstheme="minorHAnsi"/>
          <w:b/>
          <w:bCs/>
          <w:color w:val="333333"/>
          <w:sz w:val="22"/>
          <w:szCs w:val="22"/>
        </w:rPr>
        <w:t>Tese</w:t>
      </w:r>
    </w:p>
    <w:p w:rsidR="00B977CC" w:rsidP="00B977CC">
      <w:pPr>
        <w:spacing w:after="80" w:line="300" w:lineRule="auto"/>
        <w:ind w:left="2835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B977CC">
        <w:rPr>
          <w:rFonts w:asciiTheme="minorHAnsi" w:hAnsiTheme="minorHAnsi" w:cstheme="minorHAnsi"/>
          <w:b/>
          <w:i/>
          <w:color w:val="333333"/>
          <w:sz w:val="22"/>
          <w:szCs w:val="22"/>
        </w:rPr>
        <w:t>O município é competente para legislar sobre o meio ambiente</w:t>
      </w:r>
      <w:r w:rsidRPr="00B977CC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com a União e o Estado, no limite do seu interesse local e desde que tal regramento seja harmônico com a disciplina estabelecida pelos demais entes federados (art. 24</w:t>
      </w:r>
      <w:r w:rsidRPr="00B977CC">
        <w:rPr>
          <w:rFonts w:asciiTheme="minorHAnsi" w:hAnsiTheme="minorHAnsi" w:cstheme="minorHAnsi"/>
          <w:i/>
          <w:color w:val="333333"/>
          <w:sz w:val="22"/>
          <w:szCs w:val="22"/>
        </w:rPr>
        <w:t>, VI</w:t>
      </w:r>
      <w:r w:rsidRPr="00B977CC">
        <w:rPr>
          <w:rFonts w:asciiTheme="minorHAnsi" w:hAnsiTheme="minorHAnsi" w:cstheme="minorHAnsi"/>
          <w:i/>
          <w:color w:val="333333"/>
          <w:sz w:val="22"/>
          <w:szCs w:val="22"/>
        </w:rPr>
        <w:t>, c/c 30, I e II, da Constituição Federal). (</w:t>
      </w:r>
      <w:r w:rsidRPr="00B977CC">
        <w:rPr>
          <w:rFonts w:asciiTheme="minorHAnsi" w:hAnsiTheme="minorHAnsi" w:cstheme="minorHAnsi"/>
          <w:i/>
          <w:color w:val="333333"/>
          <w:sz w:val="22"/>
          <w:szCs w:val="22"/>
        </w:rPr>
        <w:t>gn</w:t>
      </w:r>
      <w:r w:rsidRPr="00B977CC">
        <w:rPr>
          <w:rFonts w:asciiTheme="minorHAnsi" w:hAnsiTheme="minorHAnsi" w:cstheme="minorHAnsi"/>
          <w:i/>
          <w:color w:val="333333"/>
          <w:sz w:val="22"/>
          <w:szCs w:val="22"/>
        </w:rPr>
        <w:t>)</w:t>
      </w:r>
    </w:p>
    <w:p w:rsidR="00B977CC" w:rsidRPr="00B977CC" w:rsidP="00B977CC">
      <w:pPr>
        <w:spacing w:after="80" w:line="300" w:lineRule="auto"/>
        <w:ind w:left="2835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B977CC" w:rsidRPr="00B977CC" w:rsidP="00B977CC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Na mesma linha colacionamos decisões</w:t>
      </w:r>
      <w:r w:rsidRPr="00B977CC">
        <w:rPr>
          <w:rFonts w:asciiTheme="minorHAnsi" w:hAnsiTheme="minorHAnsi" w:cs="Calibri"/>
          <w:szCs w:val="24"/>
        </w:rPr>
        <w:t xml:space="preserve"> do Tribunal de Justiça do Estado de São Paulo acerca da competência municipal em matéria ambiental:</w:t>
      </w:r>
    </w:p>
    <w:p w:rsidR="00B977CC" w:rsidRPr="008074AB" w:rsidP="00B977C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A51554" w:rsidP="00B977CC">
      <w:pPr>
        <w:pBdr>
          <w:bottom w:val="single" w:sz="12" w:space="1" w:color="auto"/>
        </w:pBd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8074A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– Lei nº 9.741, de 1º de abril de 2022, do Município de Jundiaí, que "prevê coleta de resíduos de construção civil e equipamentos feitos de amianto pela Prefeitura em casos de catástrofes naturais ou estado de calamidade pública" – </w:t>
      </w:r>
      <w:r w:rsidRPr="008074AB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Lei municipal de iniciativa parlamentar que disciplina tema afeto ao meio ambiente e proteção e defesa da saúde – Competência concorrente </w:t>
      </w:r>
      <w:r w:rsidRPr="008074AB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atribuída à União, aos Estados e Distrito Federal para legislar sobre produção, consumo, proteção do meio ambiente e proteção e defesa da saúde, tendo os Municípios competência para suplementar a legislação federal e estadual no que couber (art. 24, VI e XII c/c art. 30, I e II da Constituição Federal) –</w:t>
      </w:r>
      <w:r w:rsidRPr="008074A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Inconstitucionalidade, porém, do § 2º do artigo 1º da Lei Municipal nº 9.741/2022 – Dispositivo legal que não guarda estreita pertinência com o objetivo da norma, caracterizado, assim, o chamado "jabuti" – O caput do artigo 1º prevê que durante os eventos excepcionais caberá à Prefeitura a remoção dos resíduos, azo pelo qual não há falar em "postos de coleta", nem tampouco em "campanhas para descarte e recolhimento desses resíduos" (§ 2º) – Matéria, ademais, que invade a esfera de gestão administrativa – Afronta aos artigos 5º, 47, inciso XIV e 144 da Carta Bandeirante. Pedido parcialmente procedente. </w:t>
      </w:r>
    </w:p>
    <w:p w:rsidR="008074AB" w:rsidRPr="008074AB" w:rsidP="00B977CC">
      <w:pPr>
        <w:pBdr>
          <w:bottom w:val="single" w:sz="12" w:space="1" w:color="auto"/>
        </w:pBd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8074A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(TJSP;</w:t>
      </w:r>
      <w:r w:rsidRPr="008074A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 </w:t>
      </w:r>
      <w:r w:rsidRPr="008074A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Direta de Inconstitucionalidade 2128478-26.2022.8.26.0000; Relator (a): Ricardo Anafe; Órgão Julgador: Órgão Especial; Tribunal de Justiça de São Paulo - N/A; Data do Julgamento: 14/09/2022; Data de Registro: 03/10/2022)</w:t>
      </w:r>
    </w:p>
    <w:p w:rsidR="008074AB" w:rsidP="00B977CC">
      <w:pPr>
        <w:pBdr>
          <w:bottom w:val="single" w:sz="12" w:space="1" w:color="auto"/>
        </w:pBdr>
        <w:autoSpaceDE w:val="0"/>
        <w:autoSpaceDN w:val="0"/>
        <w:adjustRightInd w:val="0"/>
        <w:spacing w:line="300" w:lineRule="auto"/>
        <w:ind w:left="2835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____________________________________________________</w:t>
      </w:r>
    </w:p>
    <w:p w:rsidR="00A51554" w:rsidP="008074AB">
      <w:pPr>
        <w:pBdr>
          <w:bottom w:val="single" w:sz="12" w:space="1" w:color="auto"/>
        </w:pBdr>
        <w:autoSpaceDE w:val="0"/>
        <w:autoSpaceDN w:val="0"/>
        <w:adjustRightInd w:val="0"/>
        <w:spacing w:line="300" w:lineRule="auto"/>
        <w:ind w:left="2835"/>
        <w:jc w:val="both"/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</w:pPr>
      <w:r w:rsidRPr="00B977CC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ADIn</w:t>
      </w:r>
      <w:r w:rsidRPr="00B977CC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. Ambiental</w:t>
      </w:r>
      <w:r w:rsidRPr="00B977CC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. Lei Municipal nº 17.261, de 13 de janeiro de 2020, que veda o fornecimento de produtos de plástico de uso único em estabelecimentos que enumera. Pedido da ABIMAQ de admissão como "</w:t>
      </w:r>
      <w:r w:rsidRPr="00B977CC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amicus</w:t>
      </w:r>
      <w:r w:rsidRPr="00B977CC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</w:t>
      </w:r>
      <w:r w:rsidRPr="00B977CC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curiae</w:t>
      </w:r>
      <w:r w:rsidRPr="00B977CC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"; inadmissibilidade, pela defesa de interesses próprios. Legitimidade ativa do autor reconhecida (</w:t>
      </w:r>
      <w:r w:rsidRPr="00B977CC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CEstadual</w:t>
      </w:r>
      <w:r w:rsidRPr="00B977CC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, 90, V). Registro sindical provado. </w:t>
      </w:r>
      <w:r w:rsidRPr="00B977CC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 xml:space="preserve">No mérito, competência concorrente ao município para legislar sobre normas protetivas ao meio ambiente. </w:t>
      </w:r>
      <w:r w:rsidRPr="00B977CC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>CFederal</w:t>
      </w:r>
      <w:r w:rsidRPr="00B977CC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 xml:space="preserve">, art. 30, I e II. </w:t>
      </w:r>
      <w:r w:rsidRPr="00B977CC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>CEstadual</w:t>
      </w:r>
      <w:r w:rsidRPr="00B977CC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>, art. 191. Tema 145 do E. STF, em sede de Repercussão Geral.</w:t>
      </w:r>
      <w:r w:rsidRPr="00B977CC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Desnecessidade de prévio Estudo de Impacto Ambiental e seu relatório (EIA/RIMA), por ausência de potencial degradação ao meio ambiente (</w:t>
      </w:r>
      <w:r w:rsidRPr="00B977CC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CEstadual</w:t>
      </w:r>
      <w:r w:rsidRPr="00B977CC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, 192, § 2º). Lei Municipal, ao invés, que amplia a proteção ambiental no </w:t>
      </w:r>
      <w:r w:rsidRPr="00B977CC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âmbito do município de São Paulo. Ausência de criação de encargos ou despesas ao Executivo. </w:t>
      </w:r>
      <w:r w:rsidRPr="008074AB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Ação improcedente.</w:t>
      </w:r>
      <w:r w:rsidR="008074AB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 xml:space="preserve"> </w:t>
      </w:r>
    </w:p>
    <w:p w:rsidR="00B977CC" w:rsidRPr="008074AB" w:rsidP="008074AB">
      <w:pPr>
        <w:pBdr>
          <w:bottom w:val="single" w:sz="12" w:space="1" w:color="auto"/>
        </w:pBdr>
        <w:autoSpaceDE w:val="0"/>
        <w:autoSpaceDN w:val="0"/>
        <w:adjustRightInd w:val="0"/>
        <w:spacing w:line="300" w:lineRule="auto"/>
        <w:ind w:left="2835"/>
        <w:jc w:val="both"/>
        <w:rPr>
          <w:rFonts w:ascii="Calibri" w:hAnsi="Calibri" w:cs="Calibri"/>
          <w:i/>
          <w:color w:val="000000"/>
          <w:sz w:val="20"/>
          <w:shd w:val="clear" w:color="auto" w:fill="FFFFFF"/>
        </w:rPr>
      </w:pPr>
      <w:r w:rsidRPr="008074AB">
        <w:rPr>
          <w:rFonts w:ascii="Calibri" w:hAnsi="Calibri" w:cs="Calibri"/>
          <w:i/>
          <w:color w:val="000000"/>
          <w:sz w:val="20"/>
          <w:shd w:val="clear" w:color="auto" w:fill="FFFFFF"/>
        </w:rPr>
        <w:t>(TJSP;</w:t>
      </w:r>
      <w:r w:rsidRPr="008074AB">
        <w:rPr>
          <w:rFonts w:ascii="Calibri" w:hAnsi="Calibri" w:cs="Calibri"/>
          <w:i/>
          <w:color w:val="000000"/>
          <w:sz w:val="20"/>
          <w:shd w:val="clear" w:color="auto" w:fill="FFFFFF"/>
        </w:rPr>
        <w:t xml:space="preserve">  </w:t>
      </w:r>
      <w:r w:rsidRPr="008074AB">
        <w:rPr>
          <w:rFonts w:ascii="Calibri" w:hAnsi="Calibri" w:cs="Calibri"/>
          <w:i/>
          <w:color w:val="000000"/>
          <w:sz w:val="20"/>
          <w:shd w:val="clear" w:color="auto" w:fill="FFFFFF"/>
        </w:rPr>
        <w:t>Direta de Inconstitucionalidade 2017452-91.2020.8.26.0000; Relator (a): Soares Levada; Órgão Julgador: Órgão Especial; Tribunal de Justiça de São Paulo - N/A; Data do Julgamento: 26/08/2020; Data de Registro: 28/08/2020)</w:t>
      </w:r>
    </w:p>
    <w:p w:rsidR="00B977CC" w:rsidP="008074AB">
      <w:pPr>
        <w:autoSpaceDE w:val="0"/>
        <w:autoSpaceDN w:val="0"/>
        <w:adjustRightInd w:val="0"/>
        <w:spacing w:line="360" w:lineRule="auto"/>
        <w:ind w:left="2835"/>
        <w:jc w:val="both"/>
        <w:rPr>
          <w:i/>
          <w:sz w:val="4"/>
          <w:szCs w:val="4"/>
        </w:rPr>
      </w:pPr>
    </w:p>
    <w:p w:rsidR="00A51554" w:rsidP="008074AB">
      <w:pPr>
        <w:pStyle w:val="BodyText"/>
        <w:ind w:left="2835"/>
        <w:jc w:val="both"/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</w:pPr>
      <w:r w:rsidRPr="007D6753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DIRETA DE INCONSTITUCIONALIDADE – LEI 10.343/2020, DO MUNICÍPIO DE SANTO ANDRÉ QUE </w:t>
      </w:r>
      <w:r w:rsidRPr="008074AB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"INSTITUIU NO MUNICÍPIO DE SANTO ANDRÉ O "PROJETO ANTIPANCADÃO" QUE PROÍBE A EMISSÃO DE RUÍDOS SONOROS CONSIDERADOS DE ALTO NÍVEL PROVENIENTES DE APARELHOS DE SOM PORTÁTEIS OU INSTALADOS EM VEÍCULOS AUTOMOTORES"</w:t>
      </w:r>
      <w:r w:rsidRPr="00EE3E12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7D6753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- </w:t>
      </w:r>
      <w:r w:rsidRPr="00EE3E12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>NORMA QUE TRATA DE PROTEÇÃO AO MEIO AMBIENTE E POLUIÇÃO SONORA –</w:t>
      </w:r>
      <w:r w:rsidRPr="007D6753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</w:t>
      </w:r>
      <w:r w:rsidRPr="00EE3E12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>COMPETÊNCIA LEGISLATIVA SUPLEMENTAR DOS MUNICÍPIOS CONFERIDA PELOS ARTIGOS 24, VI</w:t>
      </w:r>
      <w:r w:rsidRPr="00EE3E12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 xml:space="preserve"> E 30, I E II, DA CONSTITUIÇÃO FEDERAL – INTERESSE LOCAL E HARMONIA COM O REGRAMENTO EMANADO PELA UNIÃO E ESTADOS OBSERVADOS</w:t>
      </w:r>
      <w:r w:rsidRPr="007D6753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– INEXISTÊNCIA DE OFENSA À DIVISÃO FUNCIONAL DOS PODERES À EXCEÇÃO DOS DISPOSITIVOS QUE PREVEEM A COMPETÊNCIA DOS AGENTES DE TRÂNSITO E DA GUARDA CIVIL MUNICIPAL PARA A FISCALIZAÇÃO - DETERMINAÇÃO DE ATRIBUIÇÕES À GUARDA CIVIL E À POLÍCIA MILITAR DO ESTADO DE SÃO PAULO - DESTINAÇÃO DE 50% DAS RECEITAS PROVENIENTES DAS MULTAS PARA A COMPRA DE NOVOS ARMAMENTOS E EQUIPAMENTOS PARA A GUARDA CIVIL MUNICIPAL - CAUSA DE PEDIR ABERTA: OFENSA AO PACTO FEDERATIVO AO PREVER ATRIBUIÇÕES AOS POLICIAIS MILITARES. VIOLAÇÃO AO PRINCÍPIO DA SEPARAÇÃO DOS PODERES - INCONSTITUCIONALIDADE DECLARADA DOS ARTIGOS 2º, §5º, 3º E 5º, DA LEI Nº 10343/2020, DO MUNICÍPIO DE SANTO ANDRÉ – AÇÃO PARCIALMENTE PROCEDENTE.</w:t>
      </w:r>
    </w:p>
    <w:p w:rsidR="008074AB" w:rsidRPr="007D6753" w:rsidP="008074AB">
      <w:pPr>
        <w:pStyle w:val="BodyText"/>
        <w:ind w:left="2835"/>
        <w:jc w:val="both"/>
        <w:rPr>
          <w:rFonts w:ascii="Calibri" w:hAnsi="Calibri" w:cs="Calibri"/>
          <w:i/>
          <w:color w:val="000000"/>
          <w:sz w:val="20"/>
          <w:shd w:val="clear" w:color="auto" w:fill="FFFFFF"/>
        </w:rPr>
      </w:pPr>
      <w:r w:rsidRPr="007D6753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 </w:t>
      </w:r>
      <w:r w:rsidRPr="007D6753">
        <w:rPr>
          <w:rFonts w:ascii="Calibri" w:hAnsi="Calibri" w:cs="Calibri"/>
          <w:i/>
          <w:color w:val="000000"/>
          <w:sz w:val="20"/>
          <w:shd w:val="clear" w:color="auto" w:fill="FFFFFF"/>
        </w:rPr>
        <w:t>(TJSP;</w:t>
      </w:r>
      <w:r w:rsidRPr="007D6753">
        <w:rPr>
          <w:rFonts w:ascii="Calibri" w:hAnsi="Calibri" w:cs="Calibri"/>
          <w:i/>
          <w:color w:val="000000"/>
          <w:sz w:val="20"/>
          <w:shd w:val="clear" w:color="auto" w:fill="FFFFFF"/>
        </w:rPr>
        <w:t xml:space="preserve">  </w:t>
      </w:r>
      <w:r w:rsidRPr="007D6753">
        <w:rPr>
          <w:rFonts w:ascii="Calibri" w:hAnsi="Calibri" w:cs="Calibri"/>
          <w:i/>
          <w:color w:val="000000"/>
          <w:sz w:val="20"/>
          <w:shd w:val="clear" w:color="auto" w:fill="FFFFFF"/>
        </w:rPr>
        <w:t xml:space="preserve">Direta de Inconstitucionalidade 2002598-58.2021.8.26.0000; Relator (a): Ferraz de Arruda; Órgão Julgador: Órgão Especial; Tribunal de Justiça de São Paulo - N/A; Data do Julgamento: </w:t>
      </w:r>
      <w:r w:rsidRPr="00EE3E12">
        <w:rPr>
          <w:rFonts w:ascii="Calibri" w:hAnsi="Calibri" w:cs="Calibri"/>
          <w:b/>
          <w:i/>
          <w:color w:val="000000"/>
          <w:sz w:val="20"/>
          <w:shd w:val="clear" w:color="auto" w:fill="FFFFFF"/>
        </w:rPr>
        <w:t>22/09/2021</w:t>
      </w:r>
      <w:r w:rsidRPr="007D6753">
        <w:rPr>
          <w:rFonts w:ascii="Calibri" w:hAnsi="Calibri" w:cs="Calibri"/>
          <w:i/>
          <w:color w:val="000000"/>
          <w:sz w:val="20"/>
          <w:shd w:val="clear" w:color="auto" w:fill="FFFFFF"/>
        </w:rPr>
        <w:t>; Data de Registro: 23/09/2021)</w:t>
      </w:r>
    </w:p>
    <w:p w:rsidR="008074AB" w:rsidRPr="0031027E" w:rsidP="00B977CC">
      <w:pPr>
        <w:autoSpaceDE w:val="0"/>
        <w:autoSpaceDN w:val="0"/>
        <w:adjustRightInd w:val="0"/>
        <w:spacing w:line="360" w:lineRule="auto"/>
        <w:ind w:left="2268"/>
        <w:jc w:val="both"/>
        <w:rPr>
          <w:i/>
          <w:sz w:val="4"/>
          <w:szCs w:val="4"/>
        </w:rPr>
      </w:pPr>
    </w:p>
    <w:p w:rsidR="00427DDD" w:rsidRPr="00D07A04" w:rsidP="00D07A04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  <w:szCs w:val="24"/>
        </w:rPr>
        <w:t xml:space="preserve">No concernente </w:t>
      </w:r>
      <w:r w:rsidRPr="0006682F">
        <w:rPr>
          <w:rFonts w:asciiTheme="minorHAnsi" w:hAnsiTheme="minorHAnsi" w:cstheme="minorHAnsi"/>
        </w:rPr>
        <w:t xml:space="preserve">ao aspecto gramatical e lógico </w:t>
      </w:r>
      <w:r w:rsidR="00D07A04">
        <w:rPr>
          <w:rFonts w:asciiTheme="minorHAnsi" w:hAnsiTheme="minorHAnsi" w:cstheme="minorHAnsi"/>
        </w:rPr>
        <w:t>em atenção</w:t>
      </w:r>
      <w:r w:rsidR="00444DAB">
        <w:rPr>
          <w:rFonts w:asciiTheme="minorHAnsi" w:hAnsiTheme="minorHAnsi" w:cstheme="minorHAnsi"/>
        </w:rPr>
        <w:t xml:space="preserve"> aos</w:t>
      </w:r>
      <w:r w:rsidRPr="0006682F">
        <w:rPr>
          <w:rFonts w:asciiTheme="minorHAnsi" w:hAnsiTheme="minorHAnsi" w:cstheme="minorHAnsi"/>
        </w:rPr>
        <w:t xml:space="preserve"> preceitos da Lei Complementar nº 95 de 1998</w:t>
      </w:r>
      <w:r w:rsidR="002C19D8">
        <w:rPr>
          <w:rFonts w:asciiTheme="minorHAnsi" w:hAnsiTheme="minorHAnsi" w:cstheme="minorHAnsi"/>
        </w:rPr>
        <w:t>,</w:t>
      </w:r>
      <w:r w:rsidRPr="0006682F">
        <w:rPr>
          <w:rFonts w:asciiTheme="minorHAnsi" w:hAnsiTheme="minorHAnsi" w:cstheme="minorHAnsi"/>
        </w:rPr>
        <w:t xml:space="preserve"> que dispõe sobre a elaboração, a redação, a alter</w:t>
      </w:r>
      <w:r w:rsidR="00D07A04">
        <w:rPr>
          <w:rFonts w:asciiTheme="minorHAnsi" w:hAnsiTheme="minorHAnsi" w:cstheme="minorHAnsi"/>
        </w:rPr>
        <w:t xml:space="preserve">ação e a consolidação das leis, </w:t>
      </w:r>
      <w:r w:rsidR="00D07A04">
        <w:rPr>
          <w:rFonts w:asciiTheme="minorHAnsi" w:hAnsiTheme="minorHAnsi" w:cstheme="minorHAnsi"/>
          <w:i/>
        </w:rPr>
        <w:t xml:space="preserve">data máxima vênia, </w:t>
      </w:r>
      <w:r w:rsidRPr="008E317E" w:rsidR="00D07A04">
        <w:rPr>
          <w:rFonts w:asciiTheme="minorHAnsi" w:hAnsiTheme="minorHAnsi" w:cstheme="minorHAnsi"/>
          <w:u w:val="single"/>
        </w:rPr>
        <w:t xml:space="preserve">sugerimos </w:t>
      </w:r>
      <w:r w:rsidRPr="008E317E" w:rsidR="00D268DD">
        <w:rPr>
          <w:rFonts w:asciiTheme="minorHAnsi" w:hAnsiTheme="minorHAnsi" w:cstheme="minorHAnsi"/>
          <w:u w:val="single"/>
        </w:rPr>
        <w:t>a</w:t>
      </w:r>
      <w:r w:rsidRPr="008E317E" w:rsidR="00D07A04">
        <w:rPr>
          <w:rFonts w:asciiTheme="minorHAnsi" w:hAnsiTheme="minorHAnsi" w:cstheme="minorHAnsi"/>
          <w:u w:val="single"/>
        </w:rPr>
        <w:t xml:space="preserve"> supressão da expressão “</w:t>
      </w:r>
      <w:r w:rsidRPr="008E317E" w:rsidR="00E26E77">
        <w:rPr>
          <w:rFonts w:asciiTheme="minorHAnsi" w:hAnsiTheme="minorHAnsi" w:cstheme="minorHAnsi"/>
          <w:u w:val="single"/>
        </w:rPr>
        <w:t xml:space="preserve">... </w:t>
      </w:r>
      <w:r w:rsidRPr="008E317E" w:rsidR="00D07A04">
        <w:rPr>
          <w:rFonts w:asciiTheme="minorHAnsi" w:hAnsiTheme="minorHAnsi" w:cstheme="minorHAnsi"/>
          <w:i/>
          <w:szCs w:val="24"/>
          <w:u w:val="single"/>
          <w:shd w:val="clear" w:color="auto" w:fill="FFFFFF"/>
        </w:rPr>
        <w:t>ser expedida pelo Poder Executivo</w:t>
      </w:r>
      <w:r w:rsidRPr="008E317E" w:rsidR="00D07A04">
        <w:rPr>
          <w:rFonts w:asciiTheme="minorHAnsi" w:hAnsiTheme="minorHAnsi" w:cstheme="minorHAnsi"/>
          <w:u w:val="single"/>
        </w:rPr>
        <w:t>” constante do art. 5º,</w:t>
      </w:r>
      <w:r w:rsidR="00D07A04">
        <w:rPr>
          <w:rFonts w:asciiTheme="minorHAnsi" w:hAnsiTheme="minorHAnsi" w:cstheme="minorHAnsi"/>
        </w:rPr>
        <w:t xml:space="preserve"> porquanto com a alteração </w:t>
      </w:r>
      <w:r w:rsidR="00D268DD">
        <w:rPr>
          <w:rFonts w:asciiTheme="minorHAnsi" w:hAnsiTheme="minorHAnsi" w:cstheme="minorHAnsi"/>
        </w:rPr>
        <w:t>que estabelece</w:t>
      </w:r>
      <w:r w:rsidR="00D07A04">
        <w:rPr>
          <w:rFonts w:asciiTheme="minorHAnsi" w:hAnsiTheme="minorHAnsi" w:cstheme="minorHAnsi"/>
        </w:rPr>
        <w:t xml:space="preserve"> lei específica para a</w:t>
      </w:r>
      <w:r w:rsidR="003728A8">
        <w:rPr>
          <w:rFonts w:asciiTheme="minorHAnsi" w:hAnsiTheme="minorHAnsi" w:cstheme="minorHAnsi"/>
        </w:rPr>
        <w:t xml:space="preserve"> concessão do incentivo fiscal se faz necessário suprimir a</w:t>
      </w:r>
      <w:r w:rsidR="00D07A04">
        <w:rPr>
          <w:rFonts w:asciiTheme="minorHAnsi" w:hAnsiTheme="minorHAnsi" w:cstheme="minorHAnsi"/>
        </w:rPr>
        <w:t xml:space="preserve"> referida expressão </w:t>
      </w:r>
      <w:r w:rsidR="00F15934">
        <w:rPr>
          <w:rFonts w:asciiTheme="minorHAnsi" w:hAnsiTheme="minorHAnsi" w:cstheme="minorHAnsi"/>
        </w:rPr>
        <w:t xml:space="preserve">que </w:t>
      </w:r>
      <w:r w:rsidR="00D268DD">
        <w:rPr>
          <w:rFonts w:asciiTheme="minorHAnsi" w:hAnsiTheme="minorHAnsi" w:cstheme="minorHAnsi"/>
        </w:rPr>
        <w:t>é atinente</w:t>
      </w:r>
      <w:r w:rsidR="003728A8">
        <w:rPr>
          <w:rFonts w:asciiTheme="minorHAnsi" w:hAnsiTheme="minorHAnsi" w:cstheme="minorHAnsi"/>
        </w:rPr>
        <w:t xml:space="preserve"> ao</w:t>
      </w:r>
      <w:r w:rsidR="00E26E77">
        <w:rPr>
          <w:rFonts w:asciiTheme="minorHAnsi" w:hAnsiTheme="minorHAnsi" w:cstheme="minorHAnsi"/>
        </w:rPr>
        <w:t xml:space="preserve"> decreto regulamentar.</w:t>
      </w:r>
    </w:p>
    <w:p w:rsidR="00A779B8" w:rsidRPr="00427DDD" w:rsidP="00427DDD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  <w:u w:val="single"/>
        </w:rPr>
      </w:pPr>
      <w:r w:rsidRPr="008074AB">
        <w:rPr>
          <w:rFonts w:asciiTheme="minorHAnsi" w:hAnsiTheme="minorHAnsi" w:cs="Calibri"/>
          <w:szCs w:val="24"/>
        </w:rPr>
        <w:t>Ante todo o exposto, opinamos pel</w:t>
      </w:r>
      <w:r w:rsidRPr="008074AB" w:rsidR="00444DAB">
        <w:rPr>
          <w:rFonts w:asciiTheme="minorHAnsi" w:hAnsiTheme="minorHAnsi" w:cs="Calibri"/>
          <w:szCs w:val="24"/>
        </w:rPr>
        <w:t>a constitucionalidade da emenda</w:t>
      </w:r>
      <w:r w:rsidRPr="008074AB" w:rsidR="009118E0">
        <w:rPr>
          <w:rFonts w:asciiTheme="minorHAnsi" w:hAnsiTheme="minorHAnsi" w:cs="Calibri"/>
          <w:szCs w:val="24"/>
        </w:rPr>
        <w:t xml:space="preserve"> e do projeto original</w:t>
      </w:r>
      <w:r w:rsidRPr="00C335EF" w:rsidR="00D36F39">
        <w:rPr>
          <w:rFonts w:asciiTheme="minorHAnsi" w:hAnsiTheme="minorHAnsi" w:cs="Calibri"/>
          <w:color w:val="FF0000"/>
          <w:szCs w:val="24"/>
        </w:rPr>
        <w:t xml:space="preserve">. </w:t>
      </w:r>
      <w:r w:rsidRPr="00783082">
        <w:rPr>
          <w:rFonts w:asciiTheme="minorHAnsi" w:hAnsiTheme="minorHAnsi" w:cs="Calibri"/>
          <w:szCs w:val="24"/>
        </w:rPr>
        <w:t>S</w:t>
      </w:r>
      <w:r w:rsidRPr="00783082">
        <w:rPr>
          <w:rFonts w:ascii="Calibri" w:hAnsi="Calibri" w:cstheme="minorHAnsi"/>
          <w:szCs w:val="24"/>
        </w:rPr>
        <w:t>obre o mérito, manifestar-se-á o Soberano Plenário.</w:t>
      </w: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A779B8" w:rsidRPr="002D131A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2D131A">
        <w:rPr>
          <w:rFonts w:ascii="Calibri" w:hAnsi="Calibri" w:cs="Calibri"/>
          <w:szCs w:val="24"/>
        </w:rPr>
        <w:t xml:space="preserve">Procuradoria, </w:t>
      </w:r>
      <w:r w:rsidR="00444DAB">
        <w:rPr>
          <w:rFonts w:ascii="Calibri" w:hAnsi="Calibri" w:cs="Calibri"/>
          <w:szCs w:val="24"/>
        </w:rPr>
        <w:t>2</w:t>
      </w:r>
      <w:r w:rsidR="00427C3B">
        <w:rPr>
          <w:rFonts w:ascii="Calibri" w:hAnsi="Calibri" w:cs="Calibri"/>
          <w:szCs w:val="24"/>
        </w:rPr>
        <w:t>4</w:t>
      </w:r>
      <w:r w:rsidRPr="002D131A">
        <w:rPr>
          <w:rFonts w:ascii="Calibri" w:hAnsi="Calibri" w:cs="Calibri"/>
          <w:szCs w:val="24"/>
        </w:rPr>
        <w:t xml:space="preserve"> de </w:t>
      </w:r>
      <w:r w:rsidR="00444DAB">
        <w:rPr>
          <w:rFonts w:ascii="Calibri" w:hAnsi="Calibri" w:cs="Calibri"/>
          <w:szCs w:val="24"/>
        </w:rPr>
        <w:t>novem</w:t>
      </w:r>
      <w:r w:rsidRPr="002D131A" w:rsidR="00AA6F2B">
        <w:rPr>
          <w:rFonts w:ascii="Calibri" w:hAnsi="Calibri" w:cs="Calibri"/>
          <w:szCs w:val="24"/>
        </w:rPr>
        <w:t>bro</w:t>
      </w:r>
      <w:r w:rsidRPr="002D131A">
        <w:rPr>
          <w:rFonts w:ascii="Calibri" w:hAnsi="Calibri" w:cs="Calibri"/>
          <w:szCs w:val="24"/>
        </w:rPr>
        <w:t xml:space="preserve"> de 2022.</w:t>
      </w:r>
    </w:p>
    <w:p w:rsidR="00A779B8" w:rsidP="00A779B8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A779B8" w:rsidRPr="003A7521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>
        <w:rPr>
          <w:rFonts w:ascii="Calibri" w:hAnsi="Calibri" w:cs="Calibri"/>
          <w:b/>
          <w:szCs w:val="24"/>
        </w:rPr>
        <w:t>a - OAB/SP 308.298</w:t>
      </w:r>
    </w:p>
    <w:p w:rsidR="00A779B8" w:rsidP="00A779B8">
      <w:pPr>
        <w:pStyle w:val="BodyText"/>
        <w:spacing w:after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Assinatura eletrônica</w:t>
      </w:r>
    </w:p>
    <w:sectPr w:rsidSect="00A779B8">
      <w:headerReference w:type="default" r:id="rId4"/>
      <w:footerReference w:type="default" r:id="rId5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8074AB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8074AB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8074AB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8074AB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8074AB" w:rsidP="00305026">
            <w:pPr>
              <w:pStyle w:val="Footer"/>
              <w:ind w:left="-1985" w:right="-313"/>
              <w:jc w:val="center"/>
            </w:pPr>
          </w:p>
          <w:p w:rsidR="008074AB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4B668C">
              <w:rPr>
                <w:b/>
                <w:bCs/>
                <w:noProof/>
                <w:sz w:val="18"/>
                <w:szCs w:val="18"/>
              </w:rPr>
              <w:t>6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4B668C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74AB" w:rsidP="00305026">
    <w:pPr>
      <w:pStyle w:val="Header"/>
      <w:jc w:val="center"/>
      <w:rPr>
        <w:b/>
        <w:sz w:val="26"/>
        <w:lang w:val="pt-PT"/>
      </w:rPr>
    </w:pPr>
  </w:p>
  <w:p w:rsidR="008074AB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4AB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966116525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42418208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30886769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8074AB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2783944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30886410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8074AB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8074AB" w:rsidP="00305026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31240"/>
    <w:rsid w:val="0006682F"/>
    <w:rsid w:val="000A5F15"/>
    <w:rsid w:val="000C20B6"/>
    <w:rsid w:val="000F2B6A"/>
    <w:rsid w:val="00127738"/>
    <w:rsid w:val="001317A7"/>
    <w:rsid w:val="001430C8"/>
    <w:rsid w:val="001B125C"/>
    <w:rsid w:val="00247738"/>
    <w:rsid w:val="00293260"/>
    <w:rsid w:val="002B612E"/>
    <w:rsid w:val="002C19D8"/>
    <w:rsid w:val="002D131A"/>
    <w:rsid w:val="002F33D3"/>
    <w:rsid w:val="002F41B0"/>
    <w:rsid w:val="00305026"/>
    <w:rsid w:val="0031027E"/>
    <w:rsid w:val="003501BB"/>
    <w:rsid w:val="00362092"/>
    <w:rsid w:val="003728A8"/>
    <w:rsid w:val="003936C2"/>
    <w:rsid w:val="003A7521"/>
    <w:rsid w:val="003D4024"/>
    <w:rsid w:val="00402278"/>
    <w:rsid w:val="00402AEE"/>
    <w:rsid w:val="00427C3B"/>
    <w:rsid w:val="00427DDD"/>
    <w:rsid w:val="00444DAB"/>
    <w:rsid w:val="00474AE3"/>
    <w:rsid w:val="004A7FCE"/>
    <w:rsid w:val="004B668C"/>
    <w:rsid w:val="004F274B"/>
    <w:rsid w:val="00537360"/>
    <w:rsid w:val="00555A48"/>
    <w:rsid w:val="00561525"/>
    <w:rsid w:val="0059369F"/>
    <w:rsid w:val="005C0B61"/>
    <w:rsid w:val="005C1929"/>
    <w:rsid w:val="005D6203"/>
    <w:rsid w:val="00646BC4"/>
    <w:rsid w:val="00692D8D"/>
    <w:rsid w:val="006A51E1"/>
    <w:rsid w:val="006D1B57"/>
    <w:rsid w:val="00701587"/>
    <w:rsid w:val="00721434"/>
    <w:rsid w:val="00724E61"/>
    <w:rsid w:val="007261B1"/>
    <w:rsid w:val="00733755"/>
    <w:rsid w:val="007526F2"/>
    <w:rsid w:val="00767970"/>
    <w:rsid w:val="00783082"/>
    <w:rsid w:val="007D2626"/>
    <w:rsid w:val="007D6753"/>
    <w:rsid w:val="007E75D4"/>
    <w:rsid w:val="008074AB"/>
    <w:rsid w:val="00867445"/>
    <w:rsid w:val="008E317E"/>
    <w:rsid w:val="008F62F5"/>
    <w:rsid w:val="009023F3"/>
    <w:rsid w:val="009118E0"/>
    <w:rsid w:val="00914AA0"/>
    <w:rsid w:val="009D2232"/>
    <w:rsid w:val="00A11C65"/>
    <w:rsid w:val="00A51418"/>
    <w:rsid w:val="00A51554"/>
    <w:rsid w:val="00A65E03"/>
    <w:rsid w:val="00A779B8"/>
    <w:rsid w:val="00A93DC1"/>
    <w:rsid w:val="00AA68DF"/>
    <w:rsid w:val="00AA6F2B"/>
    <w:rsid w:val="00AD09BD"/>
    <w:rsid w:val="00AD0FF3"/>
    <w:rsid w:val="00AE36BA"/>
    <w:rsid w:val="00AF01F9"/>
    <w:rsid w:val="00B34441"/>
    <w:rsid w:val="00B415A8"/>
    <w:rsid w:val="00B977CC"/>
    <w:rsid w:val="00BA22B5"/>
    <w:rsid w:val="00C0735F"/>
    <w:rsid w:val="00C20372"/>
    <w:rsid w:val="00C335EF"/>
    <w:rsid w:val="00C43A53"/>
    <w:rsid w:val="00CB1FF0"/>
    <w:rsid w:val="00CB4D2F"/>
    <w:rsid w:val="00CB7C8A"/>
    <w:rsid w:val="00D07A04"/>
    <w:rsid w:val="00D239F2"/>
    <w:rsid w:val="00D268DD"/>
    <w:rsid w:val="00D36F39"/>
    <w:rsid w:val="00D740A2"/>
    <w:rsid w:val="00D932DC"/>
    <w:rsid w:val="00DD22B5"/>
    <w:rsid w:val="00DE7782"/>
    <w:rsid w:val="00E2689E"/>
    <w:rsid w:val="00E26E77"/>
    <w:rsid w:val="00E3557F"/>
    <w:rsid w:val="00E62ED4"/>
    <w:rsid w:val="00E732DD"/>
    <w:rsid w:val="00EA3BA4"/>
    <w:rsid w:val="00EE3E12"/>
    <w:rsid w:val="00F15934"/>
    <w:rsid w:val="00F2572A"/>
    <w:rsid w:val="00F27432"/>
    <w:rsid w:val="00F27ACF"/>
    <w:rsid w:val="00F33184"/>
    <w:rsid w:val="00F47B96"/>
    <w:rsid w:val="00F5162C"/>
    <w:rsid w:val="00F53BEF"/>
    <w:rsid w:val="00F71611"/>
    <w:rsid w:val="00F968E5"/>
    <w:rsid w:val="00FC62DB"/>
    <w:rsid w:val="00FF62F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  <w:style w:type="table" w:styleId="TableGrid">
    <w:name w:val="Table Grid"/>
    <w:basedOn w:val="TableNormal"/>
    <w:uiPriority w:val="59"/>
    <w:rsid w:val="00A9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0FF3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2231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27</cp:revision>
  <dcterms:created xsi:type="dcterms:W3CDTF">2022-11-23T19:39:00Z</dcterms:created>
  <dcterms:modified xsi:type="dcterms:W3CDTF">2022-11-25T16:06:00Z</dcterms:modified>
</cp:coreProperties>
</file>