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D56D65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56D65">
        <w:rPr>
          <w:rFonts w:asciiTheme="minorHAnsi" w:hAnsiTheme="minorHAnsi" w:cstheme="minorHAnsi"/>
          <w:b/>
          <w:color w:val="auto"/>
        </w:rPr>
        <w:t>Parecer Jurídico</w:t>
      </w:r>
      <w:r w:rsidRPr="00D56D65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D56D65" w:rsidR="00D56D65">
        <w:rPr>
          <w:rFonts w:asciiTheme="minorHAnsi" w:hAnsiTheme="minorHAnsi" w:cstheme="minorHAnsi"/>
          <w:b/>
          <w:color w:val="auto"/>
        </w:rPr>
        <w:t>401</w:t>
      </w:r>
      <w:r w:rsidRPr="00D56D65" w:rsidR="008474C2">
        <w:rPr>
          <w:rFonts w:asciiTheme="minorHAnsi" w:hAnsiTheme="minorHAnsi" w:cstheme="minorHAnsi"/>
          <w:b/>
          <w:color w:val="auto"/>
        </w:rPr>
        <w:t>/</w:t>
      </w:r>
      <w:r w:rsidRPr="00D56D65">
        <w:rPr>
          <w:rFonts w:asciiTheme="minorHAnsi" w:hAnsiTheme="minorHAnsi" w:cstheme="minorHAnsi"/>
          <w:b/>
          <w:color w:val="auto"/>
        </w:rPr>
        <w:t>202</w:t>
      </w:r>
      <w:r w:rsidRPr="00D56D65" w:rsidR="002712E9">
        <w:rPr>
          <w:rFonts w:asciiTheme="minorHAnsi" w:hAnsiTheme="minorHAnsi" w:cstheme="minorHAnsi"/>
          <w:b/>
          <w:color w:val="auto"/>
        </w:rPr>
        <w:t>2</w:t>
      </w:r>
    </w:p>
    <w:p w:rsidR="00237506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A837FA">
        <w:rPr>
          <w:rFonts w:asciiTheme="minorHAnsi" w:hAnsiTheme="minorHAnsi" w:cstheme="minorHAnsi"/>
          <w:sz w:val="24"/>
          <w:szCs w:val="24"/>
        </w:rPr>
        <w:t xml:space="preserve">Projeto de Lei nº </w:t>
      </w:r>
      <w:r>
        <w:rPr>
          <w:rFonts w:asciiTheme="minorHAnsi" w:hAnsiTheme="minorHAnsi" w:cstheme="minorHAnsi"/>
          <w:sz w:val="24"/>
          <w:szCs w:val="24"/>
        </w:rPr>
        <w:t>205</w:t>
      </w:r>
      <w:r w:rsidRPr="00A837FA" w:rsidR="00AC37A5">
        <w:rPr>
          <w:rFonts w:asciiTheme="minorHAnsi" w:hAnsiTheme="minorHAnsi" w:cstheme="minorHAnsi"/>
          <w:sz w:val="24"/>
          <w:szCs w:val="24"/>
        </w:rPr>
        <w:t>/</w:t>
      </w:r>
      <w:r w:rsidRPr="00A837FA">
        <w:rPr>
          <w:rFonts w:asciiTheme="minorHAnsi" w:hAnsiTheme="minorHAnsi" w:cstheme="minorHAnsi"/>
          <w:sz w:val="24"/>
          <w:szCs w:val="24"/>
        </w:rPr>
        <w:t>202</w:t>
      </w:r>
      <w:r w:rsidRPr="00A837FA" w:rsidR="00496AE3">
        <w:rPr>
          <w:rFonts w:asciiTheme="minorHAnsi" w:hAnsiTheme="minorHAnsi" w:cstheme="minorHAnsi"/>
          <w:sz w:val="24"/>
          <w:szCs w:val="24"/>
        </w:rPr>
        <w:t>2</w:t>
      </w:r>
      <w:r w:rsidRPr="00A837FA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A837FA" w:rsidR="007163D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7506">
        <w:rPr>
          <w:rFonts w:asciiTheme="minorHAnsi" w:hAnsiTheme="minorHAnsi" w:cstheme="minorHAnsi"/>
          <w:sz w:val="24"/>
          <w:szCs w:val="24"/>
        </w:rPr>
        <w:t>Altera a ementa e dá nova redação ao art. 1º da Lei nº 6.006, de 28 de julho de 2020, que denomina a Unidade de Ensino de Educação Infantil do Jardim São Luiz, na forma que especifica.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7506" w:rsidRPr="00237506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da Prefeita </w:t>
      </w:r>
      <w:r w:rsidRPr="00237506">
        <w:rPr>
          <w:rFonts w:asciiTheme="minorHAnsi" w:hAnsiTheme="minorHAnsi" w:cstheme="minorHAnsi"/>
          <w:b/>
          <w:bCs/>
          <w:sz w:val="24"/>
          <w:szCs w:val="24"/>
        </w:rPr>
        <w:t>Lucimara Godoy Vilas Boas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  <w:r>
        <w:rPr>
          <w:rFonts w:eastAsia="Times New Roman" w:asciiTheme="minorHAnsi" w:hAnsiTheme="minorHAnsi" w:cstheme="minorHAnsi"/>
          <w:b/>
          <w:bCs/>
          <w:color w:val="auto"/>
        </w:rPr>
        <w:t>Mensagem 75/2022</w:t>
      </w: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12A49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912A49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912A49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P="00A837FA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4496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Pr="00B94496"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237506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237506" w:rsidR="00237506">
        <w:rPr>
          <w:rFonts w:asciiTheme="minorHAnsi" w:hAnsiTheme="minorHAnsi" w:cstheme="minorHAnsi"/>
          <w:i/>
          <w:sz w:val="24"/>
          <w:szCs w:val="24"/>
        </w:rPr>
        <w:t>Altera a ementa e dá nova redação ao art. 1º da Lei nº 6.006, de 28 de julho de 2020, que denomina a Unidade de Ensino de Educação Infantil do Jardim São Luiz, na forma que especifica</w:t>
      </w:r>
      <w:r w:rsidRPr="00237506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237506">
        <w:rPr>
          <w:rFonts w:asciiTheme="minorHAnsi" w:hAnsiTheme="minorHAnsi" w:cstheme="minorHAnsi"/>
          <w:i/>
          <w:sz w:val="24"/>
          <w:szCs w:val="24"/>
        </w:rPr>
        <w:t>.</w:t>
      </w:r>
    </w:p>
    <w:p w:rsidR="00450C37" w:rsidRPr="00450C37" w:rsidP="00A837FA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50C37">
        <w:rPr>
          <w:rFonts w:asciiTheme="minorHAnsi" w:hAnsiTheme="minorHAnsi" w:cstheme="minorHAnsi"/>
          <w:sz w:val="24"/>
          <w:szCs w:val="24"/>
        </w:rPr>
        <w:t>Consta da mensagem do projeto: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Com a medida ora proposta, oriunda do expediente</w:t>
      </w:r>
      <w:r w:rsidRPr="00F242C3">
        <w:rPr>
          <w:rFonts w:asciiTheme="minorHAnsi" w:hAnsiTheme="minorHAnsi" w:cstheme="minorHAnsi"/>
          <w:i/>
          <w:sz w:val="22"/>
          <w:szCs w:val="22"/>
        </w:rPr>
        <w:br/>
        <w:t xml:space="preserve">administrativo nº 22.041/19-PMV, pretende-se alterar a </w:t>
      </w:r>
      <w:r w:rsidRPr="00F242C3">
        <w:rPr>
          <w:rFonts w:asciiTheme="minorHAnsi" w:hAnsiTheme="minorHAnsi" w:cstheme="minorHAnsi"/>
          <w:i/>
          <w:sz w:val="22"/>
          <w:szCs w:val="22"/>
        </w:rPr>
        <w:t>ementa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 e a redação do art. 1º da Lei nº 6.006, de 28 de julho de 2020, que “denomina CEMEI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Ana Thomé </w:t>
      </w:r>
      <w:r w:rsidRPr="00F242C3">
        <w:rPr>
          <w:rFonts w:asciiTheme="minorHAnsi" w:hAnsiTheme="minorHAnsi" w:cstheme="minorHAnsi"/>
          <w:i/>
          <w:sz w:val="22"/>
          <w:szCs w:val="22"/>
        </w:rPr>
        <w:t>Mamprin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 a Unidade de Ensino de Educação Infantil do Jardim São Luiz, na forma que especifica.”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A mencionada norma municipal foi editada a fim de</w:t>
      </w:r>
      <w:r w:rsidRPr="00F242C3">
        <w:rPr>
          <w:rFonts w:asciiTheme="minorHAnsi" w:hAnsiTheme="minorHAnsi" w:cstheme="minorHAnsi"/>
          <w:i/>
          <w:sz w:val="22"/>
          <w:szCs w:val="22"/>
        </w:rPr>
        <w:br/>
        <w:t xml:space="preserve">homenagear a Sra. Anna Thomé </w:t>
      </w:r>
      <w:r w:rsidRPr="00F242C3">
        <w:rPr>
          <w:rFonts w:asciiTheme="minorHAnsi" w:hAnsiTheme="minorHAnsi" w:cstheme="minorHAnsi"/>
          <w:i/>
          <w:sz w:val="22"/>
          <w:szCs w:val="22"/>
        </w:rPr>
        <w:t>Mamprin</w:t>
      </w:r>
      <w:r w:rsidRPr="00F242C3">
        <w:rPr>
          <w:rFonts w:asciiTheme="minorHAnsi" w:hAnsiTheme="minorHAnsi" w:cstheme="minorHAnsi"/>
          <w:i/>
          <w:sz w:val="22"/>
          <w:szCs w:val="22"/>
        </w:rPr>
        <w:t>, virtuosa pessoa da comunidade valinhense, que com sua simplicidade e benemerência muito auxiliou aos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mais necessitados. 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Ocorre que a época desta justa homenagem a</w:t>
      </w:r>
      <w:r w:rsidRPr="00F242C3">
        <w:rPr>
          <w:rFonts w:asciiTheme="minorHAnsi" w:hAnsiTheme="minorHAnsi" w:cstheme="minorHAnsi"/>
          <w:i/>
          <w:sz w:val="22"/>
          <w:szCs w:val="22"/>
        </w:rPr>
        <w:br/>
        <w:t xml:space="preserve">Administração 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Municipal não possuía documentos da </w:t>
      </w:r>
      <w:r w:rsidRPr="00F242C3">
        <w:rPr>
          <w:rFonts w:asciiTheme="minorHAnsi" w:hAnsiTheme="minorHAnsi" w:cstheme="minorHAnsi"/>
          <w:i/>
          <w:sz w:val="22"/>
          <w:szCs w:val="22"/>
        </w:rPr>
        <w:t>Sra. Anna,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F242C3">
        <w:rPr>
          <w:rFonts w:asciiTheme="minorHAnsi" w:hAnsiTheme="minorHAnsi" w:cstheme="minorHAnsi"/>
          <w:i/>
          <w:sz w:val="22"/>
          <w:szCs w:val="22"/>
        </w:rPr>
        <w:t>nem mesmo a Certidão de Óbito, o que ocasionou uma incorreção na grafia do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42C3">
        <w:rPr>
          <w:rFonts w:asciiTheme="minorHAnsi" w:hAnsiTheme="minorHAnsi" w:cstheme="minorHAnsi"/>
          <w:i/>
          <w:sz w:val="22"/>
          <w:szCs w:val="22"/>
        </w:rPr>
        <w:t>nome da homenageada.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A Lei 6.006, de 2020, denomina a Unidade de</w:t>
      </w:r>
      <w:r w:rsidRPr="00F242C3">
        <w:rPr>
          <w:rFonts w:asciiTheme="minorHAnsi" w:hAnsiTheme="minorHAnsi" w:cstheme="minorHAnsi"/>
          <w:i/>
          <w:sz w:val="22"/>
          <w:szCs w:val="22"/>
        </w:rPr>
        <w:br/>
        <w:t xml:space="preserve">Ensino de Educação Infantil do Jardim São Luiz com o nome de CEMEI Ana Tomé </w:t>
      </w:r>
      <w:r w:rsidRPr="00F242C3">
        <w:rPr>
          <w:rFonts w:asciiTheme="minorHAnsi" w:hAnsiTheme="minorHAnsi" w:cstheme="minorHAnsi"/>
          <w:i/>
          <w:sz w:val="22"/>
          <w:szCs w:val="22"/>
        </w:rPr>
        <w:t>Mamprin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, mas conforme se pode verificar na </w:t>
      </w:r>
      <w:r w:rsidRPr="00F242C3">
        <w:rPr>
          <w:rFonts w:asciiTheme="minorHAnsi" w:hAnsiTheme="minorHAnsi" w:cstheme="minorHAnsi"/>
          <w:i/>
          <w:sz w:val="22"/>
          <w:szCs w:val="22"/>
        </w:rPr>
        <w:t>Certidão de Óbito,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que encaminho em anexo, o nome correto da homenageada é Anna Thomé </w:t>
      </w:r>
      <w:r w:rsidRPr="00F242C3">
        <w:rPr>
          <w:rFonts w:asciiTheme="minorHAnsi" w:hAnsiTheme="minorHAnsi" w:cstheme="minorHAnsi"/>
          <w:i/>
          <w:sz w:val="22"/>
          <w:szCs w:val="22"/>
        </w:rPr>
        <w:t>Mamprin</w:t>
      </w:r>
      <w:r w:rsidRPr="00F242C3">
        <w:rPr>
          <w:rFonts w:asciiTheme="minorHAnsi" w:hAnsiTheme="minorHAnsi" w:cstheme="minorHAnsi"/>
          <w:i/>
          <w:sz w:val="22"/>
          <w:szCs w:val="22"/>
        </w:rPr>
        <w:t>.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Assim, buscando manter a homenagem feita</w:t>
      </w:r>
      <w:r w:rsidR="00F2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42C3">
        <w:rPr>
          <w:rFonts w:asciiTheme="minorHAnsi" w:hAnsiTheme="minorHAnsi" w:cstheme="minorHAnsi"/>
          <w:i/>
          <w:sz w:val="22"/>
          <w:szCs w:val="22"/>
        </w:rPr>
        <w:t xml:space="preserve">outrora, através da Lei Municipal nº 6.006, de 2020, a propositura trata apenas da alteração da grafia no nome da distinta cidadã agraciada com essa justa homenagem. </w:t>
      </w:r>
    </w:p>
    <w:p w:rsidR="00450C37" w:rsidRPr="00F242C3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 xml:space="preserve">Deixamos de </w:t>
      </w:r>
      <w:r w:rsidRPr="00F242C3" w:rsidR="00705286">
        <w:rPr>
          <w:rFonts w:asciiTheme="minorHAnsi" w:hAnsiTheme="minorHAnsi" w:cstheme="minorHAnsi"/>
          <w:i/>
          <w:sz w:val="22"/>
          <w:szCs w:val="22"/>
        </w:rPr>
        <w:t xml:space="preserve">apresentar a </w:t>
      </w:r>
      <w:r w:rsidRPr="00F242C3">
        <w:rPr>
          <w:rFonts w:asciiTheme="minorHAnsi" w:hAnsiTheme="minorHAnsi" w:cstheme="minorHAnsi"/>
          <w:i/>
          <w:sz w:val="22"/>
          <w:szCs w:val="22"/>
        </w:rPr>
        <w:t>documentação pertinente ao processo legislativo de denominação de próprios municipais, nos termos do que estabelece a Lei nº 2.376, de 22 de maio de 1991, em razão de constituir a presente propositura apenas alterações de redação, cujas informações e biografia já constaram do processo de origem, que recebeu aprovação nesta Egrégia Casa de Leis, Projeto de Lei nº 81/20 que tramitou perante o Processo Legislativo sob o nº 2.458/20.</w:t>
      </w:r>
    </w:p>
    <w:p w:rsidR="00450C37" w:rsidP="00912A49">
      <w:pPr>
        <w:spacing w:after="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42C3">
        <w:rPr>
          <w:rFonts w:asciiTheme="minorHAnsi" w:hAnsiTheme="minorHAnsi" w:cstheme="minorHAnsi"/>
          <w:i/>
          <w:sz w:val="22"/>
          <w:szCs w:val="22"/>
        </w:rPr>
        <w:t>(...)</w:t>
      </w:r>
    </w:p>
    <w:p w:rsidR="00912A49" w:rsidRPr="00D56D65" w:rsidP="00912A49">
      <w:pPr>
        <w:spacing w:after="320" w:line="360" w:lineRule="auto"/>
        <w:ind w:firstLine="212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56D65">
        <w:rPr>
          <w:rFonts w:asciiTheme="minorHAnsi" w:hAnsiTheme="minorHAnsi" w:cstheme="minorHAnsi"/>
          <w:sz w:val="24"/>
          <w:szCs w:val="24"/>
          <w:u w:val="single"/>
        </w:rPr>
        <w:t>Consta</w:t>
      </w:r>
      <w:r w:rsidRPr="00D56D65">
        <w:rPr>
          <w:rFonts w:asciiTheme="minorHAnsi" w:hAnsiTheme="minorHAnsi" w:cstheme="minorHAnsi"/>
          <w:sz w:val="24"/>
          <w:szCs w:val="24"/>
          <w:u w:val="single"/>
        </w:rPr>
        <w:t xml:space="preserve"> do processo legislativo o parecer da Comissão de Cultura, Denominação de Logradouros Públicos e Assistência Social (pág. </w:t>
      </w:r>
      <w:r w:rsidRPr="00D56D65" w:rsidR="00D56D65">
        <w:rPr>
          <w:rFonts w:asciiTheme="minorHAnsi" w:hAnsiTheme="minorHAnsi" w:cstheme="minorHAnsi"/>
          <w:sz w:val="24"/>
          <w:szCs w:val="24"/>
          <w:u w:val="single"/>
        </w:rPr>
        <w:t>10</w:t>
      </w:r>
      <w:r w:rsidRPr="00D56D65">
        <w:rPr>
          <w:rFonts w:asciiTheme="minorHAnsi" w:hAnsiTheme="minorHAnsi" w:cstheme="minorHAnsi"/>
          <w:sz w:val="24"/>
          <w:szCs w:val="24"/>
          <w:u w:val="single"/>
        </w:rPr>
        <w:t>).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11121D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11121D">
        <w:rPr>
          <w:rFonts w:asciiTheme="minorHAnsi" w:hAnsiTheme="minorHAnsi" w:cstheme="minorHAnsi"/>
          <w:sz w:val="24"/>
          <w:szCs w:val="24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434A5E" w:rsidP="00912A49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AC37A5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AC37A5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municípios, à qual cabe o importante papel de 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Tribunal Federal, em Plenário, sob a Presidência do </w:t>
      </w:r>
      <w:r w:rsidRPr="00821921">
        <w:rPr>
          <w:rFonts w:asciiTheme="minorHAnsi" w:hAnsiTheme="minorHAnsi"/>
          <w:i/>
          <w:sz w:val="22"/>
          <w:szCs w:val="22"/>
        </w:rPr>
        <w:t>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</w:t>
      </w:r>
      <w:r w:rsidR="00492D99">
        <w:rPr>
          <w:rFonts w:asciiTheme="minorHAnsi" w:hAnsiTheme="minorHAnsi"/>
          <w:i/>
          <w:sz w:val="22"/>
          <w:szCs w:val="22"/>
        </w:rPr>
        <w:t>–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492D99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mesmo sentido</w:t>
      </w:r>
      <w:r w:rsidR="00942B12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colacionamos decisão da Corte Paulista:</w:t>
      </w:r>
    </w:p>
    <w:p w:rsidR="00491521" w:rsidRPr="00491521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</w:t>
      </w:r>
      <w:r w:rsidRPr="00EB72D3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DENOMINAÇÃO DE LOGRADOUROS PÚBLICOS – VÍCIO DE INICIATIVA – INEXISTÊNCIA – INICIATIVA LEGISLATIVA COMUM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VI,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CE). Inadmissibilidade de manejo da ação direta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para contrapor leis infraconstitucionais. Conflito de leis que não se confunde com ofensa aos princípios da legalidade e harmonia entre os Poderes.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Ação direta de inconstitucionalidade improcedente. 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TJSP;  Direta de Inconstitucionalidade 2216092-06.2021.8.26.0000; Relator (a): Décio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492D99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2635B7">
        <w:rPr>
          <w:rFonts w:asciiTheme="minorHAnsi" w:hAnsiTheme="minorHAnsi" w:cstheme="minorHAns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D56D65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972BE9">
        <w:rPr>
          <w:rFonts w:asciiTheme="minorHAnsi" w:hAnsiTheme="minorHAnsi" w:cstheme="minorHAnsi"/>
          <w:color w:val="FF0000"/>
          <w:szCs w:val="24"/>
        </w:rPr>
        <w:tab/>
      </w:r>
      <w:bookmarkStart w:id="0" w:name="_GoBack"/>
      <w:r w:rsidRPr="00D56D65">
        <w:rPr>
          <w:rFonts w:asciiTheme="minorHAnsi" w:hAnsiTheme="minorHAnsi" w:cstheme="minorHAnsi"/>
          <w:szCs w:val="24"/>
        </w:rPr>
        <w:t xml:space="preserve">Procuradoria, aos </w:t>
      </w:r>
      <w:r w:rsidRPr="00D56D65" w:rsidR="00D56D65">
        <w:rPr>
          <w:rFonts w:asciiTheme="minorHAnsi" w:hAnsiTheme="minorHAnsi" w:cstheme="minorHAnsi"/>
          <w:szCs w:val="24"/>
        </w:rPr>
        <w:t>08</w:t>
      </w:r>
      <w:r w:rsidRPr="00D56D65" w:rsidR="00DF75AC">
        <w:rPr>
          <w:rFonts w:asciiTheme="minorHAnsi" w:hAnsiTheme="minorHAnsi" w:cstheme="minorHAnsi"/>
          <w:szCs w:val="24"/>
        </w:rPr>
        <w:t xml:space="preserve"> </w:t>
      </w:r>
      <w:r w:rsidRPr="00D56D65" w:rsidR="005B3FBC">
        <w:rPr>
          <w:rFonts w:asciiTheme="minorHAnsi" w:hAnsiTheme="minorHAnsi" w:cstheme="minorHAnsi"/>
          <w:szCs w:val="24"/>
        </w:rPr>
        <w:t xml:space="preserve">de </w:t>
      </w:r>
      <w:r w:rsidRPr="00D56D65" w:rsidR="00D56D65">
        <w:rPr>
          <w:rFonts w:asciiTheme="minorHAnsi" w:hAnsiTheme="minorHAnsi" w:cstheme="minorHAnsi"/>
          <w:szCs w:val="24"/>
        </w:rPr>
        <w:t>novembro</w:t>
      </w:r>
      <w:r w:rsidRPr="00D56D65" w:rsidR="00BB1719">
        <w:rPr>
          <w:rFonts w:asciiTheme="minorHAnsi" w:hAnsiTheme="minorHAnsi" w:cstheme="minorHAnsi"/>
          <w:szCs w:val="24"/>
        </w:rPr>
        <w:t xml:space="preserve"> </w:t>
      </w:r>
      <w:r w:rsidRPr="00D56D65">
        <w:rPr>
          <w:rFonts w:asciiTheme="minorHAnsi" w:hAnsiTheme="minorHAnsi" w:cstheme="minorHAnsi"/>
          <w:szCs w:val="24"/>
        </w:rPr>
        <w:t>de</w:t>
      </w:r>
      <w:r w:rsidRPr="00D56D65">
        <w:rPr>
          <w:rFonts w:asciiTheme="minorHAnsi" w:hAnsiTheme="minorHAnsi" w:cstheme="minorHAnsi"/>
          <w:szCs w:val="24"/>
        </w:rPr>
        <w:t xml:space="preserve"> 202</w:t>
      </w:r>
      <w:r w:rsidRPr="00D56D65" w:rsidR="00BB1719">
        <w:rPr>
          <w:rFonts w:asciiTheme="minorHAnsi" w:hAnsiTheme="minorHAnsi" w:cstheme="minorHAnsi"/>
          <w:szCs w:val="24"/>
        </w:rPr>
        <w:t>2</w:t>
      </w:r>
      <w:r w:rsidRPr="00D56D65">
        <w:rPr>
          <w:rFonts w:asciiTheme="minorHAnsi" w:hAnsiTheme="minorHAnsi" w:cstheme="minorHAnsi"/>
          <w:szCs w:val="24"/>
        </w:rPr>
        <w:t>.</w:t>
      </w:r>
    </w:p>
    <w:bookmarkEnd w:id="0"/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912A49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912A49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912A49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912A49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56D6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56D6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2A49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A49" w:rsidP="00496AE3">
    <w:pPr>
      <w:pStyle w:val="Header"/>
      <w:jc w:val="center"/>
      <w:rPr>
        <w:b/>
        <w:sz w:val="26"/>
        <w:lang w:val="pt-PT"/>
      </w:rPr>
    </w:pPr>
  </w:p>
  <w:p w:rsidR="00912A49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A49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6190221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471746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942153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91905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12A49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12A49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47019"/>
    <w:rsid w:val="0006519E"/>
    <w:rsid w:val="000D4061"/>
    <w:rsid w:val="000E5C8F"/>
    <w:rsid w:val="00102C41"/>
    <w:rsid w:val="0011121D"/>
    <w:rsid w:val="00176014"/>
    <w:rsid w:val="001A6A6D"/>
    <w:rsid w:val="00237506"/>
    <w:rsid w:val="00240EE3"/>
    <w:rsid w:val="002635B7"/>
    <w:rsid w:val="002712E9"/>
    <w:rsid w:val="00290365"/>
    <w:rsid w:val="002B756F"/>
    <w:rsid w:val="00385030"/>
    <w:rsid w:val="00386B56"/>
    <w:rsid w:val="0039714D"/>
    <w:rsid w:val="003A419C"/>
    <w:rsid w:val="0041009B"/>
    <w:rsid w:val="00421447"/>
    <w:rsid w:val="00434A5E"/>
    <w:rsid w:val="00450C37"/>
    <w:rsid w:val="00491521"/>
    <w:rsid w:val="00492D99"/>
    <w:rsid w:val="00496AE3"/>
    <w:rsid w:val="004A372A"/>
    <w:rsid w:val="004B1EC0"/>
    <w:rsid w:val="005252DE"/>
    <w:rsid w:val="0053705A"/>
    <w:rsid w:val="005A6B0F"/>
    <w:rsid w:val="005B3FBC"/>
    <w:rsid w:val="005B411E"/>
    <w:rsid w:val="005C225B"/>
    <w:rsid w:val="005C7DE3"/>
    <w:rsid w:val="005F5B0F"/>
    <w:rsid w:val="006714AD"/>
    <w:rsid w:val="0068682D"/>
    <w:rsid w:val="006879F6"/>
    <w:rsid w:val="006D1008"/>
    <w:rsid w:val="006E0843"/>
    <w:rsid w:val="006E0D35"/>
    <w:rsid w:val="00705286"/>
    <w:rsid w:val="007163D7"/>
    <w:rsid w:val="00720462"/>
    <w:rsid w:val="00775511"/>
    <w:rsid w:val="00787712"/>
    <w:rsid w:val="00792DC2"/>
    <w:rsid w:val="007A6DB6"/>
    <w:rsid w:val="007C3334"/>
    <w:rsid w:val="0081248F"/>
    <w:rsid w:val="00821921"/>
    <w:rsid w:val="008474C2"/>
    <w:rsid w:val="00891543"/>
    <w:rsid w:val="008D55AB"/>
    <w:rsid w:val="008E6DA9"/>
    <w:rsid w:val="00910C59"/>
    <w:rsid w:val="00912A49"/>
    <w:rsid w:val="00913125"/>
    <w:rsid w:val="00942B12"/>
    <w:rsid w:val="00972BE9"/>
    <w:rsid w:val="00986304"/>
    <w:rsid w:val="009D07C3"/>
    <w:rsid w:val="00A23443"/>
    <w:rsid w:val="00A42EB0"/>
    <w:rsid w:val="00A64832"/>
    <w:rsid w:val="00A66B2B"/>
    <w:rsid w:val="00A837FA"/>
    <w:rsid w:val="00AA60D6"/>
    <w:rsid w:val="00AC37A5"/>
    <w:rsid w:val="00AE0522"/>
    <w:rsid w:val="00AF63BE"/>
    <w:rsid w:val="00B14EF2"/>
    <w:rsid w:val="00B16224"/>
    <w:rsid w:val="00B3117F"/>
    <w:rsid w:val="00B8195A"/>
    <w:rsid w:val="00B94496"/>
    <w:rsid w:val="00BB12A6"/>
    <w:rsid w:val="00BB1719"/>
    <w:rsid w:val="00BC7B23"/>
    <w:rsid w:val="00BF029B"/>
    <w:rsid w:val="00C0082F"/>
    <w:rsid w:val="00C17B4E"/>
    <w:rsid w:val="00CC028B"/>
    <w:rsid w:val="00CD21CB"/>
    <w:rsid w:val="00D33B2B"/>
    <w:rsid w:val="00D43EDB"/>
    <w:rsid w:val="00D56D65"/>
    <w:rsid w:val="00D614DE"/>
    <w:rsid w:val="00DE623B"/>
    <w:rsid w:val="00DF75AC"/>
    <w:rsid w:val="00E66BD6"/>
    <w:rsid w:val="00EA3220"/>
    <w:rsid w:val="00EA41C7"/>
    <w:rsid w:val="00EB72D3"/>
    <w:rsid w:val="00EF2378"/>
    <w:rsid w:val="00F242C3"/>
    <w:rsid w:val="00F53BEF"/>
    <w:rsid w:val="00F6243C"/>
    <w:rsid w:val="00F90F1A"/>
    <w:rsid w:val="00F923D1"/>
    <w:rsid w:val="00FA055F"/>
    <w:rsid w:val="00FD2D0F"/>
    <w:rsid w:val="00FD4C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2129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cp:lastPrinted>2022-02-08T14:06:00Z</cp:lastPrinted>
  <dcterms:created xsi:type="dcterms:W3CDTF">2022-10-18T17:52:00Z</dcterms:created>
  <dcterms:modified xsi:type="dcterms:W3CDTF">2022-11-08T17:06:00Z</dcterms:modified>
</cp:coreProperties>
</file>