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71611" w:rsidP="00A779B8">
      <w:pPr>
        <w:pStyle w:val="Default"/>
        <w:jc w:val="both"/>
        <w:rPr>
          <w:rFonts w:ascii="Calibri" w:hAnsi="Calibri" w:cs="Calibri"/>
          <w:b/>
          <w:color w:val="auto"/>
        </w:rPr>
      </w:pPr>
    </w:p>
    <w:p w:rsidR="00C0735F" w:rsidP="00A779B8">
      <w:pPr>
        <w:pStyle w:val="Default"/>
        <w:jc w:val="both"/>
        <w:rPr>
          <w:rFonts w:ascii="Calibri" w:hAnsi="Calibri" w:cs="Calibri"/>
          <w:b/>
          <w:color w:val="auto"/>
        </w:rPr>
      </w:pPr>
    </w:p>
    <w:p w:rsidR="00A779B8" w:rsidRPr="00402278" w:rsidP="00A779B8">
      <w:pPr>
        <w:pStyle w:val="Default"/>
        <w:jc w:val="both"/>
        <w:rPr>
          <w:rFonts w:ascii="Calibri" w:eastAsia="Times New Roman" w:hAnsi="Calibri" w:cs="Calibri"/>
          <w:bCs/>
          <w:color w:val="auto"/>
        </w:rPr>
      </w:pPr>
      <w:r w:rsidRPr="00402278">
        <w:rPr>
          <w:rFonts w:ascii="Calibri" w:hAnsi="Calibri" w:cs="Calibri"/>
          <w:b/>
          <w:color w:val="auto"/>
        </w:rPr>
        <w:t xml:space="preserve">Parecer Jurídico nº </w:t>
      </w:r>
      <w:r w:rsidRPr="00402278" w:rsidR="002D131A">
        <w:rPr>
          <w:rFonts w:ascii="Calibri" w:hAnsi="Calibri" w:cs="Calibri"/>
          <w:b/>
          <w:color w:val="auto"/>
        </w:rPr>
        <w:t>372</w:t>
      </w:r>
      <w:r w:rsidRPr="00402278">
        <w:rPr>
          <w:rFonts w:ascii="Calibri" w:hAnsi="Calibri" w:cs="Calibri"/>
          <w:b/>
          <w:color w:val="auto"/>
        </w:rPr>
        <w:t>/2022.</w:t>
      </w:r>
    </w:p>
    <w:p w:rsidR="00DE7782" w:rsidRPr="002E3FCC" w:rsidP="007526F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914AA0">
        <w:rPr>
          <w:rFonts w:ascii="Calibri" w:hAnsi="Calibri" w:cs="Calibri"/>
          <w:b/>
          <w:bCs/>
          <w:szCs w:val="24"/>
        </w:rPr>
        <w:t>Assunto</w:t>
      </w:r>
      <w:r w:rsidRPr="00914AA0">
        <w:rPr>
          <w:rFonts w:ascii="Calibri" w:hAnsi="Calibri" w:cs="Calibri"/>
          <w:bCs/>
          <w:szCs w:val="24"/>
        </w:rPr>
        <w:t xml:space="preserve">: </w:t>
      </w:r>
      <w:r w:rsidRPr="00914AA0">
        <w:rPr>
          <w:rFonts w:ascii="Calibri" w:hAnsi="Calibri" w:cs="Calibri"/>
          <w:b/>
          <w:bCs/>
          <w:szCs w:val="24"/>
        </w:rPr>
        <w:t>Emenda 01 ao Projeto de</w:t>
      </w:r>
      <w:r w:rsidRPr="00914AA0" w:rsidR="00914AA0">
        <w:rPr>
          <w:rFonts w:ascii="Calibri" w:hAnsi="Calibri" w:cs="Calibri"/>
          <w:b/>
          <w:bCs/>
          <w:szCs w:val="24"/>
        </w:rPr>
        <w:t xml:space="preserve"> </w:t>
      </w:r>
      <w:r w:rsidR="00A65E03">
        <w:rPr>
          <w:rFonts w:ascii="Calibri" w:hAnsi="Calibri" w:cs="Calibri"/>
          <w:b/>
          <w:bCs/>
          <w:szCs w:val="24"/>
        </w:rPr>
        <w:t>Le</w:t>
      </w:r>
      <w:r w:rsidR="00914AA0">
        <w:rPr>
          <w:rFonts w:ascii="Calibri" w:hAnsi="Calibri" w:cs="Calibri"/>
          <w:b/>
          <w:bCs/>
          <w:szCs w:val="24"/>
        </w:rPr>
        <w:t>i nº</w:t>
      </w:r>
      <w:r w:rsidRPr="00305026">
        <w:rPr>
          <w:rFonts w:ascii="Calibri" w:hAnsi="Calibri" w:cs="Calibri"/>
          <w:b/>
          <w:bCs/>
          <w:szCs w:val="24"/>
        </w:rPr>
        <w:t xml:space="preserve"> </w:t>
      </w:r>
      <w:r>
        <w:rPr>
          <w:rFonts w:ascii="Calibri" w:hAnsi="Calibri" w:cs="Calibri"/>
          <w:b/>
          <w:bCs/>
          <w:szCs w:val="24"/>
        </w:rPr>
        <w:t>184</w:t>
      </w:r>
      <w:r w:rsidR="00D932DC">
        <w:rPr>
          <w:rFonts w:ascii="Calibri" w:hAnsi="Calibri" w:cs="Calibri"/>
          <w:b/>
          <w:bCs/>
          <w:szCs w:val="24"/>
        </w:rPr>
        <w:t>/202</w:t>
      </w:r>
      <w:r w:rsidR="00914AA0">
        <w:rPr>
          <w:rFonts w:ascii="Calibri" w:hAnsi="Calibri" w:cs="Calibri"/>
          <w:b/>
          <w:bCs/>
          <w:szCs w:val="24"/>
        </w:rPr>
        <w:t>2</w:t>
      </w:r>
      <w:r w:rsidR="00D932DC">
        <w:rPr>
          <w:rFonts w:ascii="Calibri" w:hAnsi="Calibri" w:cs="Calibri"/>
          <w:b/>
          <w:bCs/>
          <w:szCs w:val="24"/>
        </w:rPr>
        <w:t xml:space="preserve"> </w:t>
      </w:r>
      <w:r>
        <w:rPr>
          <w:rFonts w:ascii="Calibri" w:hAnsi="Calibri" w:cs="Calibri"/>
          <w:b/>
          <w:bCs/>
          <w:szCs w:val="24"/>
        </w:rPr>
        <w:t>(</w:t>
      </w:r>
      <w:r w:rsidRPr="002E3FCC">
        <w:rPr>
          <w:rFonts w:asciiTheme="minorHAnsi" w:hAnsiTheme="minorHAnsi" w:cstheme="minorHAnsi"/>
          <w:szCs w:val="24"/>
        </w:rPr>
        <w:t>Altera e dá nova redação aos artigos 168 e 173, ambos da Lei nº 2.977, de 16 de julho de 1996, e revoga o parágrafo único do ar</w:t>
      </w:r>
      <w:r>
        <w:rPr>
          <w:rFonts w:asciiTheme="minorHAnsi" w:hAnsiTheme="minorHAnsi" w:cstheme="minorHAnsi"/>
          <w:szCs w:val="24"/>
        </w:rPr>
        <w:t>tigo 174 do mesmo diploma legal)</w:t>
      </w:r>
      <w:r w:rsidRPr="002E3FCC">
        <w:rPr>
          <w:rFonts w:asciiTheme="minorHAnsi" w:hAnsiTheme="minorHAnsi" w:cstheme="minorHAnsi"/>
          <w:szCs w:val="24"/>
        </w:rPr>
        <w:t>.</w:t>
      </w:r>
    </w:p>
    <w:p w:rsidR="00A779B8" w:rsidRPr="00D932DC" w:rsidP="007526F2">
      <w:pPr>
        <w:spacing w:after="0" w:line="240" w:lineRule="auto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Emenda de autoria </w:t>
      </w:r>
      <w:r w:rsidR="00B34441">
        <w:rPr>
          <w:rFonts w:ascii="Calibri" w:hAnsi="Calibri" w:cs="Calibri"/>
          <w:b/>
          <w:bCs/>
          <w:szCs w:val="24"/>
        </w:rPr>
        <w:t>do</w:t>
      </w:r>
      <w:r w:rsidR="00D932DC">
        <w:rPr>
          <w:rFonts w:ascii="Calibri" w:hAnsi="Calibri" w:cs="Calibri"/>
          <w:b/>
          <w:bCs/>
          <w:szCs w:val="24"/>
        </w:rPr>
        <w:t xml:space="preserve"> Vereador</w:t>
      </w:r>
      <w:r w:rsidR="000A5F15">
        <w:rPr>
          <w:rFonts w:ascii="Calibri" w:hAnsi="Calibri" w:cs="Calibri"/>
          <w:b/>
          <w:bCs/>
          <w:szCs w:val="24"/>
        </w:rPr>
        <w:t xml:space="preserve"> </w:t>
      </w:r>
      <w:r w:rsidR="004A7FCE">
        <w:rPr>
          <w:rFonts w:ascii="Calibri" w:hAnsi="Calibri" w:cs="Calibri"/>
          <w:b/>
          <w:bCs/>
          <w:szCs w:val="24"/>
        </w:rPr>
        <w:t>Veiga</w:t>
      </w:r>
      <w:r w:rsidR="000A5F15">
        <w:rPr>
          <w:rFonts w:ascii="Calibri" w:hAnsi="Calibri" w:cs="Calibri"/>
          <w:b/>
          <w:bCs/>
          <w:szCs w:val="24"/>
        </w:rPr>
        <w:t>.</w:t>
      </w:r>
    </w:p>
    <w:p w:rsidR="00D932DC" w:rsidP="00D932DC">
      <w:pPr>
        <w:spacing w:after="0"/>
        <w:jc w:val="both"/>
        <w:rPr>
          <w:rFonts w:ascii="Calibri" w:hAnsi="Calibri" w:cs="Calibri"/>
          <w:b/>
          <w:bCs/>
        </w:rPr>
      </w:pPr>
    </w:p>
    <w:p w:rsidR="00D932DC" w:rsidP="00D932DC">
      <w:pPr>
        <w:spacing w:after="0"/>
        <w:jc w:val="both"/>
        <w:rPr>
          <w:rFonts w:ascii="Calibri" w:hAnsi="Calibri" w:cs="Calibri"/>
          <w:bCs/>
          <w:szCs w:val="24"/>
        </w:rPr>
      </w:pPr>
    </w:p>
    <w:p w:rsidR="00A93DC1" w:rsidP="00D932DC">
      <w:pPr>
        <w:spacing w:after="0"/>
        <w:jc w:val="both"/>
        <w:rPr>
          <w:rFonts w:ascii="Calibri" w:hAnsi="Calibri" w:cs="Calibri"/>
          <w:bCs/>
          <w:szCs w:val="24"/>
        </w:rPr>
      </w:pPr>
    </w:p>
    <w:p w:rsidR="00F71611" w:rsidP="00D932DC">
      <w:pPr>
        <w:spacing w:after="0"/>
        <w:jc w:val="both"/>
        <w:rPr>
          <w:rFonts w:ascii="Calibri" w:hAnsi="Calibri" w:cs="Calibri"/>
          <w:bCs/>
          <w:szCs w:val="24"/>
        </w:rPr>
      </w:pPr>
    </w:p>
    <w:p w:rsidR="00A93DC1" w:rsidP="00D932DC">
      <w:pPr>
        <w:spacing w:after="0"/>
        <w:jc w:val="both"/>
        <w:rPr>
          <w:rFonts w:ascii="Calibri" w:hAnsi="Calibri" w:cs="Calibri"/>
          <w:bCs/>
          <w:szCs w:val="24"/>
        </w:rPr>
      </w:pPr>
    </w:p>
    <w:p w:rsidR="00A779B8" w:rsidRPr="003A7521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3A7521">
        <w:rPr>
          <w:rFonts w:ascii="Calibri" w:hAnsi="Calibri" w:cs="Calibri"/>
          <w:b/>
          <w:i/>
          <w:color w:val="auto"/>
        </w:rPr>
        <w:t>À Comissão de Justiça e Redação</w:t>
      </w:r>
      <w:r>
        <w:rPr>
          <w:rFonts w:ascii="Calibri" w:hAnsi="Calibri" w:cs="Calibri"/>
          <w:b/>
          <w:i/>
          <w:color w:val="auto"/>
        </w:rPr>
        <w:t>,</w:t>
      </w: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3A7521">
        <w:rPr>
          <w:rFonts w:ascii="Calibri" w:hAnsi="Calibri" w:cs="Calibri"/>
          <w:b/>
          <w:i/>
          <w:color w:val="auto"/>
        </w:rPr>
        <w:t>Exmo. Presidente Sidmar Rodrigo Toloi</w:t>
      </w:r>
      <w:r>
        <w:rPr>
          <w:rFonts w:ascii="Calibri" w:hAnsi="Calibri" w:cs="Calibri"/>
          <w:b/>
          <w:i/>
          <w:color w:val="auto"/>
        </w:rPr>
        <w:t>.</w:t>
      </w: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F71611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F71611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2B612E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779B8" w:rsidRPr="00813294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93DC1" w:rsidP="00A93DC1">
      <w:pPr>
        <w:pStyle w:val="Default"/>
        <w:spacing w:after="240" w:line="360" w:lineRule="auto"/>
        <w:ind w:firstLine="2268"/>
        <w:jc w:val="both"/>
        <w:rPr>
          <w:rFonts w:asciiTheme="minorHAnsi" w:hAnsiTheme="minorHAnsi" w:cstheme="minorHAnsi"/>
          <w:i/>
        </w:rPr>
      </w:pPr>
      <w:r w:rsidRPr="0006682F">
        <w:rPr>
          <w:rFonts w:asciiTheme="minorHAnsi" w:hAnsiTheme="minorHAnsi" w:cstheme="minorHAnsi"/>
        </w:rPr>
        <w:t xml:space="preserve">Trata-se de parecer jurídico relativo </w:t>
      </w:r>
      <w:r>
        <w:rPr>
          <w:rFonts w:asciiTheme="minorHAnsi" w:hAnsiTheme="minorHAnsi" w:cstheme="minorHAnsi"/>
        </w:rPr>
        <w:t xml:space="preserve">à emenda </w:t>
      </w:r>
      <w:r w:rsidRPr="0006682F">
        <w:rPr>
          <w:rFonts w:asciiTheme="minorHAnsi" w:hAnsiTheme="minorHAnsi" w:cstheme="minorHAnsi"/>
        </w:rPr>
        <w:t xml:space="preserve">em epígrafe </w:t>
      </w:r>
      <w:r w:rsidRPr="00A65E03" w:rsidR="00914AA0">
        <w:rPr>
          <w:rFonts w:asciiTheme="minorHAnsi" w:hAnsiTheme="minorHAnsi" w:cstheme="minorHAnsi"/>
        </w:rPr>
        <w:t xml:space="preserve">que </w:t>
      </w:r>
      <w:r w:rsidRPr="00C20372" w:rsidR="004A7FCE">
        <w:rPr>
          <w:rFonts w:asciiTheme="minorHAnsi" w:hAnsiTheme="minorHAnsi" w:cstheme="minorHAnsi"/>
        </w:rPr>
        <w:t xml:space="preserve">tenciona </w:t>
      </w:r>
      <w:r>
        <w:rPr>
          <w:rFonts w:asciiTheme="minorHAnsi" w:hAnsiTheme="minorHAnsi" w:cstheme="minorHAnsi"/>
        </w:rPr>
        <w:t>alterar o</w:t>
      </w:r>
      <w:r w:rsidRPr="00C20372" w:rsidR="00C20372">
        <w:rPr>
          <w:rFonts w:asciiTheme="minorHAnsi" w:hAnsiTheme="minorHAnsi" w:cstheme="minorHAnsi"/>
        </w:rPr>
        <w:t xml:space="preserve"> </w:t>
      </w:r>
      <w:r w:rsidRPr="00C20372" w:rsidR="002B612E">
        <w:rPr>
          <w:rFonts w:asciiTheme="minorHAnsi" w:hAnsiTheme="minorHAnsi" w:cstheme="minorHAnsi"/>
        </w:rPr>
        <w:t xml:space="preserve">Projeto de Lei nº </w:t>
      </w:r>
      <w:r w:rsidRPr="00C20372" w:rsidR="00C20372">
        <w:rPr>
          <w:rFonts w:asciiTheme="minorHAnsi" w:hAnsiTheme="minorHAnsi" w:cstheme="minorHAnsi"/>
        </w:rPr>
        <w:t>184/2022 que “Altera e dá nova redação aos artigos 168 e 173, ambos da Lei nº 2.977, de 16 de julho de</w:t>
      </w:r>
      <w:r w:rsidRPr="00C20372" w:rsidR="00C20372">
        <w:rPr>
          <w:rFonts w:asciiTheme="minorHAnsi" w:hAnsiTheme="minorHAnsi" w:cstheme="minorHAnsi"/>
          <w:i/>
        </w:rPr>
        <w:t xml:space="preserve"> 1996, e revoga o parágrafo único do artigo 174 do mesmo diploma legal”</w:t>
      </w:r>
      <w:r>
        <w:rPr>
          <w:rFonts w:asciiTheme="minorHAnsi" w:hAnsiTheme="minorHAnsi" w:cstheme="minorHAnsi"/>
          <w:i/>
        </w:rPr>
        <w:t>.</w:t>
      </w:r>
    </w:p>
    <w:p w:rsidR="00A93DC1" w:rsidRPr="00F71611" w:rsidP="00F71611">
      <w:pPr>
        <w:pStyle w:val="Default"/>
        <w:spacing w:after="240" w:line="360" w:lineRule="auto"/>
        <w:ind w:firstLine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Consta da justificativa </w:t>
      </w:r>
      <w:r w:rsidR="00F71611">
        <w:rPr>
          <w:rFonts w:asciiTheme="minorHAnsi" w:hAnsiTheme="minorHAnsi" w:cstheme="minorHAnsi"/>
        </w:rPr>
        <w:t>que</w:t>
      </w:r>
      <w:r w:rsidR="00C0735F">
        <w:rPr>
          <w:rFonts w:asciiTheme="minorHAnsi" w:hAnsiTheme="minorHAnsi" w:cstheme="minorHAnsi"/>
        </w:rPr>
        <w:t xml:space="preserve"> a</w:t>
      </w:r>
      <w:r w:rsidR="00F71611">
        <w:rPr>
          <w:rFonts w:asciiTheme="minorHAnsi" w:hAnsiTheme="minorHAnsi" w:cstheme="minorHAnsi"/>
        </w:rPr>
        <w:t xml:space="preserve"> </w:t>
      </w:r>
      <w:r w:rsidRPr="00F71611">
        <w:rPr>
          <w:rFonts w:asciiTheme="minorHAnsi" w:hAnsiTheme="minorHAnsi" w:cstheme="minorHAnsi"/>
        </w:rPr>
        <w:t xml:space="preserve">emenda </w:t>
      </w:r>
      <w:r w:rsidRPr="00F71611" w:rsidR="00F71611">
        <w:rPr>
          <w:rFonts w:asciiTheme="minorHAnsi" w:hAnsiTheme="minorHAnsi" w:cstheme="minorHAnsi"/>
        </w:rPr>
        <w:t xml:space="preserve">apresentada </w:t>
      </w:r>
      <w:r w:rsidRPr="00F71611">
        <w:rPr>
          <w:rFonts w:asciiTheme="minorHAnsi" w:hAnsiTheme="minorHAnsi" w:cstheme="minorHAnsi"/>
        </w:rPr>
        <w:t>tem como objetivo melhor adequ</w:t>
      </w:r>
      <w:r w:rsidRPr="00F71611" w:rsidR="00F71611">
        <w:rPr>
          <w:rFonts w:asciiTheme="minorHAnsi" w:hAnsiTheme="minorHAnsi" w:cstheme="minorHAnsi"/>
        </w:rPr>
        <w:t>ar o Projeto de Lei nº 184/2022</w:t>
      </w:r>
      <w:r w:rsidRPr="00F71611">
        <w:rPr>
          <w:rFonts w:asciiTheme="minorHAnsi" w:hAnsiTheme="minorHAnsi" w:cstheme="minorHAnsi"/>
          <w:i/>
        </w:rPr>
        <w:t xml:space="preserve"> </w:t>
      </w:r>
      <w:r w:rsidRPr="00F71611" w:rsidR="00F71611">
        <w:rPr>
          <w:rFonts w:asciiTheme="minorHAnsi" w:hAnsiTheme="minorHAnsi" w:cstheme="minorHAnsi"/>
          <w:i/>
        </w:rPr>
        <w:t>“...</w:t>
      </w:r>
      <w:r w:rsidR="00F71611">
        <w:rPr>
          <w:rFonts w:asciiTheme="minorHAnsi" w:hAnsiTheme="minorHAnsi" w:cstheme="minorHAnsi"/>
          <w:i/>
        </w:rPr>
        <w:t xml:space="preserve"> </w:t>
      </w:r>
      <w:r w:rsidRPr="00F71611">
        <w:rPr>
          <w:rFonts w:asciiTheme="minorHAnsi" w:hAnsiTheme="minorHAnsi" w:cstheme="minorHAnsi"/>
          <w:i/>
        </w:rPr>
        <w:t>após novos estudos e considerações pelos profissionais da área</w:t>
      </w:r>
      <w:r w:rsidR="00F71611">
        <w:rPr>
          <w:rFonts w:asciiTheme="minorHAnsi" w:hAnsiTheme="minorHAnsi" w:cstheme="minorHAnsi"/>
          <w:i/>
        </w:rPr>
        <w:t>”</w:t>
      </w:r>
      <w:r w:rsidRPr="00F71611">
        <w:rPr>
          <w:rFonts w:asciiTheme="minorHAnsi" w:hAnsiTheme="minorHAnsi" w:cstheme="minorHAnsi"/>
          <w:i/>
        </w:rPr>
        <w:t>.</w:t>
      </w:r>
    </w:p>
    <w:p w:rsidR="00A93DC1" w:rsidRPr="00A93DC1" w:rsidP="00A93DC1">
      <w:pPr>
        <w:pStyle w:val="Default"/>
        <w:spacing w:after="240" w:line="360" w:lineRule="auto"/>
        <w:ind w:firstLine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F71611">
        <w:rPr>
          <w:rFonts w:asciiTheme="minorHAnsi" w:hAnsiTheme="minorHAnsi" w:cstheme="minorHAnsi"/>
        </w:rPr>
        <w:t xml:space="preserve">ssim a proposição </w:t>
      </w:r>
      <w:r>
        <w:rPr>
          <w:rFonts w:asciiTheme="minorHAnsi" w:hAnsiTheme="minorHAnsi" w:cstheme="minorHAnsi"/>
        </w:rPr>
        <w:t xml:space="preserve">em </w:t>
      </w:r>
      <w:r w:rsidRPr="00A93DC1">
        <w:rPr>
          <w:rFonts w:asciiTheme="minorHAnsi" w:hAnsiTheme="minorHAnsi" w:cstheme="minorHAnsi"/>
        </w:rPr>
        <w:t>apreço tenciona acrescer os §§ 1º, 2º, 3º, 4º e 5º aos artigos 1º e 2º do referido Projeto de Lei</w:t>
      </w:r>
      <w:r>
        <w:rPr>
          <w:rFonts w:asciiTheme="minorHAnsi" w:hAnsiTheme="minorHAnsi" w:cstheme="minorHAnsi"/>
        </w:rPr>
        <w:t xml:space="preserve"> </w:t>
      </w:r>
      <w:r w:rsidRPr="00A93DC1">
        <w:rPr>
          <w:rFonts w:asciiTheme="minorHAnsi" w:hAnsiTheme="minorHAnsi" w:cstheme="minorHAnsi"/>
        </w:rPr>
        <w:t>184/2022, renumerando o parágrafo único para § 6º, nos seguintes termos:</w:t>
      </w:r>
    </w:p>
    <w:p w:rsidR="00C20372" w:rsidP="00C20372">
      <w:pPr>
        <w:pStyle w:val="Default"/>
        <w:spacing w:after="240" w:line="360" w:lineRule="auto"/>
        <w:ind w:firstLine="2268"/>
        <w:jc w:val="both"/>
        <w:rPr>
          <w:rFonts w:asciiTheme="minorHAnsi" w:hAnsiTheme="minorHAnsi" w:cstheme="minorHAnsi"/>
        </w:rPr>
      </w:pPr>
    </w:p>
    <w:tbl>
      <w:tblPr>
        <w:tblStyle w:val="TableGrid"/>
        <w:tblW w:w="9038" w:type="dxa"/>
        <w:tblLayout w:type="fixed"/>
        <w:tblLook w:val="04A0"/>
      </w:tblPr>
      <w:tblGrid>
        <w:gridCol w:w="2943"/>
        <w:gridCol w:w="2977"/>
        <w:gridCol w:w="3118"/>
      </w:tblGrid>
      <w:tr w:rsidTr="007261B1">
        <w:tblPrEx>
          <w:tblW w:w="9038" w:type="dxa"/>
          <w:tblLayout w:type="fixed"/>
          <w:tblLook w:val="04A0"/>
        </w:tblPrEx>
        <w:tc>
          <w:tcPr>
            <w:tcW w:w="2943" w:type="dxa"/>
            <w:vAlign w:val="center"/>
          </w:tcPr>
          <w:p w:rsidR="00A93DC1" w:rsidRPr="00E3557F" w:rsidP="00A93DC1">
            <w:pPr>
              <w:tabs>
                <w:tab w:val="left" w:pos="170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A93DC1" w:rsidP="00A93DC1">
            <w:pPr>
              <w:tabs>
                <w:tab w:val="left" w:pos="170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3557F">
              <w:rPr>
                <w:rFonts w:asciiTheme="minorHAnsi" w:hAnsiTheme="minorHAnsi" w:cstheme="minorHAnsi"/>
                <w:b/>
                <w:szCs w:val="24"/>
              </w:rPr>
              <w:t xml:space="preserve">Redação atual </w:t>
            </w:r>
            <w:r>
              <w:rPr>
                <w:rFonts w:asciiTheme="minorHAnsi" w:hAnsiTheme="minorHAnsi" w:cstheme="minorHAnsi"/>
                <w:b/>
                <w:szCs w:val="24"/>
              </w:rPr>
              <w:t>dos</w:t>
            </w:r>
          </w:p>
          <w:p w:rsidR="00A93DC1" w:rsidRPr="00E3557F" w:rsidP="00A93DC1">
            <w:pPr>
              <w:tabs>
                <w:tab w:val="left" w:pos="170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3557F">
              <w:rPr>
                <w:rFonts w:asciiTheme="minorHAnsi" w:hAnsiTheme="minorHAnsi" w:cstheme="minorHAnsi"/>
                <w:b/>
                <w:szCs w:val="24"/>
              </w:rPr>
              <w:t>arts</w:t>
            </w:r>
            <w:r w:rsidRPr="00E3557F">
              <w:rPr>
                <w:rFonts w:asciiTheme="minorHAnsi" w:hAnsiTheme="minorHAnsi" w:cstheme="minorHAnsi"/>
                <w:b/>
                <w:szCs w:val="24"/>
              </w:rPr>
              <w:t>. 168 e 173</w:t>
            </w:r>
          </w:p>
          <w:p w:rsidR="00A93DC1" w:rsidRPr="00E3557F" w:rsidP="00A93DC1">
            <w:pPr>
              <w:tabs>
                <w:tab w:val="left" w:pos="170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3557F">
              <w:rPr>
                <w:rFonts w:asciiTheme="minorHAnsi" w:hAnsiTheme="minorHAnsi" w:cstheme="minorHAnsi"/>
                <w:b/>
                <w:szCs w:val="24"/>
              </w:rPr>
              <w:t>da</w:t>
            </w:r>
            <w:r w:rsidRPr="00E3557F">
              <w:rPr>
                <w:rFonts w:asciiTheme="minorHAnsi" w:hAnsiTheme="minorHAnsi" w:cstheme="minorHAnsi"/>
                <w:b/>
                <w:szCs w:val="24"/>
              </w:rPr>
              <w:t xml:space="preserve"> Lei nº 2.977/1996</w:t>
            </w:r>
          </w:p>
          <w:p w:rsidR="00A93DC1" w:rsidP="00A93DC1">
            <w:pPr>
              <w:tabs>
                <w:tab w:val="left" w:pos="170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3557F">
              <w:rPr>
                <w:rFonts w:asciiTheme="minorHAnsi" w:hAnsiTheme="minorHAnsi" w:cstheme="minorHAnsi"/>
                <w:b/>
                <w:szCs w:val="24"/>
              </w:rPr>
              <w:t xml:space="preserve">(redação conferida pela Lei nº </w:t>
            </w:r>
            <w:r>
              <w:rPr>
                <w:rFonts w:asciiTheme="minorHAnsi" w:hAnsiTheme="minorHAnsi" w:cstheme="minorHAnsi"/>
                <w:b/>
                <w:szCs w:val="24"/>
              </w:rPr>
              <w:t>6.159/2021</w:t>
            </w:r>
            <w:r w:rsidRPr="00E3557F">
              <w:rPr>
                <w:rFonts w:asciiTheme="minorHAnsi" w:hAnsiTheme="minorHAnsi" w:cstheme="minorHAnsi"/>
                <w:b/>
                <w:szCs w:val="24"/>
              </w:rPr>
              <w:t>)</w:t>
            </w:r>
          </w:p>
          <w:p w:rsidR="00A93DC1" w:rsidRPr="00E3557F" w:rsidP="00A93DC1">
            <w:pPr>
              <w:tabs>
                <w:tab w:val="left" w:pos="170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93DC1" w:rsidRPr="00E3557F" w:rsidP="00A93DC1">
            <w:pPr>
              <w:tabs>
                <w:tab w:val="left" w:pos="170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Alteração proposta no </w:t>
            </w:r>
            <w:r w:rsidRPr="00E3557F">
              <w:rPr>
                <w:rFonts w:asciiTheme="minorHAnsi" w:hAnsiTheme="minorHAnsi" w:cstheme="minorHAnsi"/>
                <w:b/>
                <w:szCs w:val="24"/>
              </w:rPr>
              <w:t xml:space="preserve">Projeto de Lei nº </w:t>
            </w:r>
            <w:r>
              <w:rPr>
                <w:rFonts w:asciiTheme="minorHAnsi" w:hAnsiTheme="minorHAnsi" w:cstheme="minorHAnsi"/>
                <w:b/>
                <w:szCs w:val="24"/>
              </w:rPr>
              <w:t>184</w:t>
            </w:r>
            <w:r w:rsidRPr="00E3557F">
              <w:rPr>
                <w:rFonts w:asciiTheme="minorHAnsi" w:hAnsiTheme="minorHAnsi" w:cstheme="minorHAnsi"/>
                <w:b/>
                <w:szCs w:val="24"/>
              </w:rPr>
              <w:t>/202</w:t>
            </w: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A93DC1" w:rsidRPr="00E3557F" w:rsidP="00F71611">
            <w:pPr>
              <w:tabs>
                <w:tab w:val="left" w:pos="170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Alteração proposta com a 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Emenda 01 </w:t>
            </w:r>
          </w:p>
        </w:tc>
      </w:tr>
      <w:tr w:rsidTr="007261B1">
        <w:tblPrEx>
          <w:tblW w:w="9038" w:type="dxa"/>
          <w:tblLayout w:type="fixed"/>
          <w:tblLook w:val="04A0"/>
        </w:tblPrEx>
        <w:tc>
          <w:tcPr>
            <w:tcW w:w="2943" w:type="dxa"/>
          </w:tcPr>
          <w:p w:rsidR="00A93DC1" w:rsidP="00A93DC1">
            <w:pPr>
              <w:spacing w:line="300" w:lineRule="auto"/>
              <w:ind w:left="14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61525" w:rsidP="00A93DC1">
            <w:pPr>
              <w:spacing w:line="300" w:lineRule="auto"/>
              <w:ind w:left="14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61525" w:rsidP="00A93DC1">
            <w:pPr>
              <w:spacing w:line="300" w:lineRule="auto"/>
              <w:ind w:left="14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61525" w:rsidP="00A93DC1">
            <w:pPr>
              <w:spacing w:line="300" w:lineRule="auto"/>
              <w:ind w:left="14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61525" w:rsidP="00A93DC1">
            <w:pPr>
              <w:spacing w:line="300" w:lineRule="auto"/>
              <w:ind w:left="14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61525" w:rsidP="00A93DC1">
            <w:pPr>
              <w:spacing w:line="300" w:lineRule="auto"/>
              <w:ind w:left="14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61525" w:rsidP="00A93DC1">
            <w:pPr>
              <w:spacing w:line="300" w:lineRule="auto"/>
              <w:ind w:left="14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61525" w:rsidP="00A93DC1">
            <w:pPr>
              <w:spacing w:line="300" w:lineRule="auto"/>
              <w:ind w:left="14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61525" w:rsidP="00A93DC1">
            <w:pPr>
              <w:spacing w:line="300" w:lineRule="auto"/>
              <w:ind w:left="14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61525" w:rsidP="00A93DC1">
            <w:pPr>
              <w:spacing w:line="300" w:lineRule="auto"/>
              <w:ind w:left="14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61525" w:rsidP="00A93DC1">
            <w:pPr>
              <w:spacing w:line="300" w:lineRule="auto"/>
              <w:ind w:left="14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93DC1" w:rsidRPr="00235234" w:rsidP="00A93DC1">
            <w:pPr>
              <w:spacing w:line="300" w:lineRule="auto"/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5234">
              <w:rPr>
                <w:rFonts w:asciiTheme="minorHAnsi" w:hAnsiTheme="minorHAnsi" w:cstheme="minorHAnsi"/>
                <w:b/>
                <w:sz w:val="22"/>
                <w:szCs w:val="22"/>
              </w:rPr>
              <w:t>Art. 168.</w:t>
            </w:r>
            <w:r w:rsidRPr="00235234">
              <w:rPr>
                <w:rFonts w:asciiTheme="minorHAnsi" w:hAnsiTheme="minorHAnsi" w:cstheme="minorHAnsi"/>
                <w:sz w:val="22"/>
                <w:szCs w:val="22"/>
              </w:rPr>
              <w:t xml:space="preserve"> Em edifícios de até 400,00m² de área útil destinados à instalação de escritórios, </w:t>
            </w:r>
            <w:r w:rsidRPr="00235234">
              <w:rPr>
                <w:rFonts w:asciiTheme="minorHAnsi" w:hAnsiTheme="minorHAnsi" w:cstheme="minorHAnsi"/>
                <w:sz w:val="22"/>
                <w:szCs w:val="22"/>
              </w:rPr>
              <w:t>prestação de serviços, uso comercial e uso industrial, sem a definição da atividade, é</w:t>
            </w:r>
            <w:r w:rsidRPr="00235234">
              <w:rPr>
                <w:rFonts w:asciiTheme="minorHAnsi" w:hAnsiTheme="minorHAnsi" w:cstheme="minorHAnsi"/>
                <w:sz w:val="22"/>
                <w:szCs w:val="22"/>
              </w:rPr>
              <w:t xml:space="preserve"> obrigatória a existência de compartimentos sanitários em cada pavimento, separados para cada sexo, com acessos independentes, contendo ao menos uma bacia sanitária e um lavatório, além de um mictório no caso de instalações sanitárias masculinas.</w:t>
            </w:r>
          </w:p>
          <w:p w:rsidR="00A93DC1" w:rsidRPr="00235234" w:rsidP="00A93DC1">
            <w:pPr>
              <w:spacing w:line="300" w:lineRule="auto"/>
              <w:ind w:left="142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A93DC1" w:rsidRPr="00235234" w:rsidP="00A93DC1">
            <w:pPr>
              <w:spacing w:line="300" w:lineRule="auto"/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5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Parágrafo único</w:t>
            </w:r>
            <w:r w:rsidRPr="00235234">
              <w:rPr>
                <w:rFonts w:asciiTheme="minorHAnsi" w:hAnsiTheme="minorHAnsi" w:cstheme="minorHAnsi"/>
                <w:sz w:val="22"/>
                <w:szCs w:val="22"/>
              </w:rPr>
              <w:t xml:space="preserve"> – Se definida a atividade o número de sanitários obedecerá ao disposto no artigo 185 desta Lei.  </w:t>
            </w:r>
          </w:p>
          <w:p w:rsidR="00A93DC1" w:rsidRPr="00235234" w:rsidP="00A93DC1">
            <w:pPr>
              <w:spacing w:line="300" w:lineRule="auto"/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A93DC1" w:rsidRPr="00561525" w:rsidP="00561525">
            <w:pPr>
              <w:spacing w:line="30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1525">
              <w:rPr>
                <w:rFonts w:asciiTheme="minorHAnsi" w:hAnsiTheme="minorHAnsi" w:cstheme="minorHAnsi"/>
                <w:b/>
                <w:sz w:val="22"/>
                <w:szCs w:val="22"/>
              </w:rPr>
              <w:t>Art. 1º</w:t>
            </w:r>
            <w:r w:rsidRPr="00561525">
              <w:rPr>
                <w:rFonts w:asciiTheme="minorHAnsi" w:hAnsiTheme="minorHAnsi" w:cstheme="minorHAnsi"/>
                <w:sz w:val="22"/>
                <w:szCs w:val="22"/>
              </w:rPr>
              <w:t xml:space="preserve"> O artigo 168 e o artigo 173, ambos da Lei nº 2.977, de 16 de julho de 1996, que ‘dispõe sobre Projetos, Execução de Obras e Utilização de Edificações e dá outras providências’ são alterados, passando a vigorar com as seguintes e novas redações:</w:t>
            </w:r>
          </w:p>
          <w:p w:rsidR="00561525" w:rsidP="00A93DC1">
            <w:pPr>
              <w:spacing w:line="300" w:lineRule="auto"/>
              <w:ind w:left="17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93DC1" w:rsidRPr="00235234" w:rsidP="00561525">
            <w:pPr>
              <w:spacing w:line="276" w:lineRule="auto"/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5234">
              <w:rPr>
                <w:rFonts w:asciiTheme="minorHAnsi" w:hAnsiTheme="minorHAnsi" w:cstheme="minorHAnsi"/>
                <w:b/>
                <w:sz w:val="22"/>
                <w:szCs w:val="22"/>
              </w:rPr>
              <w:t>Art. 168.</w:t>
            </w:r>
            <w:r w:rsidRPr="00235234">
              <w:rPr>
                <w:rFonts w:asciiTheme="minorHAnsi" w:hAnsiTheme="minorHAnsi" w:cstheme="minorHAnsi"/>
                <w:sz w:val="22"/>
                <w:szCs w:val="22"/>
              </w:rPr>
              <w:t xml:space="preserve"> Toda construção destinada ao uso comercial deverá dispor de compartimentos sanitários em conformidade com o estabelecido no Anexo I que acompanha e integra a presente Lei.</w:t>
            </w:r>
          </w:p>
          <w:p w:rsidR="00A93DC1" w:rsidRPr="00235234" w:rsidP="00561525">
            <w:pPr>
              <w:spacing w:line="276" w:lineRule="auto"/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3DC1" w:rsidRPr="00235234" w:rsidP="00561525">
            <w:pPr>
              <w:spacing w:line="300" w:lineRule="auto"/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5234">
              <w:rPr>
                <w:rFonts w:asciiTheme="minorHAnsi" w:hAnsiTheme="minorHAnsi" w:cstheme="minorHAnsi"/>
                <w:b/>
                <w:sz w:val="22"/>
                <w:szCs w:val="22"/>
              </w:rPr>
              <w:t>Parágrafo único</w:t>
            </w:r>
            <w:r w:rsidRPr="00235234">
              <w:rPr>
                <w:rFonts w:asciiTheme="minorHAnsi" w:hAnsiTheme="minorHAnsi" w:cstheme="minorHAnsi"/>
                <w:sz w:val="22"/>
                <w:szCs w:val="22"/>
              </w:rPr>
              <w:t xml:space="preserve"> – Se definida a atividade o número de sanitários obedecerá ao disposto no artigo 185 desta Lei.</w:t>
            </w:r>
          </w:p>
          <w:p w:rsidR="00A93DC1" w:rsidRPr="00235234" w:rsidP="00561525">
            <w:pPr>
              <w:spacing w:line="300" w:lineRule="auto"/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52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:rsidR="00561525" w:rsidRPr="00561525" w:rsidP="00561525">
            <w:pPr>
              <w:spacing w:line="30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1</w:t>
            </w:r>
            <w:r w:rsidRPr="00561525">
              <w:rPr>
                <w:rFonts w:asciiTheme="minorHAnsi" w:hAnsiTheme="minorHAnsi" w:cstheme="minorHAnsi"/>
                <w:sz w:val="22"/>
                <w:szCs w:val="22"/>
              </w:rPr>
              <w:t xml:space="preserve">. É acrescido os §§ 1º, 2º, 3º, 4º e 5º ao artigo 1º do Projeto de Lei e renumerado o parágrafo único para § 6º: </w:t>
            </w:r>
          </w:p>
          <w:p w:rsidR="00561525" w:rsidRPr="00561525" w:rsidP="00A93DC1">
            <w:pPr>
              <w:spacing w:line="300" w:lineRule="auto"/>
              <w:ind w:left="1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1525" w:rsidP="00A93DC1">
            <w:pPr>
              <w:spacing w:line="300" w:lineRule="auto"/>
              <w:ind w:left="17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61525" w:rsidP="00A93DC1">
            <w:pPr>
              <w:spacing w:line="300" w:lineRule="auto"/>
              <w:ind w:left="17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61525" w:rsidP="00A93DC1">
            <w:pPr>
              <w:spacing w:line="300" w:lineRule="auto"/>
              <w:ind w:left="17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93DC1" w:rsidRPr="00561525" w:rsidP="00537360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1525">
              <w:rPr>
                <w:rFonts w:asciiTheme="minorHAnsi" w:hAnsiTheme="minorHAnsi" w:cstheme="minorHAnsi"/>
                <w:b/>
                <w:sz w:val="22"/>
                <w:szCs w:val="22"/>
              </w:rPr>
              <w:t>Art. 1º. (...).</w:t>
            </w:r>
          </w:p>
          <w:p w:rsidR="00561525" w:rsidP="007261B1">
            <w:pPr>
              <w:spacing w:line="276" w:lineRule="auto"/>
              <w:ind w:left="3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61525" w:rsidP="007261B1">
            <w:pPr>
              <w:spacing w:line="276" w:lineRule="auto"/>
              <w:ind w:left="3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261B1" w:rsidP="007261B1">
            <w:pPr>
              <w:spacing w:line="276" w:lineRule="auto"/>
              <w:ind w:left="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5234">
              <w:rPr>
                <w:rFonts w:asciiTheme="minorHAnsi" w:hAnsiTheme="minorHAnsi" w:cstheme="minorHAnsi"/>
                <w:b/>
                <w:sz w:val="22"/>
                <w:szCs w:val="22"/>
              </w:rPr>
              <w:t>Art. 168.</w:t>
            </w:r>
            <w:r w:rsidRPr="00235234">
              <w:rPr>
                <w:rFonts w:asciiTheme="minorHAnsi" w:hAnsiTheme="minorHAnsi" w:cstheme="minorHAnsi"/>
                <w:sz w:val="22"/>
                <w:szCs w:val="22"/>
              </w:rPr>
              <w:t xml:space="preserve"> Toda construção destinada ao uso comercial deverá dispor de compartimentos sanitários em conformidade com o estabelecido no Anexo I que acompanha e integra a presente Lei.</w:t>
            </w:r>
          </w:p>
          <w:p w:rsidR="007261B1" w:rsidP="007261B1">
            <w:pPr>
              <w:spacing w:line="276" w:lineRule="auto"/>
              <w:ind w:left="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61B1" w:rsidP="007261B1">
            <w:pPr>
              <w:spacing w:line="276" w:lineRule="auto"/>
              <w:ind w:left="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61B1">
              <w:rPr>
                <w:rFonts w:asciiTheme="minorHAnsi" w:hAnsiTheme="minorHAnsi" w:cstheme="minorHAnsi"/>
                <w:b/>
                <w:sz w:val="22"/>
                <w:szCs w:val="22"/>
              </w:rPr>
              <w:t>§ 1º</w:t>
            </w:r>
            <w:r w:rsidRPr="00A93DC1">
              <w:rPr>
                <w:rFonts w:asciiTheme="minorHAnsi" w:hAnsiTheme="minorHAnsi" w:cstheme="minorHAnsi"/>
                <w:sz w:val="22"/>
                <w:szCs w:val="22"/>
              </w:rPr>
              <w:t xml:space="preserve"> Para efeito de cálculo do número de sanitários serão consideradas as áreas totais da edificação, exceto quando se tratarem de subsolo para uso</w:t>
            </w:r>
            <w:r w:rsidR="005615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261B1">
              <w:rPr>
                <w:rFonts w:asciiTheme="minorHAnsi" w:hAnsiTheme="minorHAnsi" w:cstheme="minorHAnsi"/>
                <w:sz w:val="22"/>
                <w:szCs w:val="22"/>
              </w:rPr>
              <w:t xml:space="preserve">exclusivo de garagem, sendo, neste caso, o pavimento dispensado de sanitário. </w:t>
            </w:r>
          </w:p>
          <w:p w:rsidR="007261B1" w:rsidP="007261B1">
            <w:pPr>
              <w:spacing w:line="276" w:lineRule="auto"/>
              <w:ind w:left="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61B1" w:rsidP="007261B1">
            <w:pPr>
              <w:spacing w:line="276" w:lineRule="auto"/>
              <w:ind w:left="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61B1">
              <w:rPr>
                <w:rFonts w:asciiTheme="minorHAnsi" w:hAnsiTheme="minorHAnsi" w:cstheme="minorHAnsi"/>
                <w:b/>
                <w:sz w:val="22"/>
                <w:szCs w:val="22"/>
              </w:rPr>
              <w:t>§ 2º</w:t>
            </w:r>
            <w:r w:rsidRPr="007261B1">
              <w:rPr>
                <w:rFonts w:asciiTheme="minorHAnsi" w:hAnsiTheme="minorHAnsi" w:cstheme="minorHAnsi"/>
                <w:sz w:val="22"/>
                <w:szCs w:val="22"/>
              </w:rPr>
              <w:t xml:space="preserve"> Os conjuntos sanitários poderão ser distribuídos entre </w:t>
            </w:r>
            <w:r w:rsidRPr="007261B1">
              <w:rPr>
                <w:rFonts w:asciiTheme="minorHAnsi" w:hAnsiTheme="minorHAnsi" w:cstheme="minorHAnsi"/>
                <w:sz w:val="22"/>
                <w:szCs w:val="22"/>
              </w:rPr>
              <w:t xml:space="preserve">os pavimentos de forma que melhor atenda a edificação, desde que cada pavimento disponha de no mínimo </w:t>
            </w:r>
            <w:r w:rsidRPr="007261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7261B1">
              <w:rPr>
                <w:rFonts w:asciiTheme="minorHAnsi" w:hAnsiTheme="minorHAnsi" w:cstheme="minorHAnsi"/>
                <w:sz w:val="22"/>
                <w:szCs w:val="22"/>
              </w:rPr>
              <w:t xml:space="preserve"> conjunto (vaso sanitário e lavatório), exceto quando se tratar de garagem em subsolo. </w:t>
            </w:r>
          </w:p>
          <w:p w:rsidR="007261B1" w:rsidP="007261B1">
            <w:pPr>
              <w:spacing w:line="276" w:lineRule="auto"/>
              <w:ind w:left="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1525" w:rsidP="007261B1">
            <w:pPr>
              <w:spacing w:line="276" w:lineRule="auto"/>
              <w:ind w:left="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61B1">
              <w:rPr>
                <w:rFonts w:asciiTheme="minorHAnsi" w:hAnsiTheme="minorHAnsi" w:cstheme="minorHAnsi"/>
                <w:b/>
                <w:sz w:val="22"/>
                <w:szCs w:val="22"/>
              </w:rPr>
              <w:t>§ 3º</w:t>
            </w:r>
            <w:r w:rsidRPr="007261B1">
              <w:rPr>
                <w:rFonts w:asciiTheme="minorHAnsi" w:hAnsiTheme="minorHAnsi" w:cstheme="minorHAnsi"/>
                <w:sz w:val="22"/>
                <w:szCs w:val="22"/>
              </w:rPr>
              <w:t xml:space="preserve"> Os mictórios poderão ser substituídos por vasos sanitários, desde que atendida </w:t>
            </w:r>
            <w:r w:rsidRPr="007261B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261B1">
              <w:rPr>
                <w:rFonts w:asciiTheme="minorHAnsi" w:hAnsiTheme="minorHAnsi" w:cstheme="minorHAnsi"/>
                <w:sz w:val="22"/>
                <w:szCs w:val="22"/>
              </w:rPr>
              <w:t xml:space="preserve"> quantidade total das peças estabelecidas na tabela anexa. </w:t>
            </w:r>
          </w:p>
          <w:p w:rsidR="00561525" w:rsidP="007261B1">
            <w:pPr>
              <w:spacing w:line="276" w:lineRule="auto"/>
              <w:ind w:left="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1525" w:rsidP="007261B1">
            <w:pPr>
              <w:spacing w:line="276" w:lineRule="auto"/>
              <w:ind w:left="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1525">
              <w:rPr>
                <w:rFonts w:asciiTheme="minorHAnsi" w:hAnsiTheme="minorHAnsi" w:cstheme="minorHAnsi"/>
                <w:b/>
                <w:sz w:val="22"/>
                <w:szCs w:val="22"/>
              </w:rPr>
              <w:t>§ 4º</w:t>
            </w:r>
            <w:r w:rsidRPr="007261B1">
              <w:rPr>
                <w:rFonts w:asciiTheme="minorHAnsi" w:hAnsiTheme="minorHAnsi" w:cstheme="minorHAnsi"/>
                <w:sz w:val="22"/>
                <w:szCs w:val="22"/>
              </w:rPr>
              <w:t xml:space="preserve"> Os compartimentos sanitários deverão ter acessos independentes, através de antecâmara ou circulação, respeitadas as dimensões mínimas estabelecidas nesta lei, de modo a impedir seu devassamento e a ligação direta com os locais de trabalho. </w:t>
            </w:r>
          </w:p>
          <w:p w:rsidR="00561525" w:rsidP="007261B1">
            <w:pPr>
              <w:spacing w:line="276" w:lineRule="auto"/>
              <w:ind w:left="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61B1" w:rsidP="007261B1">
            <w:pPr>
              <w:spacing w:line="276" w:lineRule="auto"/>
              <w:ind w:left="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1525">
              <w:rPr>
                <w:rFonts w:asciiTheme="minorHAnsi" w:hAnsiTheme="minorHAnsi" w:cstheme="minorHAnsi"/>
                <w:b/>
                <w:sz w:val="22"/>
                <w:szCs w:val="22"/>
              </w:rPr>
              <w:t>§ 5º</w:t>
            </w:r>
            <w:r w:rsidRPr="007261B1">
              <w:rPr>
                <w:rFonts w:asciiTheme="minorHAnsi" w:hAnsiTheme="minorHAnsi" w:cstheme="minorHAnsi"/>
                <w:sz w:val="22"/>
                <w:szCs w:val="22"/>
              </w:rPr>
              <w:t xml:space="preserve"> Havendo a necessidade, em função da atividade a ser definida posteriormente à aprovação do projeto, o número de sanitários deverá se adequar para atendimento à legislação vigente.</w:t>
            </w:r>
          </w:p>
          <w:p w:rsidR="007261B1" w:rsidP="007261B1">
            <w:pPr>
              <w:spacing w:line="276" w:lineRule="auto"/>
              <w:ind w:left="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61B1" w:rsidP="007261B1">
            <w:pPr>
              <w:spacing w:line="300" w:lineRule="auto"/>
              <w:ind w:left="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1525">
              <w:rPr>
                <w:rFonts w:asciiTheme="minorHAnsi" w:hAnsiTheme="minorHAnsi" w:cstheme="minorHAnsi"/>
                <w:b/>
                <w:sz w:val="22"/>
                <w:szCs w:val="22"/>
              </w:rPr>
              <w:t>§ 6º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35234">
              <w:rPr>
                <w:rFonts w:asciiTheme="minorHAnsi" w:hAnsiTheme="minorHAnsi" w:cstheme="minorHAnsi"/>
                <w:sz w:val="22"/>
                <w:szCs w:val="22"/>
              </w:rPr>
              <w:t>Se definida a atividade o número de sanitários obedecerá ao disposto no artigo 185 desta Lei.</w:t>
            </w:r>
          </w:p>
          <w:p w:rsidR="00561525" w:rsidRPr="00235234" w:rsidP="007261B1">
            <w:pPr>
              <w:spacing w:line="300" w:lineRule="auto"/>
              <w:ind w:left="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61B1" w:rsidRPr="007261B1" w:rsidP="007261B1">
            <w:pPr>
              <w:spacing w:line="276" w:lineRule="auto"/>
              <w:ind w:left="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Tr="007261B1">
        <w:tblPrEx>
          <w:tblW w:w="9038" w:type="dxa"/>
          <w:tblLayout w:type="fixed"/>
          <w:tblLook w:val="04A0"/>
        </w:tblPrEx>
        <w:tc>
          <w:tcPr>
            <w:tcW w:w="2943" w:type="dxa"/>
          </w:tcPr>
          <w:p w:rsidR="00A93DC1" w:rsidP="00A93DC1">
            <w:pPr>
              <w:autoSpaceDE w:val="0"/>
              <w:autoSpaceDN w:val="0"/>
              <w:adjustRightInd w:val="0"/>
              <w:spacing w:line="300" w:lineRule="auto"/>
              <w:ind w:left="14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93DC1" w:rsidRPr="00235234" w:rsidP="00A93DC1">
            <w:pPr>
              <w:autoSpaceDE w:val="0"/>
              <w:autoSpaceDN w:val="0"/>
              <w:adjustRightInd w:val="0"/>
              <w:spacing w:line="300" w:lineRule="auto"/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5234">
              <w:rPr>
                <w:rFonts w:asciiTheme="minorHAnsi" w:hAnsiTheme="minorHAnsi" w:cstheme="minorHAnsi"/>
                <w:b/>
                <w:sz w:val="22"/>
                <w:szCs w:val="22"/>
              </w:rPr>
              <w:t>Art. 173</w:t>
            </w:r>
            <w:r w:rsidRPr="00235234">
              <w:rPr>
                <w:rFonts w:asciiTheme="minorHAnsi" w:hAnsiTheme="minorHAnsi" w:cstheme="minorHAnsi"/>
                <w:sz w:val="22"/>
                <w:szCs w:val="22"/>
              </w:rPr>
              <w:t xml:space="preserve"> - Toda construção destinada ao uso comercial e industrial cuja área útil seja de 400,00m² ou mais, deverá dispor de pelo menos um conjunto de sanitário e um lavatório para cada sexo destinados </w:t>
            </w:r>
            <w:r w:rsidRPr="00235234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 w:rsidRPr="00235234">
              <w:rPr>
                <w:rFonts w:asciiTheme="minorHAnsi" w:hAnsiTheme="minorHAnsi" w:cstheme="minorHAnsi"/>
                <w:sz w:val="22"/>
                <w:szCs w:val="22"/>
              </w:rPr>
              <w:t xml:space="preserve"> pessoas com deficiência – </w:t>
            </w:r>
            <w:r w:rsidRPr="00235234">
              <w:rPr>
                <w:rFonts w:asciiTheme="minorHAnsi" w:hAnsiTheme="minorHAnsi" w:cstheme="minorHAnsi"/>
                <w:sz w:val="22"/>
                <w:szCs w:val="22"/>
              </w:rPr>
              <w:t>PcD</w:t>
            </w:r>
            <w:r w:rsidRPr="00235234">
              <w:rPr>
                <w:rFonts w:asciiTheme="minorHAnsi" w:hAnsiTheme="minorHAnsi" w:cstheme="minorHAnsi"/>
                <w:sz w:val="22"/>
                <w:szCs w:val="22"/>
              </w:rPr>
              <w:t>, que atendam os parâmetros e às especificações estabelecidas pelas normas técnicas de acessibilidade da Associação Brasileira de Normas Técnicas – ABNT, além de compartimentos sanitários destinados ao público, independentes para cada sexo, obedecendo às seguintes condições:</w:t>
            </w:r>
          </w:p>
          <w:p w:rsidR="00A93DC1" w:rsidRPr="00235234" w:rsidP="00A93DC1">
            <w:pPr>
              <w:autoSpaceDE w:val="0"/>
              <w:autoSpaceDN w:val="0"/>
              <w:adjustRightInd w:val="0"/>
              <w:spacing w:line="300" w:lineRule="auto"/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3DC1" w:rsidRPr="00235234" w:rsidP="00A93DC1">
            <w:pPr>
              <w:autoSpaceDE w:val="0"/>
              <w:autoSpaceDN w:val="0"/>
              <w:adjustRightInd w:val="0"/>
              <w:spacing w:line="300" w:lineRule="auto"/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5234">
              <w:rPr>
                <w:rFonts w:asciiTheme="minorHAnsi" w:hAnsiTheme="minorHAnsi" w:cstheme="minorHAnsi"/>
                <w:sz w:val="22"/>
                <w:szCs w:val="22"/>
              </w:rPr>
              <w:t xml:space="preserve">I - para o sexo feminino, no mínimo dois vasos sanitários e dois lavatórios para cada 400,00m² de área útil, podendo um </w:t>
            </w:r>
            <w:r w:rsidRPr="00235234">
              <w:rPr>
                <w:rFonts w:asciiTheme="minorHAnsi" w:hAnsiTheme="minorHAnsi" w:cstheme="minorHAnsi"/>
                <w:sz w:val="22"/>
                <w:szCs w:val="22"/>
              </w:rPr>
              <w:t>deles ser</w:t>
            </w:r>
            <w:r w:rsidRPr="00235234">
              <w:rPr>
                <w:rFonts w:asciiTheme="minorHAnsi" w:hAnsiTheme="minorHAnsi" w:cstheme="minorHAnsi"/>
                <w:sz w:val="22"/>
                <w:szCs w:val="22"/>
              </w:rPr>
              <w:t xml:space="preserve"> o destinado à pessoa com deficiência;</w:t>
            </w:r>
          </w:p>
          <w:p w:rsidR="00A93DC1" w:rsidRPr="006D1AE7" w:rsidP="00A93DC1">
            <w:pPr>
              <w:autoSpaceDE w:val="0"/>
              <w:autoSpaceDN w:val="0"/>
              <w:adjustRightInd w:val="0"/>
              <w:spacing w:line="300" w:lineRule="auto"/>
              <w:ind w:left="142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A93DC1" w:rsidP="00A93DC1">
            <w:pPr>
              <w:autoSpaceDE w:val="0"/>
              <w:autoSpaceDN w:val="0"/>
              <w:adjustRightInd w:val="0"/>
              <w:spacing w:line="300" w:lineRule="auto"/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5234">
              <w:rPr>
                <w:rFonts w:asciiTheme="minorHAnsi" w:hAnsiTheme="minorHAnsi" w:cstheme="minorHAnsi"/>
                <w:sz w:val="22"/>
                <w:szCs w:val="22"/>
              </w:rPr>
              <w:t xml:space="preserve"> II - para o sexo masculino, no mínimo dois vaso sanitário, dois mictórios e dois lavatório para cada 400,00m² de área útil, </w:t>
            </w:r>
            <w:r w:rsidRPr="00235234">
              <w:rPr>
                <w:rFonts w:asciiTheme="minorHAnsi" w:hAnsiTheme="minorHAnsi" w:cstheme="minorHAnsi"/>
                <w:sz w:val="22"/>
                <w:szCs w:val="22"/>
              </w:rPr>
              <w:t xml:space="preserve">podendo um </w:t>
            </w:r>
            <w:r w:rsidRPr="00235234">
              <w:rPr>
                <w:rFonts w:asciiTheme="minorHAnsi" w:hAnsiTheme="minorHAnsi" w:cstheme="minorHAnsi"/>
                <w:sz w:val="22"/>
                <w:szCs w:val="22"/>
              </w:rPr>
              <w:t>deles ser</w:t>
            </w:r>
            <w:r w:rsidRPr="00235234">
              <w:rPr>
                <w:rFonts w:asciiTheme="minorHAnsi" w:hAnsiTheme="minorHAnsi" w:cstheme="minorHAnsi"/>
                <w:sz w:val="22"/>
                <w:szCs w:val="22"/>
              </w:rPr>
              <w:t xml:space="preserve"> o destinado à pessoa com deficiência.</w:t>
            </w:r>
          </w:p>
          <w:p w:rsidR="00A93DC1" w:rsidRPr="006D1AE7" w:rsidP="00A93DC1">
            <w:pPr>
              <w:autoSpaceDE w:val="0"/>
              <w:autoSpaceDN w:val="0"/>
              <w:adjustRightInd w:val="0"/>
              <w:spacing w:line="300" w:lineRule="auto"/>
              <w:ind w:left="142"/>
              <w:jc w:val="both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  <w:p w:rsidR="00A93DC1" w:rsidRPr="00235234" w:rsidP="00A93DC1">
            <w:pPr>
              <w:autoSpaceDE w:val="0"/>
              <w:autoSpaceDN w:val="0"/>
              <w:adjustRightInd w:val="0"/>
              <w:spacing w:line="300" w:lineRule="auto"/>
              <w:ind w:left="14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5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Parágrafo único</w:t>
            </w:r>
            <w:r w:rsidRPr="00235234">
              <w:rPr>
                <w:rFonts w:asciiTheme="minorHAnsi" w:hAnsiTheme="minorHAnsi" w:cstheme="minorHAnsi"/>
                <w:sz w:val="22"/>
                <w:szCs w:val="22"/>
              </w:rPr>
              <w:t xml:space="preserve"> – Para atividade exclusivamente comercial não se aplica qualquer outra disposição, notadamente aquela emergente do artigo 186 desta Lei.</w:t>
            </w:r>
          </w:p>
        </w:tc>
        <w:tc>
          <w:tcPr>
            <w:tcW w:w="2977" w:type="dxa"/>
          </w:tcPr>
          <w:p w:rsidR="00A93DC1" w:rsidP="00A93DC1">
            <w:pPr>
              <w:spacing w:line="300" w:lineRule="auto"/>
              <w:ind w:left="17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93DC1" w:rsidP="00A93DC1">
            <w:pPr>
              <w:spacing w:line="300" w:lineRule="auto"/>
              <w:ind w:left="1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5234">
              <w:rPr>
                <w:rFonts w:asciiTheme="minorHAnsi" w:hAnsiTheme="minorHAnsi" w:cstheme="minorHAnsi"/>
                <w:b/>
                <w:sz w:val="22"/>
                <w:szCs w:val="22"/>
              </w:rPr>
              <w:t>Art. 173</w:t>
            </w:r>
            <w:r w:rsidRPr="00235234">
              <w:rPr>
                <w:rFonts w:asciiTheme="minorHAnsi" w:hAnsiTheme="minorHAnsi" w:cstheme="minorHAnsi"/>
                <w:sz w:val="22"/>
                <w:szCs w:val="22"/>
              </w:rPr>
              <w:t xml:space="preserve"> - Toda construção destinada ao uso industrial deverá dispor de compartimentos sanitários em conformidade com o estabelecido no Anexo II que acompanha e integra a presente Lei. </w:t>
            </w:r>
          </w:p>
          <w:p w:rsidR="00A93DC1" w:rsidP="00A93DC1">
            <w:pPr>
              <w:spacing w:line="300" w:lineRule="auto"/>
              <w:ind w:left="1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3DC1" w:rsidP="00A93DC1">
            <w:pPr>
              <w:spacing w:line="300" w:lineRule="auto"/>
              <w:ind w:left="1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3DC1" w:rsidRPr="00235234" w:rsidP="00A93DC1">
            <w:pPr>
              <w:spacing w:line="300" w:lineRule="auto"/>
              <w:ind w:left="17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5234">
              <w:rPr>
                <w:rFonts w:asciiTheme="minorHAnsi" w:hAnsiTheme="minorHAnsi" w:cstheme="minorHAnsi"/>
                <w:b/>
                <w:sz w:val="22"/>
                <w:szCs w:val="22"/>
              </w:rPr>
              <w:t>Parágrafo único</w:t>
            </w:r>
            <w:r w:rsidRPr="00235234">
              <w:rPr>
                <w:rFonts w:asciiTheme="minorHAnsi" w:hAnsiTheme="minorHAnsi" w:cstheme="minorHAnsi"/>
                <w:sz w:val="22"/>
                <w:szCs w:val="22"/>
              </w:rPr>
              <w:t xml:space="preserve"> – Se definida a atividade o número de sanitários obedecerá ao disposto no artigo 185 desta Lei.</w:t>
            </w:r>
          </w:p>
        </w:tc>
        <w:tc>
          <w:tcPr>
            <w:tcW w:w="3118" w:type="dxa"/>
          </w:tcPr>
          <w:p w:rsidR="00561525" w:rsidP="00A93DC1">
            <w:pPr>
              <w:spacing w:line="300" w:lineRule="auto"/>
              <w:ind w:left="17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Tr="007261B1">
        <w:tblPrEx>
          <w:tblW w:w="9038" w:type="dxa"/>
          <w:tblLayout w:type="fixed"/>
          <w:tblLook w:val="04A0"/>
        </w:tblPrEx>
        <w:tc>
          <w:tcPr>
            <w:tcW w:w="2943" w:type="dxa"/>
          </w:tcPr>
          <w:p w:rsidR="00561525" w:rsidP="00A93DC1">
            <w:pPr>
              <w:autoSpaceDE w:val="0"/>
              <w:autoSpaceDN w:val="0"/>
              <w:adjustRightInd w:val="0"/>
              <w:spacing w:line="300" w:lineRule="auto"/>
              <w:ind w:left="14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561525" w:rsidP="00A93DC1">
            <w:pPr>
              <w:spacing w:line="300" w:lineRule="auto"/>
              <w:ind w:left="17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1525">
              <w:rPr>
                <w:rFonts w:asciiTheme="minorHAnsi" w:hAnsiTheme="minorHAnsi" w:cstheme="minorHAnsi"/>
                <w:b/>
                <w:sz w:val="22"/>
                <w:szCs w:val="22"/>
              </w:rPr>
              <w:t>Art. 2º.</w:t>
            </w:r>
            <w:r w:rsidRPr="00561525">
              <w:rPr>
                <w:rFonts w:asciiTheme="minorHAnsi" w:hAnsiTheme="minorHAnsi" w:cstheme="minorHAnsi"/>
                <w:sz w:val="22"/>
                <w:szCs w:val="22"/>
              </w:rPr>
              <w:t xml:space="preserve"> É revogado o parágrafo único, do artigo 174, da Lei nº 2.977, de 16 de julho de 1996, com as alterações trazidas pela Lei nº 3.736, de 1º de dezembro de 2003.</w:t>
            </w:r>
          </w:p>
        </w:tc>
        <w:tc>
          <w:tcPr>
            <w:tcW w:w="3118" w:type="dxa"/>
          </w:tcPr>
          <w:p w:rsidR="00561525" w:rsidRPr="00561525" w:rsidP="00DD22B5">
            <w:pPr>
              <w:spacing w:line="276" w:lineRule="auto"/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572A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  <w:r w:rsidRPr="00561525">
              <w:rPr>
                <w:rFonts w:asciiTheme="minorHAnsi" w:hAnsiTheme="minorHAnsi" w:cstheme="minorHAnsi"/>
                <w:sz w:val="22"/>
                <w:szCs w:val="22"/>
              </w:rPr>
              <w:t xml:space="preserve"> É acrescido os §§ 1º, 2º, 3º, 4º e 5º ao artigo 2º do Projeto de Lei e renumerado o parágrafo único para § 6º: </w:t>
            </w:r>
          </w:p>
          <w:p w:rsidR="00561525" w:rsidRPr="00561525" w:rsidP="00561525">
            <w:pPr>
              <w:spacing w:line="300" w:lineRule="auto"/>
              <w:ind w:left="17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61525" w:rsidP="00561525">
            <w:pPr>
              <w:spacing w:line="300" w:lineRule="auto"/>
              <w:ind w:left="175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61525">
              <w:rPr>
                <w:rFonts w:ascii="Calibri" w:hAnsi="Calibri" w:cs="Calibri"/>
                <w:b/>
                <w:sz w:val="22"/>
                <w:szCs w:val="22"/>
              </w:rPr>
              <w:t>Art. 2º. (...).</w:t>
            </w:r>
          </w:p>
          <w:p w:rsidR="00561525" w:rsidP="00561525">
            <w:pPr>
              <w:spacing w:line="300" w:lineRule="auto"/>
              <w:ind w:left="175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61525" w:rsidP="00561525">
            <w:pPr>
              <w:spacing w:line="300" w:lineRule="auto"/>
              <w:ind w:left="1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1525">
              <w:rPr>
                <w:rFonts w:asciiTheme="minorHAnsi" w:hAnsiTheme="minorHAnsi" w:cstheme="minorHAnsi"/>
                <w:b/>
                <w:sz w:val="22"/>
                <w:szCs w:val="22"/>
              </w:rPr>
              <w:t>§ 1º</w:t>
            </w:r>
            <w:r w:rsidRPr="00561525">
              <w:rPr>
                <w:rFonts w:asciiTheme="minorHAnsi" w:hAnsiTheme="minorHAnsi" w:cstheme="minorHAnsi"/>
                <w:sz w:val="22"/>
                <w:szCs w:val="22"/>
              </w:rPr>
              <w:t xml:space="preserve"> Para efeito de cálculo do número de sanitários serão consideradas as áreas totais da edificação, exceto quando se tratarem de subsolo para uso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61525">
              <w:rPr>
                <w:rFonts w:asciiTheme="minorHAnsi" w:hAnsiTheme="minorHAnsi" w:cstheme="minorHAnsi"/>
                <w:sz w:val="22"/>
                <w:szCs w:val="22"/>
              </w:rPr>
              <w:t xml:space="preserve">exclusivo de garagem, sendo, neste caso, o pavimento dispensado de sanitário. </w:t>
            </w:r>
          </w:p>
          <w:p w:rsidR="00561525" w:rsidP="00561525">
            <w:pPr>
              <w:spacing w:line="300" w:lineRule="auto"/>
              <w:ind w:left="1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1525" w:rsidP="00561525">
            <w:pPr>
              <w:spacing w:line="300" w:lineRule="auto"/>
              <w:ind w:left="1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1525">
              <w:rPr>
                <w:rFonts w:asciiTheme="minorHAnsi" w:hAnsiTheme="minorHAnsi" w:cstheme="minorHAnsi"/>
                <w:b/>
                <w:sz w:val="22"/>
                <w:szCs w:val="22"/>
              </w:rPr>
              <w:t>§ 2º</w:t>
            </w:r>
            <w:r w:rsidRPr="00561525">
              <w:rPr>
                <w:rFonts w:asciiTheme="minorHAnsi" w:hAnsiTheme="minorHAnsi" w:cstheme="minorHAnsi"/>
                <w:sz w:val="22"/>
                <w:szCs w:val="22"/>
              </w:rPr>
              <w:t xml:space="preserve"> Os conjuntos sanitários poderão ser distribuídos entre os pavimentos de forma que melhor atenda a edificação, desde que cada pavimento disponha de no mínimo </w:t>
            </w:r>
            <w:r w:rsidRPr="0056152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561525">
              <w:rPr>
                <w:rFonts w:asciiTheme="minorHAnsi" w:hAnsiTheme="minorHAnsi" w:cstheme="minorHAnsi"/>
                <w:sz w:val="22"/>
                <w:szCs w:val="22"/>
              </w:rPr>
              <w:t xml:space="preserve"> conjunto (vaso sanitário e lavatório), exceto quando se </w:t>
            </w:r>
            <w:r w:rsidRPr="00561525">
              <w:rPr>
                <w:rFonts w:asciiTheme="minorHAnsi" w:hAnsiTheme="minorHAnsi" w:cstheme="minorHAnsi"/>
                <w:sz w:val="22"/>
                <w:szCs w:val="22"/>
              </w:rPr>
              <w:t xml:space="preserve">tratar de garagem em subsolo. </w:t>
            </w:r>
          </w:p>
          <w:p w:rsidR="00561525" w:rsidP="00561525">
            <w:pPr>
              <w:spacing w:line="300" w:lineRule="auto"/>
              <w:ind w:left="1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1525" w:rsidP="00561525">
            <w:pPr>
              <w:spacing w:line="300" w:lineRule="auto"/>
              <w:ind w:left="1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1525">
              <w:rPr>
                <w:rFonts w:asciiTheme="minorHAnsi" w:hAnsiTheme="minorHAnsi" w:cstheme="minorHAnsi"/>
                <w:b/>
                <w:sz w:val="22"/>
                <w:szCs w:val="22"/>
              </w:rPr>
              <w:t>§ 3º</w:t>
            </w:r>
            <w:r w:rsidRPr="00561525">
              <w:rPr>
                <w:rFonts w:asciiTheme="minorHAnsi" w:hAnsiTheme="minorHAnsi" w:cstheme="minorHAnsi"/>
                <w:sz w:val="22"/>
                <w:szCs w:val="22"/>
              </w:rPr>
              <w:t xml:space="preserve"> Os mictórios poderão ser substituídos por vasos sanitários, desde que atendida </w:t>
            </w:r>
            <w:r w:rsidRPr="0056152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561525">
              <w:rPr>
                <w:rFonts w:asciiTheme="minorHAnsi" w:hAnsiTheme="minorHAnsi" w:cstheme="minorHAnsi"/>
                <w:sz w:val="22"/>
                <w:szCs w:val="22"/>
              </w:rPr>
              <w:t xml:space="preserve"> quantidade total das peças estabelecidas na tabela anexa. </w:t>
            </w:r>
          </w:p>
          <w:p w:rsidR="00561525" w:rsidP="00561525">
            <w:pPr>
              <w:spacing w:line="300" w:lineRule="auto"/>
              <w:ind w:left="1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1525" w:rsidP="00561525">
            <w:pPr>
              <w:spacing w:line="300" w:lineRule="auto"/>
              <w:ind w:left="1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1525">
              <w:rPr>
                <w:rFonts w:asciiTheme="minorHAnsi" w:hAnsiTheme="minorHAnsi" w:cstheme="minorHAnsi"/>
                <w:b/>
                <w:sz w:val="22"/>
                <w:szCs w:val="22"/>
              </w:rPr>
              <w:t>§ 4º</w:t>
            </w:r>
            <w:r w:rsidRPr="00561525">
              <w:rPr>
                <w:rFonts w:asciiTheme="minorHAnsi" w:hAnsiTheme="minorHAnsi" w:cstheme="minorHAnsi"/>
                <w:sz w:val="22"/>
                <w:szCs w:val="22"/>
              </w:rPr>
              <w:t xml:space="preserve"> Os compartimentos sanitários deverão ter acessos independentes, através de antecâmara ou circulação, respeitadas as dimensões mínimas estabelecidas nesta lei, de modo a impedir seu devassamento e a ligação direta com os locais de trabalho. </w:t>
            </w:r>
          </w:p>
          <w:p w:rsidR="00561525" w:rsidP="00561525">
            <w:pPr>
              <w:spacing w:line="300" w:lineRule="auto"/>
              <w:ind w:left="1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1525" w:rsidP="00561525">
            <w:pPr>
              <w:spacing w:line="300" w:lineRule="auto"/>
              <w:ind w:left="1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1525">
              <w:rPr>
                <w:rFonts w:asciiTheme="minorHAnsi" w:hAnsiTheme="minorHAnsi" w:cstheme="minorHAnsi"/>
                <w:b/>
                <w:sz w:val="22"/>
                <w:szCs w:val="22"/>
              </w:rPr>
              <w:t>§ 5º</w:t>
            </w:r>
            <w:r w:rsidRPr="00561525">
              <w:rPr>
                <w:rFonts w:asciiTheme="minorHAnsi" w:hAnsiTheme="minorHAnsi" w:cstheme="minorHAnsi"/>
                <w:sz w:val="22"/>
                <w:szCs w:val="22"/>
              </w:rPr>
              <w:t xml:space="preserve"> Havendo a necessidade, em função da atividade a ser definida posteriormente à aprovação do projeto, o número de sanitários deverá se adequar para atendimento à legislação vigente. </w:t>
            </w:r>
          </w:p>
          <w:p w:rsidR="00561525" w:rsidP="00561525">
            <w:pPr>
              <w:spacing w:line="300" w:lineRule="auto"/>
              <w:ind w:left="1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1525" w:rsidRPr="00561525" w:rsidP="00561525">
            <w:pPr>
              <w:spacing w:line="300" w:lineRule="auto"/>
              <w:ind w:left="17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1525">
              <w:rPr>
                <w:rFonts w:asciiTheme="minorHAnsi" w:hAnsiTheme="minorHAnsi" w:cstheme="minorHAnsi"/>
                <w:b/>
                <w:sz w:val="22"/>
                <w:szCs w:val="22"/>
              </w:rPr>
              <w:t>§ 6º (...)</w:t>
            </w:r>
          </w:p>
          <w:p w:rsidR="00561525" w:rsidP="00561525">
            <w:pPr>
              <w:spacing w:line="300" w:lineRule="auto"/>
              <w:ind w:left="175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61525" w:rsidP="00561525">
            <w:pPr>
              <w:spacing w:line="300" w:lineRule="auto"/>
              <w:ind w:left="175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61525" w:rsidP="00561525">
            <w:pPr>
              <w:spacing w:line="300" w:lineRule="auto"/>
              <w:ind w:left="175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61525" w:rsidRPr="00561525" w:rsidP="00561525">
            <w:pPr>
              <w:spacing w:line="300" w:lineRule="auto"/>
              <w:ind w:left="17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F27432" w:rsidRPr="00F27432" w:rsidP="00C20372">
      <w:pPr>
        <w:pStyle w:val="Default"/>
        <w:spacing w:after="240" w:line="360" w:lineRule="auto"/>
        <w:ind w:firstLine="2268"/>
        <w:jc w:val="both"/>
        <w:rPr>
          <w:rFonts w:ascii="Calibri" w:hAnsi="Calibri" w:cs="Calibri"/>
          <w:color w:val="auto"/>
        </w:rPr>
      </w:pPr>
    </w:p>
    <w:p w:rsidR="00A779B8" w:rsidRPr="0006682F" w:rsidP="00A779B8">
      <w:pPr>
        <w:pStyle w:val="Default"/>
        <w:spacing w:after="240" w:line="360" w:lineRule="auto"/>
        <w:ind w:firstLine="2268"/>
        <w:jc w:val="both"/>
        <w:rPr>
          <w:rFonts w:asciiTheme="minorHAnsi" w:hAnsiTheme="minorHAnsi" w:cstheme="minorHAnsi"/>
        </w:rPr>
      </w:pPr>
      <w:r w:rsidRPr="0006682F">
        <w:rPr>
          <w:rFonts w:asciiTheme="minorHAnsi" w:hAnsiTheme="minorHAnsi" w:cstheme="minorHAnsi"/>
          <w:i/>
        </w:rPr>
        <w:t>Ab initio</w:t>
      </w:r>
      <w:r w:rsidRPr="0006682F">
        <w:rPr>
          <w:rFonts w:asciiTheme="minorHAnsi" w:hAnsiTheme="minorHAnsi" w:cstheme="minorHAnsi"/>
        </w:rPr>
        <w:t>, cumpre destacar a competência regimental da Comissão de Justiça e Redação, estabelecida no artigo 38.</w:t>
      </w:r>
    </w:p>
    <w:p w:rsidR="00A779B8" w:rsidRPr="0006682F" w:rsidP="009D2232">
      <w:pPr>
        <w:spacing w:after="120" w:line="360" w:lineRule="auto"/>
        <w:ind w:firstLine="2268"/>
        <w:jc w:val="both"/>
        <w:rPr>
          <w:rFonts w:asciiTheme="minorHAnsi" w:hAnsiTheme="minorHAnsi" w:cstheme="minorHAnsi"/>
        </w:rPr>
      </w:pPr>
      <w:r w:rsidRPr="0006682F">
        <w:rPr>
          <w:rFonts w:asciiTheme="minorHAnsi" w:hAnsiTheme="minorHAnsi" w:cstheme="minorHAnsi"/>
          <w:szCs w:val="24"/>
        </w:rPr>
        <w:t>Outrossim</w:t>
      </w:r>
      <w:r w:rsidRPr="0006682F">
        <w:rPr>
          <w:rFonts w:asciiTheme="minorHAnsi" w:hAnsiTheme="minorHAnsi" w:cstheme="minorHAnsi"/>
          <w:szCs w:val="24"/>
        </w:rPr>
        <w:t xml:space="preserve">, ressalta-se que a opinião jurídica exarada neste parecer </w:t>
      </w:r>
      <w:r w:rsidRPr="001B125C">
        <w:rPr>
          <w:rFonts w:asciiTheme="minorHAnsi" w:hAnsiTheme="minorHAnsi" w:cstheme="minorHAnsi"/>
          <w:b/>
          <w:szCs w:val="24"/>
        </w:rPr>
        <w:t>não tem força vinculante,</w:t>
      </w:r>
      <w:r w:rsidRPr="0006682F">
        <w:rPr>
          <w:rFonts w:asciiTheme="minorHAnsi" w:hAnsiTheme="minorHAnsi" w:cstheme="minorHAnsi"/>
          <w:szCs w:val="24"/>
        </w:rPr>
        <w:t xml:space="preserve"> sendo meramente opinativo não fundamentando decisão proferida pelas Comissões e/ou nobres vereadores.</w:t>
      </w:r>
      <w:r w:rsidR="009D2232">
        <w:rPr>
          <w:rFonts w:asciiTheme="minorHAnsi" w:hAnsiTheme="minorHAnsi" w:cstheme="minorHAnsi"/>
          <w:szCs w:val="24"/>
        </w:rPr>
        <w:t xml:space="preserve"> </w:t>
      </w:r>
      <w:r w:rsidRPr="0006682F">
        <w:rPr>
          <w:rFonts w:asciiTheme="minorHAnsi" w:hAnsiTheme="minorHAnsi" w:cstheme="minorHAnsi"/>
        </w:rPr>
        <w:t xml:space="preserve">Nesse sentido é o entendimento do Supremo Tribunal Federal: </w:t>
      </w:r>
    </w:p>
    <w:p w:rsidR="00A779B8" w:rsidRPr="0006682F" w:rsidP="00A779B8">
      <w:pPr>
        <w:pStyle w:val="Default"/>
        <w:spacing w:after="24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6682F">
        <w:rPr>
          <w:rFonts w:asciiTheme="minorHAnsi" w:hAnsiTheme="minorHAnsi" w:cstheme="minorHAnsi"/>
          <w:i/>
          <w:sz w:val="22"/>
          <w:szCs w:val="22"/>
        </w:rPr>
        <w:t xml:space="preserve">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06682F">
        <w:rPr>
          <w:rFonts w:asciiTheme="minorHAnsi" w:hAnsiTheme="minorHAnsi" w:cstheme="minorHAnsi"/>
          <w:i/>
          <w:sz w:val="22"/>
          <w:szCs w:val="22"/>
        </w:rPr>
        <w:t>ex</w:t>
      </w:r>
      <w:r w:rsidRPr="0006682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6682F">
        <w:rPr>
          <w:rFonts w:asciiTheme="minorHAnsi" w:hAnsiTheme="minorHAnsi" w:cstheme="minorHAnsi"/>
          <w:i/>
          <w:sz w:val="22"/>
          <w:szCs w:val="22"/>
        </w:rPr>
        <w:t>oficio</w:t>
      </w:r>
      <w:r w:rsidRPr="0006682F">
        <w:rPr>
          <w:rFonts w:asciiTheme="minorHAnsi" w:hAnsiTheme="minorHAnsi" w:cstheme="minorHAnsi"/>
          <w:i/>
          <w:sz w:val="22"/>
          <w:szCs w:val="22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  <w:p w:rsidR="00A779B8" w:rsidRPr="00AD09BD" w:rsidP="00A779B8">
      <w:pPr>
        <w:tabs>
          <w:tab w:val="left" w:pos="1701"/>
        </w:tabs>
        <w:spacing w:after="240" w:line="360" w:lineRule="auto"/>
        <w:ind w:firstLine="2268"/>
        <w:jc w:val="both"/>
        <w:rPr>
          <w:rFonts w:eastAsia="Calibri" w:asciiTheme="minorHAnsi" w:hAnsiTheme="minorHAnsi" w:cstheme="minorHAnsi"/>
          <w:color w:val="000000"/>
          <w:szCs w:val="24"/>
        </w:rPr>
      </w:pPr>
      <w:r w:rsidRPr="00AD09BD">
        <w:rPr>
          <w:rFonts w:eastAsia="Calibri" w:asciiTheme="minorHAnsi" w:hAnsiTheme="minorHAnsi" w:cstheme="minorHAnsi"/>
          <w:color w:val="000000"/>
          <w:szCs w:val="24"/>
        </w:rPr>
        <w:t xml:space="preserve">Desta feita, considerando os aspectos </w:t>
      </w:r>
      <w:r>
        <w:rPr>
          <w:rFonts w:eastAsia="Calibri" w:asciiTheme="minorHAnsi" w:hAnsiTheme="minorHAnsi" w:cstheme="minorHAnsi"/>
          <w:color w:val="000000"/>
          <w:szCs w:val="24"/>
        </w:rPr>
        <w:t>jurídicos</w:t>
      </w:r>
      <w:r w:rsidRPr="00AD09BD">
        <w:rPr>
          <w:rFonts w:eastAsia="Calibri" w:asciiTheme="minorHAnsi" w:hAnsiTheme="minorHAnsi" w:cstheme="minorHAnsi"/>
          <w:color w:val="000000"/>
          <w:szCs w:val="24"/>
        </w:rPr>
        <w:t xml:space="preserve"> passamos a análise técnica do projeto em epígrafe solicitado.</w:t>
      </w:r>
    </w:p>
    <w:p w:rsidR="00A779B8" w:rsidRPr="00724E61" w:rsidP="00A779B8">
      <w:pPr>
        <w:spacing w:before="240" w:after="240" w:line="36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FC62DB">
        <w:rPr>
          <w:rFonts w:asciiTheme="minorHAnsi" w:hAnsiTheme="minorHAnsi" w:cs="Calibri"/>
          <w:szCs w:val="24"/>
        </w:rPr>
        <w:t>No que tange aos projetos de emendas o Regimento Interno desta Casa de Leis assim estabelece:</w:t>
      </w:r>
    </w:p>
    <w:p w:rsidR="00A779B8" w:rsidRPr="00FC62DB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  <w:u w:val="single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Art. 140. </w:t>
      </w:r>
      <w:r w:rsidRPr="00FC62DB">
        <w:rPr>
          <w:rFonts w:asciiTheme="minorHAnsi" w:hAnsiTheme="minorHAnsi" w:cs="Calibri"/>
          <w:i/>
          <w:color w:val="000000"/>
          <w:sz w:val="22"/>
          <w:szCs w:val="22"/>
          <w:u w:val="single"/>
        </w:rPr>
        <w:t xml:space="preserve">Emenda é a correção apresentada a um dispositivo de projeto de lei ou de resolução. </w:t>
      </w:r>
    </w:p>
    <w:p w:rsidR="00A779B8" w:rsidRPr="00F2572A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F2572A">
        <w:rPr>
          <w:rFonts w:asciiTheme="minorHAnsi" w:hAnsiTheme="minorHAnsi" w:cs="Calibri"/>
          <w:i/>
          <w:color w:val="000000"/>
          <w:sz w:val="22"/>
          <w:szCs w:val="22"/>
        </w:rPr>
        <w:t xml:space="preserve">§ 1º. Emenda supressiva é a que manda suprimir, em parte ou no todo, o artigo do projeto. </w:t>
      </w:r>
    </w:p>
    <w:p w:rsidR="00A779B8" w:rsidRPr="004A7FCE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4A7FCE">
        <w:rPr>
          <w:rFonts w:asciiTheme="minorHAnsi" w:hAnsiTheme="minorHAnsi" w:cs="Calibri"/>
          <w:i/>
          <w:color w:val="000000"/>
          <w:sz w:val="22"/>
          <w:szCs w:val="22"/>
        </w:rPr>
        <w:t xml:space="preserve">§ 2º. Emenda substitutiva é a que deve ser colocada no lugar do artigo. </w:t>
      </w:r>
    </w:p>
    <w:p w:rsidR="00A779B8" w:rsidRPr="00F2572A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b/>
          <w:i/>
          <w:color w:val="000000"/>
          <w:sz w:val="22"/>
          <w:szCs w:val="22"/>
        </w:rPr>
      </w:pPr>
      <w:r w:rsidRPr="00F2572A">
        <w:rPr>
          <w:rFonts w:asciiTheme="minorHAnsi" w:hAnsiTheme="minorHAnsi" w:cs="Calibri"/>
          <w:b/>
          <w:i/>
          <w:color w:val="000000"/>
          <w:sz w:val="22"/>
          <w:szCs w:val="22"/>
        </w:rPr>
        <w:t xml:space="preserve">§ 3º. Emenda aditiva é a que deve ser acrescentada aos termos do artigo. </w:t>
      </w:r>
    </w:p>
    <w:p w:rsidR="00A779B8" w:rsidRPr="004A7FCE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4A7FCE">
        <w:rPr>
          <w:rFonts w:asciiTheme="minorHAnsi" w:hAnsiTheme="minorHAnsi" w:cs="Calibri"/>
          <w:i/>
          <w:color w:val="000000"/>
          <w:sz w:val="22"/>
          <w:szCs w:val="22"/>
        </w:rPr>
        <w:t xml:space="preserve">§ 4º. Emenda modificativa é a que se refere apenas à redação do artigo, sem alterar a sua substância. </w:t>
      </w:r>
    </w:p>
    <w:p w:rsidR="00A779B8" w:rsidRPr="00FC62DB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§ 5º. A emenda apresentada à outra emenda denomina-se subemenda. </w:t>
      </w:r>
    </w:p>
    <w:p w:rsidR="00A779B8" w:rsidRPr="00FC62DB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b/>
          <w:i/>
          <w:color w:val="000000"/>
          <w:sz w:val="22"/>
          <w:szCs w:val="22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Art. 141. </w:t>
      </w:r>
      <w:r w:rsidRPr="00FC62DB">
        <w:rPr>
          <w:rFonts w:asciiTheme="minorHAnsi" w:hAnsiTheme="minorHAnsi" w:cs="Calibri"/>
          <w:b/>
          <w:i/>
          <w:color w:val="000000"/>
          <w:sz w:val="22"/>
          <w:szCs w:val="22"/>
        </w:rPr>
        <w:t xml:space="preserve">Não serão aceitos substitutivos, emendas ou subemendas que não tenham relação direta ou imediata com a matéria da proposição principal. </w:t>
      </w:r>
    </w:p>
    <w:p w:rsidR="00A779B8" w:rsidRPr="00FC62DB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§ 1º. O autor do projeto que receber substitutivo ou </w:t>
      </w: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>emenda estranhos</w:t>
      </w: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 ao seu objetivo terá o direito de reclamar contra a sua admissão, competindo ao Presidente decidir sobre a reclamação. </w:t>
      </w:r>
    </w:p>
    <w:p w:rsidR="00A779B8" w:rsidRPr="00FC62DB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>§ 2º. Da decisão do Presidente caberá recurso ao Plenário, a ser proposto pelo autor do projeto ou do substitutivo ou emenda.</w:t>
      </w:r>
    </w:p>
    <w:p w:rsidR="00A779B8" w:rsidRPr="00FC62DB" w:rsidP="00A779B8">
      <w:pPr>
        <w:autoSpaceDE w:val="0"/>
        <w:autoSpaceDN w:val="0"/>
        <w:adjustRightInd w:val="0"/>
        <w:spacing w:before="120"/>
        <w:ind w:left="2835"/>
        <w:jc w:val="both"/>
        <w:rPr>
          <w:rFonts w:asciiTheme="minorHAnsi" w:hAnsiTheme="minorHAnsi" w:cs="Calibri"/>
          <w:i/>
          <w:color w:val="000000"/>
          <w:sz w:val="12"/>
          <w:szCs w:val="12"/>
        </w:rPr>
      </w:pPr>
    </w:p>
    <w:p w:rsidR="00F27432" w:rsidP="00A65E03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Theme="minorHAnsi" w:hAnsiTheme="minorHAnsi" w:cs="Calibri"/>
          <w:szCs w:val="24"/>
        </w:rPr>
      </w:pPr>
      <w:r w:rsidRPr="009D2232">
        <w:rPr>
          <w:rFonts w:asciiTheme="minorHAnsi" w:hAnsiTheme="minorHAnsi" w:cs="Calibri"/>
          <w:color w:val="FF0000"/>
          <w:szCs w:val="24"/>
        </w:rPr>
        <w:t xml:space="preserve"> </w:t>
      </w:r>
      <w:r w:rsidRPr="00783082">
        <w:rPr>
          <w:rFonts w:asciiTheme="minorHAnsi" w:hAnsiTheme="minorHAnsi" w:cs="Calibri"/>
          <w:szCs w:val="24"/>
        </w:rPr>
        <w:t xml:space="preserve">Destarte, verifica-se que o projeto de emenda </w:t>
      </w:r>
      <w:r w:rsidR="005D6203">
        <w:rPr>
          <w:rFonts w:asciiTheme="minorHAnsi" w:hAnsiTheme="minorHAnsi" w:cs="Calibri"/>
          <w:szCs w:val="24"/>
        </w:rPr>
        <w:t xml:space="preserve">em apreço </w:t>
      </w:r>
      <w:r w:rsidRPr="00783082">
        <w:rPr>
          <w:rFonts w:asciiTheme="minorHAnsi" w:hAnsiTheme="minorHAnsi" w:cs="Calibri"/>
          <w:szCs w:val="24"/>
        </w:rPr>
        <w:t>atende aos dispositivos do Regimento Interno da Câmara, não havendo óbice regimental n</w:t>
      </w:r>
      <w:r w:rsidR="00A65E03">
        <w:rPr>
          <w:rFonts w:asciiTheme="minorHAnsi" w:hAnsiTheme="minorHAnsi" w:cs="Calibri"/>
          <w:szCs w:val="24"/>
        </w:rPr>
        <w:t>a</w:t>
      </w:r>
      <w:r>
        <w:rPr>
          <w:rFonts w:asciiTheme="minorHAnsi" w:hAnsiTheme="minorHAnsi" w:cs="Calibri"/>
          <w:szCs w:val="24"/>
        </w:rPr>
        <w:t xml:space="preserve"> sua</w:t>
      </w:r>
      <w:r w:rsidRPr="00783082">
        <w:rPr>
          <w:rFonts w:asciiTheme="minorHAnsi" w:hAnsiTheme="minorHAnsi" w:cs="Calibri"/>
          <w:szCs w:val="24"/>
        </w:rPr>
        <w:t xml:space="preserve"> tramitação</w:t>
      </w:r>
      <w:r w:rsidR="00CB4D2F">
        <w:rPr>
          <w:rFonts w:asciiTheme="minorHAnsi" w:hAnsiTheme="minorHAnsi" w:cs="Calibri"/>
          <w:szCs w:val="24"/>
        </w:rPr>
        <w:t>.</w:t>
      </w:r>
      <w:r w:rsidR="00FF62FD">
        <w:rPr>
          <w:rFonts w:asciiTheme="minorHAnsi" w:hAnsiTheme="minorHAnsi" w:cs="Calibri"/>
          <w:szCs w:val="24"/>
        </w:rPr>
        <w:t xml:space="preserve"> </w:t>
      </w:r>
      <w:r w:rsidRPr="00783082">
        <w:rPr>
          <w:rFonts w:asciiTheme="minorHAnsi" w:hAnsiTheme="minorHAnsi" w:cs="Calibri"/>
          <w:szCs w:val="24"/>
        </w:rPr>
        <w:t xml:space="preserve"> </w:t>
      </w:r>
      <w:r w:rsidR="00FF62FD">
        <w:rPr>
          <w:rFonts w:asciiTheme="minorHAnsi" w:hAnsiTheme="minorHAnsi" w:cs="Calibri"/>
          <w:szCs w:val="24"/>
        </w:rPr>
        <w:t>Quanto à matéria reiteramos Parecer Jurídico nº 341/2022</w:t>
      </w:r>
      <w:r w:rsidR="00733755">
        <w:rPr>
          <w:rFonts w:asciiTheme="minorHAnsi" w:hAnsiTheme="minorHAnsi" w:cs="Calibri"/>
          <w:szCs w:val="24"/>
        </w:rPr>
        <w:t>,</w:t>
      </w:r>
      <w:r w:rsidR="00FF62FD">
        <w:rPr>
          <w:rFonts w:asciiTheme="minorHAnsi" w:hAnsiTheme="minorHAnsi" w:cs="Calibri"/>
          <w:szCs w:val="24"/>
        </w:rPr>
        <w:t xml:space="preserve"> referente ao Projeto de Lei nº 184/2022, que conclui</w:t>
      </w:r>
      <w:r w:rsidR="002C19D8">
        <w:rPr>
          <w:rFonts w:asciiTheme="minorHAnsi" w:hAnsiTheme="minorHAnsi" w:cs="Calibri"/>
          <w:szCs w:val="24"/>
        </w:rPr>
        <w:t>u</w:t>
      </w:r>
      <w:r w:rsidR="00FF62FD">
        <w:rPr>
          <w:rFonts w:asciiTheme="minorHAnsi" w:hAnsiTheme="minorHAnsi" w:cs="Calibri"/>
          <w:szCs w:val="24"/>
        </w:rPr>
        <w:t xml:space="preserve"> pela constitucionalidade da proposição. </w:t>
      </w:r>
    </w:p>
    <w:p w:rsidR="00427DDD" w:rsidP="006A51E1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="Calibri"/>
          <w:szCs w:val="24"/>
        </w:rPr>
        <w:t xml:space="preserve">No concernente </w:t>
      </w:r>
      <w:r w:rsidRPr="0006682F">
        <w:rPr>
          <w:rFonts w:asciiTheme="minorHAnsi" w:hAnsiTheme="minorHAnsi" w:cstheme="minorHAnsi"/>
        </w:rPr>
        <w:t xml:space="preserve">ao aspecto gramatical e lógico </w:t>
      </w:r>
      <w:r>
        <w:rPr>
          <w:rFonts w:asciiTheme="minorHAnsi" w:hAnsiTheme="minorHAnsi" w:cstheme="minorHAnsi"/>
        </w:rPr>
        <w:t>em atenção</w:t>
      </w:r>
      <w:r w:rsidRPr="0006682F">
        <w:rPr>
          <w:rFonts w:asciiTheme="minorHAnsi" w:hAnsiTheme="minorHAnsi" w:cstheme="minorHAnsi"/>
        </w:rPr>
        <w:t xml:space="preserve"> aos preceitos da Lei Complementar nº 95 de 1998</w:t>
      </w:r>
      <w:r w:rsidR="002C19D8">
        <w:rPr>
          <w:rFonts w:asciiTheme="minorHAnsi" w:hAnsiTheme="minorHAnsi" w:cstheme="minorHAnsi"/>
        </w:rPr>
        <w:t>,</w:t>
      </w:r>
      <w:bookmarkStart w:id="0" w:name="_GoBack"/>
      <w:bookmarkEnd w:id="0"/>
      <w:r w:rsidRPr="0006682F">
        <w:rPr>
          <w:rFonts w:asciiTheme="minorHAnsi" w:hAnsiTheme="minorHAnsi" w:cstheme="minorHAnsi"/>
        </w:rPr>
        <w:t xml:space="preserve"> que dispõe sobre a elaboração, a redação, a alteração e a consolidação das leis, </w:t>
      </w:r>
      <w:r>
        <w:rPr>
          <w:rFonts w:asciiTheme="minorHAnsi" w:hAnsiTheme="minorHAnsi" w:cstheme="minorHAnsi"/>
          <w:i/>
        </w:rPr>
        <w:t>data máxima vênia</w:t>
      </w:r>
      <w:r w:rsidRPr="00AD0FF3">
        <w:rPr>
          <w:rFonts w:asciiTheme="minorHAnsi" w:hAnsiTheme="minorHAnsi" w:cstheme="minorHAnsi"/>
          <w:i/>
          <w:u w:val="single"/>
        </w:rPr>
        <w:t>,</w:t>
      </w:r>
      <w:r>
        <w:rPr>
          <w:rFonts w:asciiTheme="minorHAnsi" w:hAnsiTheme="minorHAnsi" w:cstheme="minorHAnsi"/>
          <w:i/>
          <w:u w:val="single"/>
        </w:rPr>
        <w:t xml:space="preserve"> </w:t>
      </w:r>
      <w:r w:rsidRPr="00AD0FF3">
        <w:rPr>
          <w:rFonts w:asciiTheme="minorHAnsi" w:hAnsiTheme="minorHAnsi" w:cstheme="minorHAnsi"/>
          <w:u w:val="single"/>
        </w:rPr>
        <w:t>cumpre observar provável equívoco na emenda</w:t>
      </w:r>
      <w:r w:rsidR="00733755">
        <w:rPr>
          <w:rFonts w:asciiTheme="minorHAnsi" w:hAnsiTheme="minorHAnsi" w:cstheme="minorHAnsi"/>
          <w:u w:val="single"/>
        </w:rPr>
        <w:t xml:space="preserve">, porquanto </w:t>
      </w:r>
      <w:r w:rsidRPr="00AD0FF3">
        <w:rPr>
          <w:rFonts w:asciiTheme="minorHAnsi" w:hAnsiTheme="minorHAnsi" w:cstheme="minorHAnsi"/>
          <w:u w:val="single"/>
        </w:rPr>
        <w:t xml:space="preserve">o item </w:t>
      </w:r>
      <w:r w:rsidRPr="00AD0FF3">
        <w:rPr>
          <w:rFonts w:asciiTheme="minorHAnsi" w:hAnsiTheme="minorHAnsi" w:cstheme="minorHAnsi"/>
          <w:u w:val="single"/>
        </w:rPr>
        <w:t>2</w:t>
      </w:r>
      <w:r w:rsidRPr="00AD0FF3">
        <w:rPr>
          <w:rFonts w:asciiTheme="minorHAnsi" w:hAnsiTheme="minorHAnsi" w:cstheme="minorHAnsi"/>
          <w:u w:val="single"/>
        </w:rPr>
        <w:t xml:space="preserve"> pretende acrescer os §§ 1º,</w:t>
      </w:r>
      <w:r w:rsidRPr="00AD0FF3">
        <w:rPr>
          <w:rFonts w:asciiTheme="minorHAnsi" w:hAnsiTheme="minorHAnsi" w:cstheme="minorHAnsi"/>
        </w:rPr>
        <w:t xml:space="preserve"> </w:t>
      </w:r>
      <w:r w:rsidRPr="00AD0FF3">
        <w:rPr>
          <w:rFonts w:asciiTheme="minorHAnsi" w:hAnsiTheme="minorHAnsi" w:cstheme="minorHAnsi"/>
          <w:u w:val="single"/>
        </w:rPr>
        <w:t>2º, 3º, 4º e 5º ao artigo 2º do Projeto de Lei e renumer</w:t>
      </w:r>
      <w:r w:rsidR="003936C2">
        <w:rPr>
          <w:rFonts w:asciiTheme="minorHAnsi" w:hAnsiTheme="minorHAnsi" w:cstheme="minorHAnsi"/>
          <w:u w:val="single"/>
        </w:rPr>
        <w:t>ar</w:t>
      </w:r>
      <w:r>
        <w:rPr>
          <w:rFonts w:asciiTheme="minorHAnsi" w:hAnsiTheme="minorHAnsi" w:cstheme="minorHAnsi"/>
          <w:u w:val="single"/>
        </w:rPr>
        <w:t xml:space="preserve"> o parágrafo único para § 6º, entretanto o referido art. 2º não tem parágrafo único.</w:t>
      </w:r>
      <w:r w:rsidR="000F2B6A">
        <w:rPr>
          <w:rFonts w:asciiTheme="minorHAnsi" w:hAnsiTheme="minorHAnsi" w:cstheme="minorHAnsi"/>
          <w:u w:val="single"/>
        </w:rPr>
        <w:t xml:space="preserve"> D</w:t>
      </w:r>
      <w:r>
        <w:rPr>
          <w:rFonts w:asciiTheme="minorHAnsi" w:hAnsiTheme="minorHAnsi" w:cstheme="minorHAnsi"/>
          <w:u w:val="single"/>
        </w:rPr>
        <w:t>epreend</w:t>
      </w:r>
      <w:r>
        <w:rPr>
          <w:rFonts w:asciiTheme="minorHAnsi" w:hAnsiTheme="minorHAnsi" w:cstheme="minorHAnsi"/>
          <w:u w:val="single"/>
        </w:rPr>
        <w:t xml:space="preserve">e-se </w:t>
      </w:r>
      <w:r w:rsidR="000F2B6A">
        <w:rPr>
          <w:rFonts w:asciiTheme="minorHAnsi" w:hAnsiTheme="minorHAnsi" w:cstheme="minorHAnsi"/>
          <w:u w:val="single"/>
        </w:rPr>
        <w:t xml:space="preserve">da emenda </w:t>
      </w:r>
      <w:r>
        <w:rPr>
          <w:rFonts w:asciiTheme="minorHAnsi" w:hAnsiTheme="minorHAnsi" w:cstheme="minorHAnsi"/>
          <w:u w:val="single"/>
        </w:rPr>
        <w:t xml:space="preserve">que a alteração </w:t>
      </w:r>
      <w:r>
        <w:rPr>
          <w:rFonts w:asciiTheme="minorHAnsi" w:hAnsiTheme="minorHAnsi" w:cstheme="minorHAnsi"/>
          <w:u w:val="single"/>
        </w:rPr>
        <w:t xml:space="preserve">pretendida refere-se ao art. 173 </w:t>
      </w:r>
      <w:r w:rsidRPr="00427DDD">
        <w:rPr>
          <w:rFonts w:asciiTheme="minorHAnsi" w:hAnsiTheme="minorHAnsi" w:cstheme="minorHAnsi"/>
          <w:u w:val="single"/>
        </w:rPr>
        <w:t>da Lei nº 2.977</w:t>
      </w:r>
      <w:r w:rsidR="000F2B6A">
        <w:rPr>
          <w:rFonts w:asciiTheme="minorHAnsi" w:hAnsiTheme="minorHAnsi" w:cstheme="minorHAnsi"/>
          <w:u w:val="single"/>
        </w:rPr>
        <w:t>/</w:t>
      </w:r>
      <w:r w:rsidRPr="00427DDD">
        <w:rPr>
          <w:rFonts w:asciiTheme="minorHAnsi" w:hAnsiTheme="minorHAnsi" w:cstheme="minorHAnsi"/>
          <w:u w:val="single"/>
        </w:rPr>
        <w:t xml:space="preserve">96, </w:t>
      </w:r>
      <w:r w:rsidR="00F47B96">
        <w:rPr>
          <w:rFonts w:asciiTheme="minorHAnsi" w:hAnsiTheme="minorHAnsi" w:cstheme="minorHAnsi"/>
          <w:u w:val="single"/>
        </w:rPr>
        <w:t>cuja redação</w:t>
      </w:r>
      <w:r w:rsidRPr="00427DDD">
        <w:rPr>
          <w:rFonts w:asciiTheme="minorHAnsi" w:hAnsiTheme="minorHAnsi" w:cstheme="minorHAnsi"/>
          <w:u w:val="single"/>
        </w:rPr>
        <w:t xml:space="preserve"> se </w:t>
      </w:r>
      <w:r w:rsidR="00F47B96">
        <w:rPr>
          <w:rFonts w:asciiTheme="minorHAnsi" w:hAnsiTheme="minorHAnsi" w:cstheme="minorHAnsi"/>
          <w:u w:val="single"/>
        </w:rPr>
        <w:t xml:space="preserve">tenciona </w:t>
      </w:r>
      <w:r w:rsidRPr="00427DDD">
        <w:rPr>
          <w:rFonts w:asciiTheme="minorHAnsi" w:hAnsiTheme="minorHAnsi" w:cstheme="minorHAnsi"/>
          <w:u w:val="single"/>
        </w:rPr>
        <w:t>alterar por meio do art. 1º do Projeto de Lei 184/2022</w:t>
      </w:r>
      <w:r w:rsidR="006A51E1">
        <w:rPr>
          <w:rFonts w:asciiTheme="minorHAnsi" w:hAnsiTheme="minorHAnsi" w:cstheme="minorHAnsi"/>
          <w:u w:val="single"/>
        </w:rPr>
        <w:t xml:space="preserve"> e não do art. 2º</w:t>
      </w:r>
      <w:r>
        <w:rPr>
          <w:rFonts w:asciiTheme="minorHAnsi" w:hAnsiTheme="minorHAnsi" w:cstheme="minorHAnsi"/>
          <w:u w:val="single"/>
        </w:rPr>
        <w:t xml:space="preserve">. Destarte, </w:t>
      </w:r>
      <w:r>
        <w:rPr>
          <w:rFonts w:asciiTheme="minorHAnsi" w:hAnsiTheme="minorHAnsi" w:cstheme="minorHAnsi"/>
          <w:u w:val="single"/>
        </w:rPr>
        <w:t>respeitosamente, sugerimos seja apresentada subemenda para correção da proposição.</w:t>
      </w:r>
    </w:p>
    <w:p w:rsidR="00A779B8" w:rsidRPr="00427DDD" w:rsidP="00427DDD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="Calibri"/>
          <w:szCs w:val="24"/>
        </w:rPr>
        <w:t>Ante todo o exposto, opinamos pela constitucionalidade da emenda, ressalvada recomendação acima</w:t>
      </w:r>
      <w:r w:rsidR="00733755">
        <w:rPr>
          <w:rFonts w:asciiTheme="minorHAnsi" w:hAnsiTheme="minorHAnsi" w:cs="Calibri"/>
          <w:szCs w:val="24"/>
        </w:rPr>
        <w:t xml:space="preserve"> atinente ao item </w:t>
      </w:r>
      <w:r w:rsidR="00733755">
        <w:rPr>
          <w:rFonts w:asciiTheme="minorHAnsi" w:hAnsiTheme="minorHAnsi" w:cs="Calibri"/>
          <w:szCs w:val="24"/>
        </w:rPr>
        <w:t>2</w:t>
      </w:r>
      <w:r>
        <w:rPr>
          <w:rFonts w:asciiTheme="minorHAnsi" w:hAnsiTheme="minorHAnsi" w:cs="Calibri"/>
          <w:szCs w:val="24"/>
        </w:rPr>
        <w:t xml:space="preserve">. </w:t>
      </w:r>
      <w:r w:rsidRPr="00783082">
        <w:rPr>
          <w:rFonts w:asciiTheme="minorHAnsi" w:hAnsiTheme="minorHAnsi" w:cs="Calibri"/>
          <w:szCs w:val="24"/>
        </w:rPr>
        <w:t>S</w:t>
      </w:r>
      <w:r w:rsidRPr="00783082">
        <w:rPr>
          <w:rFonts w:ascii="Calibri" w:hAnsi="Calibri" w:cstheme="minorHAnsi"/>
          <w:szCs w:val="24"/>
        </w:rPr>
        <w:t>obre o mérito, manifestar-se-á o Soberano Plenário.</w:t>
      </w:r>
    </w:p>
    <w:p w:rsidR="00A779B8" w:rsidP="00A779B8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Theme="minorHAnsi" w:hAnsiTheme="minorHAnsi" w:cs="Calibri"/>
          <w:szCs w:val="24"/>
        </w:rPr>
      </w:pPr>
      <w:r>
        <w:rPr>
          <w:rFonts w:ascii="Calibri" w:hAnsi="Calibri" w:cs="Calibri"/>
          <w:szCs w:val="24"/>
        </w:rPr>
        <w:t>É o parecer, a superior consideração.</w:t>
      </w:r>
    </w:p>
    <w:p w:rsidR="00A779B8" w:rsidRPr="002D131A" w:rsidP="00A779B8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Theme="minorHAnsi" w:hAnsiTheme="minorHAnsi" w:cs="Calibri"/>
          <w:szCs w:val="24"/>
        </w:rPr>
      </w:pPr>
      <w:r w:rsidRPr="002D131A">
        <w:rPr>
          <w:rFonts w:ascii="Calibri" w:hAnsi="Calibri" w:cs="Calibri"/>
          <w:szCs w:val="24"/>
        </w:rPr>
        <w:t xml:space="preserve">Procuradoria, </w:t>
      </w:r>
      <w:r w:rsidRPr="002D131A" w:rsidR="002D131A">
        <w:rPr>
          <w:rFonts w:ascii="Calibri" w:hAnsi="Calibri" w:cs="Calibri"/>
          <w:szCs w:val="24"/>
        </w:rPr>
        <w:t>14</w:t>
      </w:r>
      <w:r w:rsidRPr="002D131A">
        <w:rPr>
          <w:rFonts w:ascii="Calibri" w:hAnsi="Calibri" w:cs="Calibri"/>
          <w:szCs w:val="24"/>
        </w:rPr>
        <w:t xml:space="preserve"> de </w:t>
      </w:r>
      <w:r w:rsidRPr="002D131A" w:rsidR="00AA6F2B">
        <w:rPr>
          <w:rFonts w:ascii="Calibri" w:hAnsi="Calibri" w:cs="Calibri"/>
          <w:szCs w:val="24"/>
        </w:rPr>
        <w:t>outubro</w:t>
      </w:r>
      <w:r w:rsidRPr="002D131A">
        <w:rPr>
          <w:rFonts w:ascii="Calibri" w:hAnsi="Calibri" w:cs="Calibri"/>
          <w:szCs w:val="24"/>
        </w:rPr>
        <w:t xml:space="preserve"> de 2022.</w:t>
      </w:r>
    </w:p>
    <w:p w:rsidR="00A779B8" w:rsidP="00A779B8">
      <w:pPr>
        <w:pStyle w:val="BodyText"/>
        <w:tabs>
          <w:tab w:val="left" w:pos="5625"/>
        </w:tabs>
        <w:spacing w:before="240" w:after="240" w:line="360" w:lineRule="auto"/>
        <w:jc w:val="both"/>
        <w:rPr>
          <w:rFonts w:ascii="Calibri" w:hAnsi="Calibri" w:cs="Calibri"/>
          <w:szCs w:val="24"/>
        </w:rPr>
      </w:pPr>
    </w:p>
    <w:p w:rsidR="00A779B8" w:rsidRPr="003A7521" w:rsidP="00A779B8">
      <w:pPr>
        <w:pStyle w:val="BodyText"/>
        <w:spacing w:after="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Rosemeire de Souza Cardoso Barbosa</w:t>
      </w:r>
    </w:p>
    <w:p w:rsidR="00A779B8" w:rsidP="00A779B8">
      <w:pPr>
        <w:pStyle w:val="BodyText"/>
        <w:spacing w:after="0"/>
        <w:jc w:val="center"/>
        <w:rPr>
          <w:rFonts w:ascii="Calibri" w:hAnsi="Calibri" w:cs="Calibri"/>
          <w:b/>
          <w:szCs w:val="24"/>
        </w:rPr>
      </w:pPr>
      <w:r w:rsidRPr="003A7521">
        <w:rPr>
          <w:rFonts w:ascii="Calibri" w:hAnsi="Calibri" w:cs="Calibri"/>
          <w:b/>
          <w:szCs w:val="24"/>
        </w:rPr>
        <w:t>Procurador</w:t>
      </w:r>
      <w:r>
        <w:rPr>
          <w:rFonts w:ascii="Calibri" w:hAnsi="Calibri" w:cs="Calibri"/>
          <w:b/>
          <w:szCs w:val="24"/>
        </w:rPr>
        <w:t>a - OAB/SP 308.298</w:t>
      </w:r>
    </w:p>
    <w:p w:rsidR="00A779B8" w:rsidRPr="00743FE1" w:rsidP="00A779B8">
      <w:pPr>
        <w:pStyle w:val="BodyText"/>
        <w:spacing w:after="0"/>
        <w:jc w:val="center"/>
      </w:pPr>
      <w:r>
        <w:rPr>
          <w:rFonts w:ascii="Calibri" w:hAnsi="Calibri" w:cs="Calibri"/>
          <w:szCs w:val="24"/>
        </w:rPr>
        <w:t>Assinatura eletrônica</w:t>
      </w:r>
    </w:p>
    <w:p w:rsidR="00646BC4"/>
    <w:sectPr w:rsidSect="00A779B8">
      <w:headerReference w:type="default" r:id="rId4"/>
      <w:footerReference w:type="default" r:id="rId5"/>
      <w:pgSz w:w="11906" w:h="16838"/>
      <w:pgMar w:top="2806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AD0FF3" w:rsidP="00305026">
            <w:pPr>
              <w:pStyle w:val="Footer"/>
              <w:jc w:val="right"/>
              <w:rPr>
                <w:sz w:val="18"/>
                <w:lang w:val="pt-PT"/>
              </w:rPr>
            </w:pPr>
          </w:p>
          <w:p w:rsidR="00AD0FF3" w:rsidP="00305026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AD0FF3" w:rsidP="00305026">
            <w:pPr>
              <w:pStyle w:val="Footer"/>
              <w:ind w:right="-313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      Rua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AD0FF3" w:rsidP="00305026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</w:t>
            </w: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 xml:space="preserve">: www.camaravalinhos.sp.gov.br   </w:t>
            </w:r>
          </w:p>
          <w:p w:rsidR="00AD0FF3" w:rsidP="00305026">
            <w:pPr>
              <w:pStyle w:val="Footer"/>
              <w:ind w:left="-1985" w:right="-313"/>
              <w:jc w:val="center"/>
            </w:pPr>
          </w:p>
          <w:p w:rsidR="00AD0FF3" w:rsidP="00305026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2C19D8">
              <w:rPr>
                <w:b/>
                <w:bCs/>
                <w:noProof/>
                <w:sz w:val="18"/>
                <w:szCs w:val="18"/>
              </w:rPr>
              <w:t>9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2C19D8">
              <w:rPr>
                <w:b/>
                <w:bCs/>
                <w:noProof/>
                <w:sz w:val="18"/>
                <w:szCs w:val="18"/>
              </w:rPr>
              <w:t>9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D0FF3" w:rsidP="00305026">
    <w:pPr>
      <w:pStyle w:val="Header"/>
      <w:jc w:val="center"/>
      <w:rPr>
        <w:b/>
        <w:sz w:val="26"/>
        <w:lang w:val="pt-PT"/>
      </w:rPr>
    </w:pPr>
  </w:p>
  <w:p w:rsidR="00AD0FF3" w:rsidP="00305026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FF3" w:rsidP="0030502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578719703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05723445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27608333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AD0FF3" w:rsidP="00305026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2511258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27602718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AD0FF3" w:rsidP="00305026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AD0FF3" w:rsidP="00305026">
    <w:pPr>
      <w:pStyle w:val="Header"/>
      <w:jc w:val="center"/>
    </w:pPr>
    <w:r>
      <w:rPr>
        <w:sz w:val="20"/>
        <w:lang w:val="pt-PT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5142353"/>
    <w:multiLevelType w:val="hybridMultilevel"/>
    <w:tmpl w:val="B0E84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B8"/>
    <w:rsid w:val="00031240"/>
    <w:rsid w:val="0006682F"/>
    <w:rsid w:val="000A5F15"/>
    <w:rsid w:val="000F2B6A"/>
    <w:rsid w:val="00127738"/>
    <w:rsid w:val="001430C8"/>
    <w:rsid w:val="001B125C"/>
    <w:rsid w:val="00235234"/>
    <w:rsid w:val="002B612E"/>
    <w:rsid w:val="002C19D8"/>
    <w:rsid w:val="002D131A"/>
    <w:rsid w:val="002E3FCC"/>
    <w:rsid w:val="002F41B0"/>
    <w:rsid w:val="00305026"/>
    <w:rsid w:val="00362092"/>
    <w:rsid w:val="003936C2"/>
    <w:rsid w:val="003A7521"/>
    <w:rsid w:val="003D4024"/>
    <w:rsid w:val="00402278"/>
    <w:rsid w:val="00402AEE"/>
    <w:rsid w:val="00427DDD"/>
    <w:rsid w:val="00474AE3"/>
    <w:rsid w:val="004A7FCE"/>
    <w:rsid w:val="004F274B"/>
    <w:rsid w:val="00537360"/>
    <w:rsid w:val="00561525"/>
    <w:rsid w:val="0059369F"/>
    <w:rsid w:val="005C1929"/>
    <w:rsid w:val="005D6203"/>
    <w:rsid w:val="00646BC4"/>
    <w:rsid w:val="00692D8D"/>
    <w:rsid w:val="006A51E1"/>
    <w:rsid w:val="006D1AE7"/>
    <w:rsid w:val="00724E61"/>
    <w:rsid w:val="007261B1"/>
    <w:rsid w:val="00733755"/>
    <w:rsid w:val="00743FE1"/>
    <w:rsid w:val="007526F2"/>
    <w:rsid w:val="00767970"/>
    <w:rsid w:val="00783082"/>
    <w:rsid w:val="007D2626"/>
    <w:rsid w:val="007E75D4"/>
    <w:rsid w:val="00813294"/>
    <w:rsid w:val="00914AA0"/>
    <w:rsid w:val="009D2232"/>
    <w:rsid w:val="00A11C65"/>
    <w:rsid w:val="00A65E03"/>
    <w:rsid w:val="00A779B8"/>
    <w:rsid w:val="00A93DC1"/>
    <w:rsid w:val="00AA6F2B"/>
    <w:rsid w:val="00AD09BD"/>
    <w:rsid w:val="00AD0FF3"/>
    <w:rsid w:val="00AF01F9"/>
    <w:rsid w:val="00B34441"/>
    <w:rsid w:val="00B415A8"/>
    <w:rsid w:val="00C0735F"/>
    <w:rsid w:val="00C20372"/>
    <w:rsid w:val="00CB1FF0"/>
    <w:rsid w:val="00CB4D2F"/>
    <w:rsid w:val="00CB7C8A"/>
    <w:rsid w:val="00D932DC"/>
    <w:rsid w:val="00DD22B5"/>
    <w:rsid w:val="00DE7782"/>
    <w:rsid w:val="00E2689E"/>
    <w:rsid w:val="00E3557F"/>
    <w:rsid w:val="00E62ED4"/>
    <w:rsid w:val="00E732DD"/>
    <w:rsid w:val="00F2572A"/>
    <w:rsid w:val="00F27432"/>
    <w:rsid w:val="00F33184"/>
    <w:rsid w:val="00F47B96"/>
    <w:rsid w:val="00F53BEF"/>
    <w:rsid w:val="00F71611"/>
    <w:rsid w:val="00FC62DB"/>
    <w:rsid w:val="00FF62F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CorpodetextoChar"/>
    <w:uiPriority w:val="99"/>
    <w:unhideWhenUsed/>
    <w:rsid w:val="00A779B8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A779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Header">
    <w:name w:val="header"/>
    <w:basedOn w:val="Normal"/>
    <w:link w:val="Cabealho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A7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A779B8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9D2232"/>
    <w:pPr>
      <w:ind w:left="720"/>
      <w:contextualSpacing/>
    </w:pPr>
  </w:style>
  <w:style w:type="table" w:styleId="TableGrid">
    <w:name w:val="Table Grid"/>
    <w:basedOn w:val="TableNormal"/>
    <w:uiPriority w:val="59"/>
    <w:rsid w:val="00A93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D0FF3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1559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29</cp:revision>
  <dcterms:created xsi:type="dcterms:W3CDTF">2022-09-28T19:32:00Z</dcterms:created>
  <dcterms:modified xsi:type="dcterms:W3CDTF">2022-10-18T17:26:00Z</dcterms:modified>
</cp:coreProperties>
</file>