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626307" w:rsidP="000A564E">
      <w:pPr>
        <w:pStyle w:val="Default"/>
        <w:jc w:val="both"/>
        <w:rPr>
          <w:rFonts w:asciiTheme="minorHAnsi" w:hAnsiTheme="minorHAnsi" w:cstheme="minorHAnsi"/>
          <w:b/>
          <w:color w:val="auto"/>
        </w:rPr>
      </w:pPr>
      <w:r w:rsidRPr="00626307">
        <w:rPr>
          <w:rFonts w:asciiTheme="minorHAnsi" w:hAnsiTheme="minorHAnsi" w:cstheme="minorHAnsi"/>
          <w:b/>
          <w:color w:val="auto"/>
        </w:rPr>
        <w:t xml:space="preserve">Parecer </w:t>
      </w:r>
      <w:r w:rsidRPr="00626307">
        <w:rPr>
          <w:rFonts w:asciiTheme="minorHAnsi" w:hAnsiTheme="minorHAnsi" w:cstheme="minorHAnsi"/>
          <w:b/>
          <w:color w:val="auto"/>
        </w:rPr>
        <w:t>J</w:t>
      </w:r>
      <w:r w:rsidRPr="00626307">
        <w:rPr>
          <w:rFonts w:asciiTheme="minorHAnsi" w:hAnsiTheme="minorHAnsi" w:cstheme="minorHAnsi"/>
          <w:b/>
          <w:color w:val="auto"/>
        </w:rPr>
        <w:t>urídico</w:t>
      </w:r>
      <w:r w:rsidRPr="00626307">
        <w:rPr>
          <w:rFonts w:asciiTheme="minorHAnsi" w:hAnsiTheme="minorHAnsi" w:cstheme="minorHAnsi"/>
          <w:b/>
          <w:color w:val="auto"/>
        </w:rPr>
        <w:t xml:space="preserve"> nº </w:t>
      </w:r>
      <w:r w:rsidR="002E3FCC">
        <w:rPr>
          <w:rFonts w:asciiTheme="minorHAnsi" w:hAnsiTheme="minorHAnsi" w:cstheme="minorHAnsi"/>
          <w:b/>
          <w:color w:val="auto"/>
        </w:rPr>
        <w:t>341</w:t>
      </w:r>
      <w:r w:rsidRPr="00626307">
        <w:rPr>
          <w:rFonts w:asciiTheme="minorHAnsi" w:hAnsiTheme="minorHAnsi" w:cstheme="minorHAnsi"/>
          <w:b/>
          <w:color w:val="auto"/>
        </w:rPr>
        <w:t>/20</w:t>
      </w:r>
      <w:r w:rsidRPr="00626307" w:rsidR="004C24C7">
        <w:rPr>
          <w:rFonts w:asciiTheme="minorHAnsi" w:hAnsiTheme="minorHAnsi" w:cstheme="minorHAnsi"/>
          <w:b/>
          <w:color w:val="auto"/>
        </w:rPr>
        <w:t>22</w:t>
      </w:r>
    </w:p>
    <w:p w:rsidR="002E3FCC" w:rsidRPr="002E3FCC" w:rsidP="002E3FCC">
      <w:pPr>
        <w:shd w:val="clear" w:color="auto" w:fill="FFFFFF"/>
        <w:jc w:val="both"/>
        <w:rPr>
          <w:rFonts w:asciiTheme="minorHAnsi" w:hAnsiTheme="minorHAnsi" w:cstheme="minorHAnsi"/>
          <w:b/>
          <w:bCs/>
          <w:szCs w:val="24"/>
        </w:rPr>
      </w:pPr>
      <w:r w:rsidRPr="008528AB">
        <w:rPr>
          <w:rFonts w:asciiTheme="minorHAnsi" w:hAnsiTheme="minorHAnsi" w:cstheme="minorHAnsi"/>
          <w:b/>
          <w:bCs/>
          <w:szCs w:val="24"/>
        </w:rPr>
        <w:t xml:space="preserve">Assunto: Projeto de Lei nº </w:t>
      </w:r>
      <w:r w:rsidRPr="008528AB" w:rsidR="005E3FDE">
        <w:rPr>
          <w:rFonts w:asciiTheme="minorHAnsi" w:hAnsiTheme="minorHAnsi" w:cstheme="minorHAnsi"/>
          <w:b/>
          <w:bCs/>
          <w:szCs w:val="24"/>
        </w:rPr>
        <w:t>1</w:t>
      </w:r>
      <w:r>
        <w:rPr>
          <w:rFonts w:asciiTheme="minorHAnsi" w:hAnsiTheme="minorHAnsi" w:cstheme="minorHAnsi"/>
          <w:b/>
          <w:bCs/>
          <w:szCs w:val="24"/>
        </w:rPr>
        <w:t>87</w:t>
      </w:r>
      <w:r w:rsidRPr="008528AB">
        <w:rPr>
          <w:rFonts w:asciiTheme="minorHAnsi" w:hAnsiTheme="minorHAnsi" w:cstheme="minorHAnsi"/>
          <w:b/>
          <w:bCs/>
          <w:szCs w:val="24"/>
        </w:rPr>
        <w:t>/20</w:t>
      </w:r>
      <w:r w:rsidRPr="008528AB" w:rsidR="004C24C7">
        <w:rPr>
          <w:rFonts w:asciiTheme="minorHAnsi" w:hAnsiTheme="minorHAnsi" w:cstheme="minorHAnsi"/>
          <w:b/>
          <w:bCs/>
          <w:szCs w:val="24"/>
        </w:rPr>
        <w:t>22 –</w:t>
      </w:r>
      <w:r>
        <w:rPr>
          <w:rFonts w:asciiTheme="minorHAnsi" w:hAnsiTheme="minorHAnsi" w:cstheme="minorHAnsi"/>
          <w:szCs w:val="24"/>
        </w:rPr>
        <w:t xml:space="preserve"> </w:t>
      </w:r>
      <w:r w:rsidRPr="002E3FCC">
        <w:rPr>
          <w:rFonts w:asciiTheme="minorHAnsi" w:hAnsiTheme="minorHAnsi" w:cstheme="minorHAnsi"/>
          <w:szCs w:val="24"/>
        </w:rPr>
        <w:t>Altera e dá nova redação aos artigos 168 e 173, ambos da Lei nº 2.977, de 16 de julho de 1996, e revoga o parágrafo único do ar</w:t>
      </w:r>
      <w:r>
        <w:rPr>
          <w:rFonts w:asciiTheme="minorHAnsi" w:hAnsiTheme="minorHAnsi" w:cstheme="minorHAnsi"/>
          <w:szCs w:val="24"/>
        </w:rPr>
        <w:t>tigo 174 do mesmo diploma legal</w:t>
      </w:r>
      <w:r w:rsidRPr="002E3FCC">
        <w:rPr>
          <w:rFonts w:asciiTheme="minorHAnsi" w:hAnsiTheme="minorHAnsi" w:cstheme="minorHAnsi"/>
          <w:szCs w:val="24"/>
        </w:rPr>
        <w:t>.</w:t>
      </w:r>
    </w:p>
    <w:p w:rsidR="00BC67F2" w:rsidRPr="008528AB" w:rsidP="00BC67F2">
      <w:pPr>
        <w:shd w:val="clear" w:color="auto" w:fill="FFFFFF"/>
        <w:jc w:val="both"/>
        <w:rPr>
          <w:rFonts w:asciiTheme="minorHAnsi" w:hAnsiTheme="minorHAnsi" w:cstheme="minorHAnsi"/>
          <w:b/>
          <w:bCs/>
          <w:szCs w:val="24"/>
        </w:rPr>
      </w:pPr>
      <w:r w:rsidRPr="008528AB">
        <w:rPr>
          <w:rFonts w:asciiTheme="minorHAnsi" w:hAnsiTheme="minorHAnsi" w:cstheme="minorHAnsi"/>
          <w:b/>
          <w:bCs/>
          <w:szCs w:val="24"/>
        </w:rPr>
        <w:t>Autoria do Vereador</w:t>
      </w:r>
      <w:r w:rsidRPr="008528AB">
        <w:rPr>
          <w:rFonts w:asciiTheme="minorHAnsi" w:hAnsiTheme="minorHAnsi" w:cstheme="minorHAnsi"/>
          <w:b/>
          <w:bCs/>
          <w:szCs w:val="24"/>
        </w:rPr>
        <w:t xml:space="preserve"> </w:t>
      </w:r>
      <w:r w:rsidR="002E3FCC">
        <w:rPr>
          <w:rFonts w:asciiTheme="minorHAnsi" w:hAnsiTheme="minorHAnsi" w:cstheme="minorHAnsi"/>
          <w:b/>
          <w:bCs/>
          <w:szCs w:val="24"/>
        </w:rPr>
        <w:t>Aldemar Veiga Júnior.</w:t>
      </w:r>
    </w:p>
    <w:p w:rsidR="002E3FCC" w:rsidP="002A3AF3">
      <w:pPr>
        <w:tabs>
          <w:tab w:val="left" w:pos="2715"/>
        </w:tabs>
        <w:jc w:val="both"/>
        <w:rPr>
          <w:rFonts w:asciiTheme="minorHAnsi" w:hAnsiTheme="minorHAnsi" w:cstheme="minorHAnsi"/>
          <w:b/>
          <w:bCs/>
          <w:szCs w:val="24"/>
        </w:rPr>
      </w:pPr>
    </w:p>
    <w:p w:rsidR="002E3FCC" w:rsidP="002A3AF3">
      <w:pPr>
        <w:tabs>
          <w:tab w:val="left" w:pos="2715"/>
        </w:tabs>
        <w:jc w:val="both"/>
        <w:rPr>
          <w:rFonts w:asciiTheme="minorHAnsi" w:hAnsiTheme="minorHAnsi" w:cstheme="minorHAnsi"/>
          <w:b/>
          <w:bCs/>
          <w:szCs w:val="24"/>
        </w:rPr>
      </w:pPr>
    </w:p>
    <w:p w:rsidR="000A564E" w:rsidRPr="008528AB" w:rsidP="00C37299">
      <w:pPr>
        <w:tabs>
          <w:tab w:val="left" w:pos="2715"/>
        </w:tabs>
        <w:jc w:val="both"/>
        <w:rPr>
          <w:rFonts w:asciiTheme="minorHAnsi" w:hAnsiTheme="minorHAnsi" w:cstheme="minorHAnsi"/>
        </w:rPr>
      </w:pPr>
      <w:r w:rsidRPr="008528AB">
        <w:rPr>
          <w:rFonts w:asciiTheme="minorHAnsi" w:hAnsiTheme="minorHAnsi" w:cstheme="minorHAnsi"/>
          <w:b/>
          <w:bCs/>
          <w:szCs w:val="24"/>
        </w:rPr>
        <w:t xml:space="preserve"> </w:t>
      </w:r>
      <w:r w:rsidRPr="008528AB">
        <w:rPr>
          <w:rFonts w:asciiTheme="minorHAnsi" w:hAnsiTheme="minorHAnsi" w:cstheme="minorHAnsi"/>
          <w:b/>
          <w:i/>
        </w:rPr>
        <w:t xml:space="preserve">À </w:t>
      </w:r>
      <w:r w:rsidRPr="008528AB" w:rsidR="00D40CAB">
        <w:rPr>
          <w:rFonts w:asciiTheme="minorHAnsi" w:hAnsiTheme="minorHAnsi" w:cstheme="minorHAnsi"/>
          <w:b/>
          <w:i/>
        </w:rPr>
        <w:t>Comissão de Justiça e Redação</w:t>
      </w:r>
    </w:p>
    <w:p w:rsidR="00E4285B" w:rsidRPr="008528AB" w:rsidP="00E4285B">
      <w:pPr>
        <w:pStyle w:val="Default"/>
        <w:jc w:val="both"/>
        <w:rPr>
          <w:rFonts w:asciiTheme="minorHAnsi" w:hAnsiTheme="minorHAnsi" w:cstheme="minorHAnsi"/>
          <w:b/>
          <w:color w:val="auto"/>
        </w:rPr>
      </w:pPr>
      <w:r w:rsidRPr="008528AB">
        <w:rPr>
          <w:rFonts w:asciiTheme="minorHAnsi" w:hAnsiTheme="minorHAnsi" w:cstheme="minorHAnsi"/>
          <w:b/>
          <w:color w:val="auto"/>
        </w:rPr>
        <w:t>Exmo. Vereador Sidmar Rodrigo Toloi</w:t>
      </w:r>
    </w:p>
    <w:p w:rsidR="00383ADA" w:rsidRPr="008528AB" w:rsidP="00E4285B">
      <w:pPr>
        <w:pStyle w:val="Default"/>
        <w:jc w:val="both"/>
        <w:rPr>
          <w:rFonts w:asciiTheme="minorHAnsi" w:hAnsiTheme="minorHAnsi" w:cstheme="minorHAnsi"/>
          <w:b/>
          <w:color w:val="auto"/>
        </w:rPr>
      </w:pPr>
    </w:p>
    <w:p w:rsidR="00A4272C" w:rsidRPr="008528AB" w:rsidP="000A564E">
      <w:pPr>
        <w:pStyle w:val="Default"/>
        <w:spacing w:after="240" w:line="360" w:lineRule="auto"/>
        <w:jc w:val="both"/>
        <w:rPr>
          <w:rFonts w:asciiTheme="minorHAnsi" w:hAnsiTheme="minorHAnsi" w:cstheme="minorHAnsi"/>
          <w:color w:val="auto"/>
          <w:sz w:val="4"/>
          <w:szCs w:val="4"/>
        </w:rPr>
      </w:pPr>
    </w:p>
    <w:p w:rsidR="006345B6" w:rsidP="000A564E">
      <w:pPr>
        <w:pStyle w:val="Default"/>
        <w:spacing w:after="240" w:line="360" w:lineRule="auto"/>
        <w:jc w:val="both"/>
        <w:rPr>
          <w:rFonts w:asciiTheme="minorHAnsi" w:hAnsiTheme="minorHAnsi" w:cstheme="minorHAnsi"/>
          <w:color w:val="auto"/>
          <w:sz w:val="4"/>
          <w:szCs w:val="4"/>
        </w:rPr>
      </w:pPr>
    </w:p>
    <w:p w:rsidR="002E3FCC" w:rsidRPr="002E3FCC" w:rsidP="002E3FCC">
      <w:pPr>
        <w:pStyle w:val="Default"/>
        <w:spacing w:after="240" w:line="360" w:lineRule="auto"/>
        <w:ind w:firstLine="1701"/>
        <w:jc w:val="both"/>
        <w:rPr>
          <w:rFonts w:asciiTheme="minorHAnsi" w:hAnsiTheme="minorHAnsi" w:cstheme="minorHAnsi"/>
          <w:i/>
          <w:color w:val="auto"/>
        </w:rPr>
      </w:pPr>
      <w:r w:rsidRPr="008528AB">
        <w:rPr>
          <w:rFonts w:asciiTheme="minorHAnsi" w:hAnsiTheme="minorHAnsi" w:cstheme="minorHAnsi"/>
          <w:color w:val="auto"/>
        </w:rPr>
        <w:t>Trata-se de parecer jurídico relativo ao projeto em epígrafe</w:t>
      </w:r>
      <w:r w:rsidRPr="008528AB" w:rsidR="002C5EAF">
        <w:rPr>
          <w:rFonts w:asciiTheme="minorHAnsi" w:hAnsiTheme="minorHAnsi" w:cstheme="minorHAnsi"/>
          <w:color w:val="auto"/>
        </w:rPr>
        <w:t xml:space="preserve"> que</w:t>
      </w:r>
      <w:r w:rsidRPr="008528AB" w:rsidR="00800FE9">
        <w:rPr>
          <w:rFonts w:asciiTheme="minorHAnsi" w:hAnsiTheme="minorHAnsi" w:cstheme="minorHAnsi"/>
          <w:color w:val="auto"/>
        </w:rPr>
        <w:t xml:space="preserve"> </w:t>
      </w:r>
      <w:r w:rsidRPr="002E3FCC" w:rsidR="00800FE9">
        <w:rPr>
          <w:rFonts w:asciiTheme="minorHAnsi" w:hAnsiTheme="minorHAnsi" w:cstheme="minorHAnsi"/>
          <w:i/>
          <w:color w:val="auto"/>
        </w:rPr>
        <w:t>“</w:t>
      </w:r>
      <w:r w:rsidRPr="002E3FCC">
        <w:rPr>
          <w:rFonts w:asciiTheme="minorHAnsi" w:hAnsiTheme="minorHAnsi" w:cstheme="minorHAnsi"/>
          <w:i/>
          <w:color w:val="auto"/>
        </w:rPr>
        <w:t>Altera e dá nova redação aos artigos 168 e 173, ambos da Lei nº 2.977, de 16 de julho de 1996, e revoga o parágrafo único do artigo 174 do mesmo diploma legal”.</w:t>
      </w:r>
    </w:p>
    <w:p w:rsidR="002E0C51" w:rsidRPr="008528AB" w:rsidP="005273EF">
      <w:pPr>
        <w:tabs>
          <w:tab w:val="left" w:pos="1701"/>
        </w:tabs>
        <w:spacing w:after="120" w:line="360" w:lineRule="auto"/>
        <w:jc w:val="both"/>
        <w:rPr>
          <w:rFonts w:asciiTheme="minorHAnsi" w:hAnsiTheme="minorHAnsi" w:cstheme="minorHAnsi"/>
          <w:szCs w:val="24"/>
        </w:rPr>
      </w:pPr>
      <w:r w:rsidRPr="008528AB">
        <w:rPr>
          <w:rFonts w:asciiTheme="minorHAnsi" w:hAnsiTheme="minorHAnsi" w:cstheme="minorHAnsi"/>
          <w:i/>
          <w:szCs w:val="24"/>
        </w:rPr>
        <w:t xml:space="preserve"> </w:t>
      </w:r>
      <w:r w:rsidRPr="008528AB">
        <w:rPr>
          <w:rFonts w:asciiTheme="minorHAnsi" w:hAnsiTheme="minorHAnsi" w:cstheme="minorHAnsi"/>
          <w:i/>
          <w:szCs w:val="24"/>
        </w:rPr>
        <w:tab/>
        <w:t>Ab initio</w:t>
      </w:r>
      <w:r w:rsidRPr="008528AB">
        <w:rPr>
          <w:rFonts w:asciiTheme="minorHAnsi" w:hAnsiTheme="minorHAnsi" w:cstheme="minorHAnsi"/>
          <w:szCs w:val="24"/>
        </w:rPr>
        <w:t xml:space="preserve">, cumpre destacar a </w:t>
      </w:r>
      <w:r w:rsidRPr="008528AB" w:rsidR="003609CB">
        <w:rPr>
          <w:rFonts w:asciiTheme="minorHAnsi" w:hAnsiTheme="minorHAnsi" w:cstheme="minorHAnsi"/>
          <w:szCs w:val="24"/>
        </w:rPr>
        <w:t>atribuição</w:t>
      </w:r>
      <w:r w:rsidRPr="008528AB">
        <w:rPr>
          <w:rFonts w:asciiTheme="minorHAnsi" w:hAnsiTheme="minorHAnsi" w:cstheme="minorHAnsi"/>
          <w:szCs w:val="24"/>
        </w:rPr>
        <w:t xml:space="preserve"> regimental </w:t>
      </w:r>
      <w:r w:rsidRPr="008528AB" w:rsidR="003609CB">
        <w:rPr>
          <w:rFonts w:asciiTheme="minorHAnsi" w:hAnsiTheme="minorHAnsi" w:cstheme="minorHAnsi"/>
          <w:szCs w:val="24"/>
        </w:rPr>
        <w:t xml:space="preserve">à </w:t>
      </w:r>
      <w:r w:rsidRPr="008528AB">
        <w:rPr>
          <w:rFonts w:asciiTheme="minorHAnsi" w:hAnsiTheme="minorHAnsi" w:cstheme="minorHAnsi"/>
          <w:szCs w:val="24"/>
        </w:rPr>
        <w:t>Comissão de Justiça e Red</w:t>
      </w:r>
      <w:r w:rsidRPr="008528AB"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8528AB" w:rsidR="003609CB">
        <w:rPr>
          <w:rFonts w:asciiTheme="minorHAnsi" w:hAnsiTheme="minorHAnsi" w:cstheme="minorHAnsi"/>
          <w:szCs w:val="24"/>
        </w:rPr>
        <w:t>.</w:t>
      </w:r>
      <w:r w:rsidRPr="008528AB" w:rsidR="00433B18">
        <w:rPr>
          <w:rFonts w:asciiTheme="minorHAnsi" w:hAnsiTheme="minorHAnsi" w:cstheme="minorHAnsi"/>
          <w:szCs w:val="24"/>
        </w:rPr>
        <w:t xml:space="preserve"> </w:t>
      </w:r>
    </w:p>
    <w:p w:rsidR="00961EB7" w:rsidRPr="008528AB" w:rsidP="002E0C51">
      <w:pPr>
        <w:tabs>
          <w:tab w:val="left" w:pos="1701"/>
        </w:tabs>
        <w:spacing w:after="120" w:line="360" w:lineRule="auto"/>
        <w:ind w:firstLine="1701"/>
        <w:jc w:val="both"/>
        <w:rPr>
          <w:rFonts w:asciiTheme="minorHAnsi" w:hAnsiTheme="minorHAnsi" w:cstheme="minorHAnsi"/>
        </w:rPr>
      </w:pPr>
      <w:r w:rsidRPr="008528AB">
        <w:rPr>
          <w:rFonts w:asciiTheme="minorHAnsi" w:hAnsiTheme="minorHAnsi" w:cstheme="minorHAnsi"/>
          <w:szCs w:val="24"/>
        </w:rPr>
        <w:t>Outrossim</w:t>
      </w:r>
      <w:r w:rsidRPr="008528AB">
        <w:rPr>
          <w:rFonts w:asciiTheme="minorHAnsi" w:hAnsiTheme="minorHAnsi" w:cstheme="minorHAnsi"/>
          <w:szCs w:val="24"/>
        </w:rPr>
        <w:t xml:space="preserve">, ressalta-se que a opinião jurídica </w:t>
      </w:r>
      <w:r w:rsidRPr="008528AB" w:rsidR="00C50FBC">
        <w:rPr>
          <w:rFonts w:asciiTheme="minorHAnsi" w:hAnsiTheme="minorHAnsi" w:cstheme="minorHAnsi"/>
          <w:szCs w:val="24"/>
        </w:rPr>
        <w:t>exarada</w:t>
      </w:r>
      <w:r w:rsidRPr="008528AB">
        <w:rPr>
          <w:rFonts w:asciiTheme="minorHAnsi" w:hAnsiTheme="minorHAnsi" w:cstheme="minorHAnsi"/>
          <w:szCs w:val="24"/>
        </w:rPr>
        <w:t xml:space="preserve"> não </w:t>
      </w:r>
      <w:r w:rsidRPr="008528AB" w:rsidR="00C50FBC">
        <w:rPr>
          <w:rFonts w:asciiTheme="minorHAnsi" w:hAnsiTheme="minorHAnsi" w:cstheme="minorHAnsi"/>
          <w:szCs w:val="24"/>
        </w:rPr>
        <w:t>possui</w:t>
      </w:r>
      <w:r w:rsidRPr="008528AB">
        <w:rPr>
          <w:rFonts w:asciiTheme="minorHAnsi" w:hAnsiTheme="minorHAnsi" w:cstheme="minorHAnsi"/>
          <w:szCs w:val="24"/>
        </w:rPr>
        <w:t xml:space="preserve"> força vinculante, sendo meramente opinativo</w:t>
      </w:r>
      <w:r w:rsidRPr="008528AB" w:rsidR="00A842D6">
        <w:rPr>
          <w:rFonts w:asciiTheme="minorHAnsi" w:hAnsiTheme="minorHAnsi" w:cstheme="minorHAnsi"/>
          <w:szCs w:val="24"/>
        </w:rPr>
        <w:t>,</w:t>
      </w:r>
      <w:r w:rsidRPr="008528AB">
        <w:rPr>
          <w:rFonts w:asciiTheme="minorHAnsi" w:hAnsiTheme="minorHAnsi" w:cstheme="minorHAnsi"/>
          <w:szCs w:val="24"/>
        </w:rPr>
        <w:t xml:space="preserve"> não fundamentando decisão proferida pelas Comissões.</w:t>
      </w:r>
      <w:r w:rsidRPr="008528AB" w:rsidR="002E0C51">
        <w:rPr>
          <w:rFonts w:asciiTheme="minorHAnsi" w:hAnsiTheme="minorHAnsi" w:cstheme="minorHAnsi"/>
          <w:szCs w:val="24"/>
        </w:rPr>
        <w:t xml:space="preserve"> </w:t>
      </w:r>
      <w:r w:rsidRPr="008528AB">
        <w:rPr>
          <w:rFonts w:asciiTheme="minorHAnsi" w:hAnsiTheme="minorHAnsi" w:cstheme="minorHAnsi"/>
        </w:rPr>
        <w:t xml:space="preserve">Nesse sentido é o entendimento do Supremo Tribunal Federal: </w:t>
      </w:r>
    </w:p>
    <w:p w:rsidR="00961EB7" w:rsidRPr="008528AB" w:rsidP="00800FE9">
      <w:pPr>
        <w:pStyle w:val="Default"/>
        <w:spacing w:after="240"/>
        <w:ind w:left="2268"/>
        <w:jc w:val="both"/>
        <w:rPr>
          <w:rFonts w:asciiTheme="minorHAnsi" w:hAnsiTheme="minorHAnsi" w:cstheme="minorHAnsi"/>
          <w:i/>
          <w:color w:val="auto"/>
          <w:sz w:val="22"/>
          <w:szCs w:val="22"/>
        </w:rPr>
      </w:pPr>
      <w:r w:rsidRPr="008528AB">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528AB">
        <w:rPr>
          <w:rFonts w:asciiTheme="minorHAnsi" w:hAnsiTheme="minorHAnsi" w:cstheme="minorHAnsi"/>
          <w:i/>
          <w:color w:val="auto"/>
          <w:sz w:val="22"/>
          <w:szCs w:val="22"/>
        </w:rPr>
        <w:t>ex</w:t>
      </w:r>
      <w:r w:rsidRPr="008528AB" w:rsidR="002E0C51">
        <w:rPr>
          <w:rFonts w:asciiTheme="minorHAnsi" w:hAnsiTheme="minorHAnsi" w:cstheme="minorHAnsi"/>
          <w:i/>
          <w:color w:val="auto"/>
          <w:sz w:val="22"/>
          <w:szCs w:val="22"/>
        </w:rPr>
        <w:t xml:space="preserve"> </w:t>
      </w:r>
      <w:r w:rsidRPr="008528AB">
        <w:rPr>
          <w:rFonts w:asciiTheme="minorHAnsi" w:hAnsiTheme="minorHAnsi" w:cstheme="minorHAnsi"/>
          <w:i/>
          <w:color w:val="auto"/>
          <w:sz w:val="22"/>
          <w:szCs w:val="22"/>
        </w:rPr>
        <w:t>oficio</w:t>
      </w:r>
      <w:r w:rsidRPr="008528AB">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084468" w:rsidRPr="008528AB" w:rsidP="00084468">
      <w:pPr>
        <w:pStyle w:val="Default"/>
        <w:spacing w:after="240" w:line="360" w:lineRule="auto"/>
        <w:ind w:firstLine="1701"/>
        <w:jc w:val="both"/>
        <w:rPr>
          <w:rFonts w:asciiTheme="minorHAnsi" w:hAnsiTheme="minorHAnsi" w:cstheme="minorHAnsi"/>
          <w:color w:val="auto"/>
        </w:rPr>
      </w:pPr>
      <w:r w:rsidRPr="008528AB">
        <w:rPr>
          <w:rFonts w:asciiTheme="minorHAnsi" w:hAnsiTheme="minorHAnsi" w:cstheme="minorHAnsi"/>
          <w:color w:val="auto"/>
        </w:rPr>
        <w:t>Considerando-se o</w:t>
      </w:r>
      <w:r w:rsidRPr="008528AB" w:rsidR="00BC67F2">
        <w:rPr>
          <w:rFonts w:asciiTheme="minorHAnsi" w:hAnsiTheme="minorHAnsi" w:cstheme="minorHAnsi"/>
          <w:color w:val="auto"/>
        </w:rPr>
        <w:t>s</w:t>
      </w:r>
      <w:r w:rsidRPr="008528AB">
        <w:rPr>
          <w:rFonts w:asciiTheme="minorHAnsi" w:hAnsiTheme="minorHAnsi" w:cstheme="minorHAnsi"/>
          <w:color w:val="auto"/>
        </w:rPr>
        <w:t xml:space="preserve"> aspecto</w:t>
      </w:r>
      <w:r w:rsidRPr="008528AB" w:rsidR="00BC67F2">
        <w:rPr>
          <w:rFonts w:asciiTheme="minorHAnsi" w:hAnsiTheme="minorHAnsi" w:cstheme="minorHAnsi"/>
          <w:color w:val="auto"/>
        </w:rPr>
        <w:t>s jurídicos</w:t>
      </w:r>
      <w:r w:rsidRPr="008528AB">
        <w:rPr>
          <w:rFonts w:asciiTheme="minorHAnsi" w:hAnsiTheme="minorHAnsi" w:cstheme="minorHAnsi"/>
          <w:color w:val="auto"/>
        </w:rPr>
        <w:t xml:space="preserve"> passa-se a </w:t>
      </w:r>
      <w:r w:rsidRPr="008528AB">
        <w:rPr>
          <w:rFonts w:asciiTheme="minorHAnsi" w:hAnsiTheme="minorHAnsi" w:cstheme="minorHAnsi"/>
          <w:b/>
          <w:color w:val="auto"/>
        </w:rPr>
        <w:t>análise técnica</w:t>
      </w:r>
      <w:r w:rsidRPr="008528AB">
        <w:rPr>
          <w:rFonts w:asciiTheme="minorHAnsi" w:hAnsiTheme="minorHAnsi" w:cstheme="minorHAnsi"/>
          <w:color w:val="auto"/>
        </w:rPr>
        <w:t xml:space="preserve"> do projeto. </w:t>
      </w:r>
    </w:p>
    <w:p w:rsidR="002E3FCC" w:rsidP="00B24C96">
      <w:pPr>
        <w:pStyle w:val="Default"/>
        <w:spacing w:after="240" w:line="360" w:lineRule="auto"/>
        <w:ind w:firstLine="1701"/>
        <w:jc w:val="both"/>
        <w:rPr>
          <w:rFonts w:asciiTheme="minorHAnsi" w:hAnsiTheme="minorHAnsi" w:cstheme="minorHAnsi"/>
          <w:color w:val="auto"/>
        </w:rPr>
      </w:pPr>
      <w:r w:rsidRPr="008528AB">
        <w:rPr>
          <w:rFonts w:asciiTheme="minorHAnsi" w:hAnsiTheme="minorHAnsi" w:cstheme="minorHAnsi"/>
          <w:color w:val="auto"/>
        </w:rPr>
        <w:t>Inicialmente, observamos que o</w:t>
      </w:r>
      <w:r w:rsidRPr="008528AB" w:rsidR="006345B6">
        <w:rPr>
          <w:rFonts w:asciiTheme="minorHAnsi" w:hAnsiTheme="minorHAnsi" w:cstheme="minorHAnsi"/>
          <w:color w:val="auto"/>
        </w:rPr>
        <w:t xml:space="preserve"> projeto em apreço </w:t>
      </w:r>
      <w:r w:rsidRPr="008528AB">
        <w:rPr>
          <w:rFonts w:asciiTheme="minorHAnsi" w:hAnsiTheme="minorHAnsi" w:cstheme="minorHAnsi"/>
          <w:color w:val="auto"/>
        </w:rPr>
        <w:t xml:space="preserve">tenciona </w:t>
      </w:r>
      <w:r w:rsidR="00B24C96">
        <w:rPr>
          <w:rFonts w:asciiTheme="minorHAnsi" w:hAnsiTheme="minorHAnsi" w:cstheme="minorHAnsi"/>
          <w:color w:val="auto"/>
        </w:rPr>
        <w:t>a</w:t>
      </w:r>
      <w:r w:rsidRPr="00B24C96" w:rsidR="00B24C96">
        <w:rPr>
          <w:rFonts w:asciiTheme="minorHAnsi" w:hAnsiTheme="minorHAnsi" w:cstheme="minorHAnsi"/>
          <w:color w:val="auto"/>
        </w:rPr>
        <w:t>ltera</w:t>
      </w:r>
      <w:r w:rsidR="00B24C96">
        <w:rPr>
          <w:rFonts w:asciiTheme="minorHAnsi" w:hAnsiTheme="minorHAnsi" w:cstheme="minorHAnsi"/>
          <w:color w:val="auto"/>
        </w:rPr>
        <w:t>r</w:t>
      </w:r>
      <w:r w:rsidRPr="00B24C96" w:rsidR="00B24C96">
        <w:rPr>
          <w:rFonts w:asciiTheme="minorHAnsi" w:hAnsiTheme="minorHAnsi" w:cstheme="minorHAnsi"/>
          <w:color w:val="auto"/>
        </w:rPr>
        <w:t xml:space="preserve"> e d</w:t>
      </w:r>
      <w:r w:rsidR="00B24C96">
        <w:rPr>
          <w:rFonts w:asciiTheme="minorHAnsi" w:hAnsiTheme="minorHAnsi" w:cstheme="minorHAnsi"/>
          <w:color w:val="auto"/>
        </w:rPr>
        <w:t>ar</w:t>
      </w:r>
      <w:r w:rsidRPr="00B24C96" w:rsidR="00B24C96">
        <w:rPr>
          <w:rFonts w:asciiTheme="minorHAnsi" w:hAnsiTheme="minorHAnsi" w:cstheme="minorHAnsi"/>
          <w:color w:val="auto"/>
        </w:rPr>
        <w:t xml:space="preserve"> nova redação aos artigos 168 e 173, ambos da Lei nº 2.977, de 16 de julho de 1996, e revoga</w:t>
      </w:r>
      <w:r w:rsidR="00B24C96">
        <w:rPr>
          <w:rFonts w:asciiTheme="minorHAnsi" w:hAnsiTheme="minorHAnsi" w:cstheme="minorHAnsi"/>
          <w:color w:val="auto"/>
        </w:rPr>
        <w:t>r</w:t>
      </w:r>
      <w:r w:rsidRPr="00B24C96" w:rsidR="00B24C96">
        <w:rPr>
          <w:rFonts w:asciiTheme="minorHAnsi" w:hAnsiTheme="minorHAnsi" w:cstheme="minorHAnsi"/>
          <w:color w:val="auto"/>
        </w:rPr>
        <w:t xml:space="preserve"> o parágrafo único do artigo 174 do mesmo diploma legal</w:t>
      </w:r>
      <w:r w:rsidR="00B24C96">
        <w:rPr>
          <w:rFonts w:asciiTheme="minorHAnsi" w:hAnsiTheme="minorHAnsi" w:cstheme="minorHAnsi"/>
          <w:color w:val="auto"/>
        </w:rPr>
        <w:t>, nos seguintes termos:</w:t>
      </w:r>
    </w:p>
    <w:tbl>
      <w:tblPr>
        <w:tblStyle w:val="TableGrid"/>
        <w:tblW w:w="9317" w:type="dxa"/>
        <w:tblLayout w:type="fixed"/>
        <w:tblLook w:val="04A0"/>
      </w:tblPr>
      <w:tblGrid>
        <w:gridCol w:w="4644"/>
        <w:gridCol w:w="4673"/>
      </w:tblGrid>
      <w:tr w:rsidTr="00B24C96">
        <w:tblPrEx>
          <w:tblW w:w="9317" w:type="dxa"/>
          <w:tblLayout w:type="fixed"/>
          <w:tblLook w:val="04A0"/>
        </w:tblPrEx>
        <w:tc>
          <w:tcPr>
            <w:tcW w:w="4644" w:type="dxa"/>
            <w:vAlign w:val="center"/>
          </w:tcPr>
          <w:p w:rsidR="00B24C96" w:rsidRPr="00E3557F" w:rsidP="00B24C96">
            <w:pPr>
              <w:tabs>
                <w:tab w:val="left" w:pos="1701"/>
              </w:tabs>
              <w:jc w:val="center"/>
              <w:rPr>
                <w:rFonts w:asciiTheme="minorHAnsi" w:hAnsiTheme="minorHAnsi" w:cstheme="minorHAnsi"/>
                <w:b/>
                <w:szCs w:val="24"/>
              </w:rPr>
            </w:pPr>
          </w:p>
          <w:p w:rsidR="00B24C96" w:rsidRPr="00E3557F" w:rsidP="00B24C96">
            <w:pPr>
              <w:tabs>
                <w:tab w:val="left" w:pos="1701"/>
              </w:tabs>
              <w:jc w:val="center"/>
              <w:rPr>
                <w:rFonts w:asciiTheme="minorHAnsi" w:hAnsiTheme="minorHAnsi" w:cstheme="minorHAnsi"/>
                <w:b/>
                <w:szCs w:val="24"/>
              </w:rPr>
            </w:pPr>
            <w:r w:rsidRPr="00E3557F">
              <w:rPr>
                <w:rFonts w:asciiTheme="minorHAnsi" w:hAnsiTheme="minorHAnsi" w:cstheme="minorHAnsi"/>
                <w:b/>
                <w:szCs w:val="24"/>
              </w:rPr>
              <w:t xml:space="preserve">Redação atual arts. 168 e 173 </w:t>
            </w:r>
          </w:p>
          <w:p w:rsidR="00B24C96" w:rsidRPr="00E3557F" w:rsidP="00B24C96">
            <w:pPr>
              <w:tabs>
                <w:tab w:val="left" w:pos="1701"/>
              </w:tabs>
              <w:jc w:val="center"/>
              <w:rPr>
                <w:rFonts w:asciiTheme="minorHAnsi" w:hAnsiTheme="minorHAnsi" w:cstheme="minorHAnsi"/>
                <w:b/>
                <w:szCs w:val="24"/>
              </w:rPr>
            </w:pPr>
            <w:r w:rsidRPr="00E3557F">
              <w:rPr>
                <w:rFonts w:asciiTheme="minorHAnsi" w:hAnsiTheme="minorHAnsi" w:cstheme="minorHAnsi"/>
                <w:b/>
                <w:szCs w:val="24"/>
              </w:rPr>
              <w:t>da</w:t>
            </w:r>
            <w:r w:rsidRPr="00E3557F">
              <w:rPr>
                <w:rFonts w:asciiTheme="minorHAnsi" w:hAnsiTheme="minorHAnsi" w:cstheme="minorHAnsi"/>
                <w:b/>
                <w:szCs w:val="24"/>
              </w:rPr>
              <w:t xml:space="preserve"> Lei nº 2.977/1996</w:t>
            </w:r>
          </w:p>
          <w:p w:rsidR="00B24C96" w:rsidP="00B24C96">
            <w:pPr>
              <w:tabs>
                <w:tab w:val="left" w:pos="1701"/>
              </w:tabs>
              <w:jc w:val="center"/>
              <w:rPr>
                <w:rFonts w:asciiTheme="minorHAnsi" w:hAnsiTheme="minorHAnsi" w:cstheme="minorHAnsi"/>
                <w:b/>
                <w:szCs w:val="24"/>
              </w:rPr>
            </w:pPr>
            <w:r w:rsidRPr="00E3557F">
              <w:rPr>
                <w:rFonts w:asciiTheme="minorHAnsi" w:hAnsiTheme="minorHAnsi" w:cstheme="minorHAnsi"/>
                <w:b/>
                <w:szCs w:val="24"/>
              </w:rPr>
              <w:t xml:space="preserve">(redação conferida pela Lei nº </w:t>
            </w:r>
            <w:r>
              <w:rPr>
                <w:rFonts w:asciiTheme="minorHAnsi" w:hAnsiTheme="minorHAnsi" w:cstheme="minorHAnsi"/>
                <w:b/>
                <w:szCs w:val="24"/>
              </w:rPr>
              <w:t>6.159/2021</w:t>
            </w:r>
            <w:r w:rsidRPr="00E3557F">
              <w:rPr>
                <w:rFonts w:asciiTheme="minorHAnsi" w:hAnsiTheme="minorHAnsi" w:cstheme="minorHAnsi"/>
                <w:b/>
                <w:szCs w:val="24"/>
              </w:rPr>
              <w:t>)</w:t>
            </w:r>
          </w:p>
          <w:p w:rsidR="00B24C96" w:rsidRPr="00E3557F" w:rsidP="00B24C96">
            <w:pPr>
              <w:tabs>
                <w:tab w:val="left" w:pos="1701"/>
              </w:tabs>
              <w:jc w:val="center"/>
              <w:rPr>
                <w:rFonts w:asciiTheme="minorHAnsi" w:hAnsiTheme="minorHAnsi" w:cstheme="minorHAnsi"/>
                <w:b/>
                <w:szCs w:val="24"/>
              </w:rPr>
            </w:pPr>
          </w:p>
        </w:tc>
        <w:tc>
          <w:tcPr>
            <w:tcW w:w="4673" w:type="dxa"/>
            <w:vAlign w:val="center"/>
          </w:tcPr>
          <w:p w:rsidR="00B24C96" w:rsidRPr="00E3557F" w:rsidP="00B24C96">
            <w:pPr>
              <w:tabs>
                <w:tab w:val="left" w:pos="1701"/>
              </w:tabs>
              <w:jc w:val="center"/>
              <w:rPr>
                <w:rFonts w:asciiTheme="minorHAnsi" w:hAnsiTheme="minorHAnsi" w:cstheme="minorHAnsi"/>
                <w:b/>
                <w:szCs w:val="24"/>
              </w:rPr>
            </w:pPr>
            <w:r w:rsidRPr="00E3557F">
              <w:rPr>
                <w:rFonts w:asciiTheme="minorHAnsi" w:hAnsiTheme="minorHAnsi" w:cstheme="minorHAnsi"/>
                <w:b/>
                <w:szCs w:val="24"/>
              </w:rPr>
              <w:t xml:space="preserve">Alteração pretendida </w:t>
            </w:r>
          </w:p>
          <w:p w:rsidR="00B24C96" w:rsidRPr="00E3557F" w:rsidP="00B24C96">
            <w:pPr>
              <w:tabs>
                <w:tab w:val="left" w:pos="1701"/>
              </w:tabs>
              <w:jc w:val="center"/>
              <w:rPr>
                <w:rFonts w:asciiTheme="minorHAnsi" w:hAnsiTheme="minorHAnsi" w:cstheme="minorHAnsi"/>
                <w:b/>
                <w:szCs w:val="24"/>
              </w:rPr>
            </w:pPr>
            <w:r w:rsidRPr="00E3557F">
              <w:rPr>
                <w:rFonts w:asciiTheme="minorHAnsi" w:hAnsiTheme="minorHAnsi" w:cstheme="minorHAnsi"/>
                <w:b/>
                <w:szCs w:val="24"/>
              </w:rPr>
              <w:t>no</w:t>
            </w:r>
            <w:r w:rsidRPr="00E3557F">
              <w:rPr>
                <w:rFonts w:asciiTheme="minorHAnsi" w:hAnsiTheme="minorHAnsi" w:cstheme="minorHAnsi"/>
                <w:b/>
                <w:szCs w:val="24"/>
              </w:rPr>
              <w:t xml:space="preserve"> Projeto de Lei nº </w:t>
            </w:r>
            <w:r>
              <w:rPr>
                <w:rFonts w:asciiTheme="minorHAnsi" w:hAnsiTheme="minorHAnsi" w:cstheme="minorHAnsi"/>
                <w:b/>
                <w:szCs w:val="24"/>
              </w:rPr>
              <w:t>184</w:t>
            </w:r>
            <w:r w:rsidRPr="00E3557F">
              <w:rPr>
                <w:rFonts w:asciiTheme="minorHAnsi" w:hAnsiTheme="minorHAnsi" w:cstheme="minorHAnsi"/>
                <w:b/>
                <w:szCs w:val="24"/>
              </w:rPr>
              <w:t>/202</w:t>
            </w:r>
            <w:r>
              <w:rPr>
                <w:rFonts w:asciiTheme="minorHAnsi" w:hAnsiTheme="minorHAnsi" w:cstheme="minorHAnsi"/>
                <w:b/>
                <w:szCs w:val="24"/>
              </w:rPr>
              <w:t>2</w:t>
            </w:r>
          </w:p>
        </w:tc>
      </w:tr>
      <w:tr w:rsidTr="00B24C96">
        <w:tblPrEx>
          <w:tblW w:w="9317" w:type="dxa"/>
          <w:tblLayout w:type="fixed"/>
          <w:tblLook w:val="04A0"/>
        </w:tblPrEx>
        <w:tc>
          <w:tcPr>
            <w:tcW w:w="4644" w:type="dxa"/>
          </w:tcPr>
          <w:p w:rsidR="00B24C96" w:rsidRPr="00235234" w:rsidP="00B24C96">
            <w:pPr>
              <w:spacing w:line="300" w:lineRule="auto"/>
              <w:ind w:left="142"/>
              <w:jc w:val="both"/>
              <w:rPr>
                <w:rFonts w:asciiTheme="minorHAnsi" w:hAnsiTheme="minorHAnsi" w:cstheme="minorHAnsi"/>
                <w:b/>
                <w:sz w:val="22"/>
                <w:szCs w:val="22"/>
              </w:rPr>
            </w:pPr>
          </w:p>
          <w:p w:rsidR="00B24C96" w:rsidRPr="00235234" w:rsidP="00B24C96">
            <w:pPr>
              <w:spacing w:line="300" w:lineRule="auto"/>
              <w:ind w:left="142"/>
              <w:jc w:val="both"/>
              <w:rPr>
                <w:rFonts w:asciiTheme="minorHAnsi" w:hAnsiTheme="minorHAnsi" w:cstheme="minorHAnsi"/>
                <w:sz w:val="22"/>
                <w:szCs w:val="22"/>
              </w:rPr>
            </w:pPr>
            <w:r w:rsidRPr="00235234">
              <w:rPr>
                <w:rFonts w:asciiTheme="minorHAnsi" w:hAnsiTheme="minorHAnsi" w:cstheme="minorHAnsi"/>
                <w:b/>
                <w:sz w:val="22"/>
                <w:szCs w:val="22"/>
              </w:rPr>
              <w:t>Art. 168.</w:t>
            </w:r>
            <w:r w:rsidRPr="00235234">
              <w:rPr>
                <w:rFonts w:asciiTheme="minorHAnsi" w:hAnsiTheme="minorHAnsi" w:cstheme="minorHAnsi"/>
                <w:sz w:val="22"/>
                <w:szCs w:val="22"/>
              </w:rPr>
              <w:t xml:space="preserve"> Em edifícios de até 400,00m² de área útil destinados à instalação de escritórios, </w:t>
            </w:r>
            <w:r w:rsidRPr="00235234">
              <w:rPr>
                <w:rFonts w:asciiTheme="minorHAnsi" w:hAnsiTheme="minorHAnsi" w:cstheme="minorHAnsi"/>
                <w:sz w:val="22"/>
                <w:szCs w:val="22"/>
              </w:rPr>
              <w:t>prestação de serviços, uso comercial e uso industrial, sem a definição da atividade, é</w:t>
            </w:r>
            <w:r w:rsidRPr="00235234">
              <w:rPr>
                <w:rFonts w:asciiTheme="minorHAnsi" w:hAnsiTheme="minorHAnsi" w:cstheme="minorHAnsi"/>
                <w:sz w:val="22"/>
                <w:szCs w:val="22"/>
              </w:rPr>
              <w:t xml:space="preserve"> obrigatória a existência de compartimentos sanitários em cada pavimento, separados para cada sexo, com acessos independentes, contendo ao menos uma bacia sanitária e um lavatório, além de um mictório no caso de instalações sanitárias masculinas.</w:t>
            </w:r>
          </w:p>
          <w:p w:rsidR="00B24C96" w:rsidRPr="00235234" w:rsidP="00B24C96">
            <w:pPr>
              <w:spacing w:line="300" w:lineRule="auto"/>
              <w:ind w:left="142"/>
              <w:jc w:val="both"/>
              <w:rPr>
                <w:rFonts w:asciiTheme="minorHAnsi" w:hAnsiTheme="minorHAnsi" w:cstheme="minorHAnsi"/>
                <w:sz w:val="12"/>
                <w:szCs w:val="12"/>
              </w:rPr>
            </w:pPr>
          </w:p>
          <w:p w:rsidR="00B24C96" w:rsidRPr="00235234" w:rsidP="00B24C96">
            <w:pPr>
              <w:spacing w:line="300" w:lineRule="auto"/>
              <w:ind w:left="142"/>
              <w:jc w:val="both"/>
              <w:rPr>
                <w:rFonts w:asciiTheme="minorHAnsi" w:hAnsiTheme="minorHAnsi" w:cstheme="minorHAnsi"/>
                <w:sz w:val="22"/>
                <w:szCs w:val="22"/>
              </w:rPr>
            </w:pPr>
            <w:r w:rsidRPr="00235234">
              <w:rPr>
                <w:rFonts w:asciiTheme="minorHAnsi" w:hAnsiTheme="minorHAnsi" w:cstheme="minorHAnsi"/>
                <w:b/>
                <w:bCs/>
                <w:sz w:val="22"/>
                <w:szCs w:val="22"/>
              </w:rPr>
              <w:t>Parágrafo único</w:t>
            </w:r>
            <w:r w:rsidRPr="00235234">
              <w:rPr>
                <w:rFonts w:asciiTheme="minorHAnsi" w:hAnsiTheme="minorHAnsi" w:cstheme="minorHAnsi"/>
                <w:sz w:val="22"/>
                <w:szCs w:val="22"/>
              </w:rPr>
              <w:t xml:space="preserve"> – Se definida a atividade o número de sanitários obedecerá ao disposto no artigo 185 desta Lei.  </w:t>
            </w:r>
          </w:p>
          <w:p w:rsidR="00B24C96" w:rsidRPr="00235234" w:rsidP="00B24C96">
            <w:pPr>
              <w:spacing w:line="300" w:lineRule="auto"/>
              <w:ind w:left="142"/>
              <w:jc w:val="both"/>
              <w:rPr>
                <w:rFonts w:asciiTheme="minorHAnsi" w:hAnsiTheme="minorHAnsi" w:cstheme="minorHAnsi"/>
                <w:sz w:val="22"/>
                <w:szCs w:val="22"/>
              </w:rPr>
            </w:pPr>
          </w:p>
        </w:tc>
        <w:tc>
          <w:tcPr>
            <w:tcW w:w="4673" w:type="dxa"/>
          </w:tcPr>
          <w:p w:rsidR="00B24C96" w:rsidRPr="00235234" w:rsidP="00B24C96">
            <w:pPr>
              <w:spacing w:line="300" w:lineRule="auto"/>
              <w:ind w:left="175"/>
              <w:jc w:val="both"/>
              <w:rPr>
                <w:rFonts w:asciiTheme="minorHAnsi" w:hAnsiTheme="minorHAnsi" w:cstheme="minorHAnsi"/>
                <w:b/>
                <w:sz w:val="22"/>
                <w:szCs w:val="22"/>
              </w:rPr>
            </w:pPr>
          </w:p>
          <w:p w:rsidR="00B24C96" w:rsidRPr="00235234" w:rsidP="00B24C96">
            <w:pPr>
              <w:spacing w:line="276" w:lineRule="auto"/>
              <w:ind w:left="34"/>
              <w:jc w:val="both"/>
              <w:rPr>
                <w:rFonts w:asciiTheme="minorHAnsi" w:hAnsiTheme="minorHAnsi" w:cstheme="minorHAnsi"/>
                <w:sz w:val="22"/>
                <w:szCs w:val="22"/>
              </w:rPr>
            </w:pPr>
            <w:r w:rsidRPr="00235234">
              <w:rPr>
                <w:rFonts w:asciiTheme="minorHAnsi" w:hAnsiTheme="minorHAnsi" w:cstheme="minorHAnsi"/>
                <w:b/>
                <w:sz w:val="22"/>
                <w:szCs w:val="22"/>
              </w:rPr>
              <w:t>Art. 168.</w:t>
            </w:r>
            <w:r w:rsidRPr="00235234">
              <w:rPr>
                <w:rFonts w:asciiTheme="minorHAnsi" w:hAnsiTheme="minorHAnsi" w:cstheme="minorHAnsi"/>
                <w:sz w:val="22"/>
                <w:szCs w:val="22"/>
              </w:rPr>
              <w:t xml:space="preserve"> Toda construção destinada ao uso comercial deverá dispor de compartimentos sanitários em conformidade com o estabelecido no Anexo I que acompanha e integra a presente Lei.</w:t>
            </w:r>
          </w:p>
          <w:p w:rsidR="00B24C96" w:rsidRPr="00235234" w:rsidP="00B24C96">
            <w:pPr>
              <w:spacing w:line="276" w:lineRule="auto"/>
              <w:ind w:left="34"/>
              <w:jc w:val="both"/>
              <w:rPr>
                <w:rFonts w:asciiTheme="minorHAnsi" w:hAnsiTheme="minorHAnsi" w:cstheme="minorHAnsi"/>
                <w:sz w:val="22"/>
                <w:szCs w:val="22"/>
              </w:rPr>
            </w:pPr>
          </w:p>
          <w:p w:rsidR="00B24C96" w:rsidRPr="00235234" w:rsidP="00B24C96">
            <w:pPr>
              <w:spacing w:line="300" w:lineRule="auto"/>
              <w:ind w:left="34"/>
              <w:jc w:val="both"/>
              <w:rPr>
                <w:rFonts w:asciiTheme="minorHAnsi" w:hAnsiTheme="minorHAnsi" w:cstheme="minorHAnsi"/>
                <w:sz w:val="22"/>
                <w:szCs w:val="22"/>
              </w:rPr>
            </w:pPr>
            <w:r w:rsidRPr="00235234">
              <w:rPr>
                <w:rFonts w:asciiTheme="minorHAnsi" w:hAnsiTheme="minorHAnsi" w:cstheme="minorHAnsi"/>
                <w:b/>
                <w:sz w:val="22"/>
                <w:szCs w:val="22"/>
              </w:rPr>
              <w:t>Parágrafo único</w:t>
            </w:r>
            <w:r w:rsidRPr="00235234">
              <w:rPr>
                <w:rFonts w:asciiTheme="minorHAnsi" w:hAnsiTheme="minorHAnsi" w:cstheme="minorHAnsi"/>
                <w:sz w:val="22"/>
                <w:szCs w:val="22"/>
              </w:rPr>
              <w:t xml:space="preserve"> – Se definida a atividade o número de sanitários obedecerá ao disposto no artigo 185 desta Lei.</w:t>
            </w:r>
          </w:p>
          <w:p w:rsidR="00B24C96" w:rsidRPr="00235234" w:rsidP="00B24C96">
            <w:pPr>
              <w:spacing w:line="300" w:lineRule="auto"/>
              <w:ind w:left="34"/>
              <w:jc w:val="both"/>
              <w:rPr>
                <w:rFonts w:asciiTheme="minorHAnsi" w:hAnsiTheme="minorHAnsi" w:cstheme="minorHAnsi"/>
                <w:sz w:val="22"/>
                <w:szCs w:val="22"/>
              </w:rPr>
            </w:pPr>
            <w:r w:rsidRPr="00235234">
              <w:rPr>
                <w:rFonts w:asciiTheme="minorHAnsi" w:hAnsiTheme="minorHAnsi" w:cstheme="minorHAnsi"/>
                <w:sz w:val="22"/>
                <w:szCs w:val="22"/>
              </w:rPr>
              <w:t xml:space="preserve"> </w:t>
            </w:r>
          </w:p>
        </w:tc>
      </w:tr>
      <w:tr w:rsidTr="00B24C96">
        <w:tblPrEx>
          <w:tblW w:w="9317" w:type="dxa"/>
          <w:tblLayout w:type="fixed"/>
          <w:tblLook w:val="04A0"/>
        </w:tblPrEx>
        <w:tc>
          <w:tcPr>
            <w:tcW w:w="4644" w:type="dxa"/>
          </w:tcPr>
          <w:p w:rsidR="00C37299" w:rsidP="00B24C96">
            <w:pPr>
              <w:autoSpaceDE w:val="0"/>
              <w:autoSpaceDN w:val="0"/>
              <w:adjustRightInd w:val="0"/>
              <w:spacing w:line="300" w:lineRule="auto"/>
              <w:ind w:left="142"/>
              <w:jc w:val="both"/>
              <w:rPr>
                <w:rFonts w:asciiTheme="minorHAnsi" w:hAnsiTheme="minorHAnsi" w:cstheme="minorHAnsi"/>
                <w:b/>
                <w:sz w:val="22"/>
                <w:szCs w:val="22"/>
              </w:rPr>
            </w:pPr>
          </w:p>
          <w:p w:rsidR="00B24C96" w:rsidRPr="00235234" w:rsidP="00B24C96">
            <w:pPr>
              <w:autoSpaceDE w:val="0"/>
              <w:autoSpaceDN w:val="0"/>
              <w:adjustRightInd w:val="0"/>
              <w:spacing w:line="300" w:lineRule="auto"/>
              <w:ind w:left="142"/>
              <w:jc w:val="both"/>
              <w:rPr>
                <w:rFonts w:asciiTheme="minorHAnsi" w:hAnsiTheme="minorHAnsi" w:cstheme="minorHAnsi"/>
                <w:sz w:val="22"/>
                <w:szCs w:val="22"/>
              </w:rPr>
            </w:pPr>
            <w:r w:rsidRPr="00235234">
              <w:rPr>
                <w:rFonts w:asciiTheme="minorHAnsi" w:hAnsiTheme="minorHAnsi" w:cstheme="minorHAnsi"/>
                <w:b/>
                <w:sz w:val="22"/>
                <w:szCs w:val="22"/>
              </w:rPr>
              <w:t>Art. 173</w:t>
            </w:r>
            <w:r w:rsidRPr="00235234">
              <w:rPr>
                <w:rFonts w:asciiTheme="minorHAnsi" w:hAnsiTheme="minorHAnsi" w:cstheme="minorHAnsi"/>
                <w:sz w:val="22"/>
                <w:szCs w:val="22"/>
              </w:rPr>
              <w:t xml:space="preserve"> - Toda construção destinada ao uso comercial e industrial cuja área útil seja de 400,00m² ou mais, deverá dispor de pelo menos um conjunto de sanitário e um lavatório para cada sexo destinados </w:t>
            </w:r>
            <w:r w:rsidRPr="00235234">
              <w:rPr>
                <w:rFonts w:asciiTheme="minorHAnsi" w:hAnsiTheme="minorHAnsi" w:cstheme="minorHAnsi"/>
                <w:sz w:val="22"/>
                <w:szCs w:val="22"/>
              </w:rPr>
              <w:t>à</w:t>
            </w:r>
            <w:r w:rsidRPr="00235234">
              <w:rPr>
                <w:rFonts w:asciiTheme="minorHAnsi" w:hAnsiTheme="minorHAnsi" w:cstheme="minorHAnsi"/>
                <w:sz w:val="22"/>
                <w:szCs w:val="22"/>
              </w:rPr>
              <w:t xml:space="preserve"> pessoas com deficiência – </w:t>
            </w:r>
            <w:r w:rsidRPr="00235234">
              <w:rPr>
                <w:rFonts w:asciiTheme="minorHAnsi" w:hAnsiTheme="minorHAnsi" w:cstheme="minorHAnsi"/>
                <w:sz w:val="22"/>
                <w:szCs w:val="22"/>
              </w:rPr>
              <w:t>PcD</w:t>
            </w:r>
            <w:r w:rsidRPr="00235234">
              <w:rPr>
                <w:rFonts w:asciiTheme="minorHAnsi" w:hAnsiTheme="minorHAnsi" w:cstheme="minorHAnsi"/>
                <w:sz w:val="22"/>
                <w:szCs w:val="22"/>
              </w:rPr>
              <w:t xml:space="preserve">, que atendam os parâmetros </w:t>
            </w:r>
            <w:r w:rsidRPr="00235234">
              <w:rPr>
                <w:rFonts w:asciiTheme="minorHAnsi" w:hAnsiTheme="minorHAnsi" w:cstheme="minorHAnsi"/>
                <w:sz w:val="22"/>
                <w:szCs w:val="22"/>
              </w:rPr>
              <w:t>e às especificações estabelecidas pelas normas técnicas de acessibilidade da Associação Brasileira de Normas Técnicas – ABNT, além de compartimentos sanitários destinados ao público, independentes para cada sexo, obedecendo às seguintes condições:</w:t>
            </w:r>
          </w:p>
          <w:p w:rsidR="000D1562" w:rsidRPr="00235234" w:rsidP="00B24C96">
            <w:pPr>
              <w:autoSpaceDE w:val="0"/>
              <w:autoSpaceDN w:val="0"/>
              <w:adjustRightInd w:val="0"/>
              <w:spacing w:line="300" w:lineRule="auto"/>
              <w:ind w:left="142"/>
              <w:jc w:val="both"/>
              <w:rPr>
                <w:rFonts w:asciiTheme="minorHAnsi" w:hAnsiTheme="minorHAnsi" w:cstheme="minorHAnsi"/>
                <w:sz w:val="22"/>
                <w:szCs w:val="22"/>
              </w:rPr>
            </w:pPr>
          </w:p>
          <w:p w:rsidR="00B24C96" w:rsidRPr="00235234" w:rsidP="00B24C96">
            <w:pPr>
              <w:autoSpaceDE w:val="0"/>
              <w:autoSpaceDN w:val="0"/>
              <w:adjustRightInd w:val="0"/>
              <w:spacing w:line="300" w:lineRule="auto"/>
              <w:ind w:left="142"/>
              <w:jc w:val="both"/>
              <w:rPr>
                <w:rFonts w:asciiTheme="minorHAnsi" w:hAnsiTheme="minorHAnsi" w:cstheme="minorHAnsi"/>
                <w:sz w:val="22"/>
                <w:szCs w:val="22"/>
              </w:rPr>
            </w:pPr>
            <w:r w:rsidRPr="00235234">
              <w:rPr>
                <w:rFonts w:asciiTheme="minorHAnsi" w:hAnsiTheme="minorHAnsi" w:cstheme="minorHAnsi"/>
                <w:sz w:val="22"/>
                <w:szCs w:val="22"/>
              </w:rPr>
              <w:t xml:space="preserve">I - para o sexo feminino, no mínimo dois vasos sanitários e dois lavatórios para cada 400,00m² de área útil, podendo um </w:t>
            </w:r>
            <w:r w:rsidRPr="00235234">
              <w:rPr>
                <w:rFonts w:asciiTheme="minorHAnsi" w:hAnsiTheme="minorHAnsi" w:cstheme="minorHAnsi"/>
                <w:sz w:val="22"/>
                <w:szCs w:val="22"/>
              </w:rPr>
              <w:t>deles ser</w:t>
            </w:r>
            <w:r w:rsidRPr="00235234">
              <w:rPr>
                <w:rFonts w:asciiTheme="minorHAnsi" w:hAnsiTheme="minorHAnsi" w:cstheme="minorHAnsi"/>
                <w:sz w:val="22"/>
                <w:szCs w:val="22"/>
              </w:rPr>
              <w:t xml:space="preserve"> o destinado à pessoa com deficiência;</w:t>
            </w:r>
          </w:p>
          <w:p w:rsidR="000D1562" w:rsidRPr="006D1AE7" w:rsidP="00B24C96">
            <w:pPr>
              <w:autoSpaceDE w:val="0"/>
              <w:autoSpaceDN w:val="0"/>
              <w:adjustRightInd w:val="0"/>
              <w:spacing w:line="300" w:lineRule="auto"/>
              <w:ind w:left="142"/>
              <w:jc w:val="both"/>
              <w:rPr>
                <w:rFonts w:asciiTheme="minorHAnsi" w:hAnsiTheme="minorHAnsi" w:cstheme="minorHAnsi"/>
                <w:sz w:val="12"/>
                <w:szCs w:val="12"/>
              </w:rPr>
            </w:pPr>
          </w:p>
          <w:p w:rsidR="00B24C96" w:rsidP="00B24C96">
            <w:pPr>
              <w:autoSpaceDE w:val="0"/>
              <w:autoSpaceDN w:val="0"/>
              <w:adjustRightInd w:val="0"/>
              <w:spacing w:line="300" w:lineRule="auto"/>
              <w:ind w:left="142"/>
              <w:jc w:val="both"/>
              <w:rPr>
                <w:rFonts w:asciiTheme="minorHAnsi" w:hAnsiTheme="minorHAnsi" w:cstheme="minorHAnsi"/>
                <w:sz w:val="22"/>
                <w:szCs w:val="22"/>
              </w:rPr>
            </w:pPr>
            <w:r w:rsidRPr="00235234">
              <w:rPr>
                <w:rFonts w:asciiTheme="minorHAnsi" w:hAnsiTheme="minorHAnsi" w:cstheme="minorHAnsi"/>
                <w:sz w:val="22"/>
                <w:szCs w:val="22"/>
              </w:rPr>
              <w:t xml:space="preserve"> </w:t>
            </w:r>
            <w:r w:rsidRPr="00235234">
              <w:rPr>
                <w:rFonts w:asciiTheme="minorHAnsi" w:hAnsiTheme="minorHAnsi" w:cstheme="minorHAnsi"/>
                <w:sz w:val="22"/>
                <w:szCs w:val="22"/>
              </w:rPr>
              <w:t xml:space="preserve">II - para o sexo masculino, no mínimo dois vaso sanitário, dois mictórios e dois lavatório para cada 400,00m² de área útil, podendo um </w:t>
            </w:r>
            <w:r w:rsidRPr="00235234">
              <w:rPr>
                <w:rFonts w:asciiTheme="minorHAnsi" w:hAnsiTheme="minorHAnsi" w:cstheme="minorHAnsi"/>
                <w:sz w:val="22"/>
                <w:szCs w:val="22"/>
              </w:rPr>
              <w:t>deles ser</w:t>
            </w:r>
            <w:r w:rsidRPr="00235234">
              <w:rPr>
                <w:rFonts w:asciiTheme="minorHAnsi" w:hAnsiTheme="minorHAnsi" w:cstheme="minorHAnsi"/>
                <w:sz w:val="22"/>
                <w:szCs w:val="22"/>
              </w:rPr>
              <w:t xml:space="preserve"> o destinado à pessoa com deficiência.</w:t>
            </w:r>
          </w:p>
          <w:p w:rsidR="006D1AE7" w:rsidRPr="006D1AE7" w:rsidP="00B24C96">
            <w:pPr>
              <w:autoSpaceDE w:val="0"/>
              <w:autoSpaceDN w:val="0"/>
              <w:adjustRightInd w:val="0"/>
              <w:spacing w:line="300" w:lineRule="auto"/>
              <w:ind w:left="142"/>
              <w:jc w:val="both"/>
              <w:rPr>
                <w:rFonts w:asciiTheme="minorHAnsi" w:hAnsiTheme="minorHAnsi" w:cstheme="minorHAnsi"/>
                <w:b/>
                <w:sz w:val="12"/>
                <w:szCs w:val="12"/>
                <w:u w:val="single"/>
              </w:rPr>
            </w:pPr>
          </w:p>
          <w:p w:rsidR="00235234" w:rsidRPr="00235234" w:rsidP="006D1AE7">
            <w:pPr>
              <w:autoSpaceDE w:val="0"/>
              <w:autoSpaceDN w:val="0"/>
              <w:adjustRightInd w:val="0"/>
              <w:spacing w:line="300" w:lineRule="auto"/>
              <w:ind w:left="142"/>
              <w:jc w:val="both"/>
              <w:rPr>
                <w:rFonts w:asciiTheme="minorHAnsi" w:hAnsiTheme="minorHAnsi" w:cstheme="minorHAnsi"/>
                <w:b/>
                <w:sz w:val="22"/>
                <w:szCs w:val="22"/>
              </w:rPr>
            </w:pPr>
            <w:r w:rsidRPr="00235234">
              <w:rPr>
                <w:rFonts w:asciiTheme="minorHAnsi" w:hAnsiTheme="minorHAnsi" w:cstheme="minorHAnsi"/>
                <w:b/>
                <w:bCs/>
                <w:sz w:val="22"/>
                <w:szCs w:val="22"/>
              </w:rPr>
              <w:t>Parágrafo único</w:t>
            </w:r>
            <w:r w:rsidRPr="00235234">
              <w:rPr>
                <w:rFonts w:asciiTheme="minorHAnsi" w:hAnsiTheme="minorHAnsi" w:cstheme="minorHAnsi"/>
                <w:sz w:val="22"/>
                <w:szCs w:val="22"/>
              </w:rPr>
              <w:t xml:space="preserve"> – Para atividade exclusivamente comercial não se aplica qualquer outra disposição, notadamente aquela emergente do artigo 186 desta Lei.</w:t>
            </w:r>
          </w:p>
        </w:tc>
        <w:tc>
          <w:tcPr>
            <w:tcW w:w="4673" w:type="dxa"/>
          </w:tcPr>
          <w:p w:rsidR="00C37299" w:rsidP="00B24C96">
            <w:pPr>
              <w:spacing w:line="300" w:lineRule="auto"/>
              <w:ind w:left="175"/>
              <w:jc w:val="both"/>
              <w:rPr>
                <w:rFonts w:asciiTheme="minorHAnsi" w:hAnsiTheme="minorHAnsi" w:cstheme="minorHAnsi"/>
                <w:b/>
                <w:sz w:val="22"/>
                <w:szCs w:val="22"/>
              </w:rPr>
            </w:pPr>
          </w:p>
          <w:p w:rsidR="00235234" w:rsidP="00B24C96">
            <w:pPr>
              <w:spacing w:line="300" w:lineRule="auto"/>
              <w:ind w:left="175"/>
              <w:jc w:val="both"/>
              <w:rPr>
                <w:rFonts w:asciiTheme="minorHAnsi" w:hAnsiTheme="minorHAnsi" w:cstheme="minorHAnsi"/>
                <w:sz w:val="22"/>
                <w:szCs w:val="22"/>
              </w:rPr>
            </w:pPr>
            <w:r w:rsidRPr="00235234">
              <w:rPr>
                <w:rFonts w:asciiTheme="minorHAnsi" w:hAnsiTheme="minorHAnsi" w:cstheme="minorHAnsi"/>
                <w:b/>
                <w:sz w:val="22"/>
                <w:szCs w:val="22"/>
              </w:rPr>
              <w:t>Art. 173</w:t>
            </w:r>
            <w:r w:rsidRPr="00235234">
              <w:rPr>
                <w:rFonts w:asciiTheme="minorHAnsi" w:hAnsiTheme="minorHAnsi" w:cstheme="minorHAnsi"/>
                <w:sz w:val="22"/>
                <w:szCs w:val="22"/>
              </w:rPr>
              <w:t xml:space="preserve"> - Toda construção destinada ao uso industrial deverá dispor de compartimentos sanitários em conformidade com o estabelecido no Anexo II que acompanha e integra a presente Lei. </w:t>
            </w:r>
          </w:p>
          <w:p w:rsidR="00C37299" w:rsidP="00B24C96">
            <w:pPr>
              <w:spacing w:line="300" w:lineRule="auto"/>
              <w:ind w:left="175"/>
              <w:jc w:val="both"/>
              <w:rPr>
                <w:rFonts w:asciiTheme="minorHAnsi" w:hAnsiTheme="minorHAnsi" w:cstheme="minorHAnsi"/>
                <w:sz w:val="22"/>
                <w:szCs w:val="22"/>
              </w:rPr>
            </w:pPr>
          </w:p>
          <w:p w:rsidR="00235234" w:rsidP="00B24C96">
            <w:pPr>
              <w:spacing w:line="300" w:lineRule="auto"/>
              <w:ind w:left="175"/>
              <w:jc w:val="both"/>
              <w:rPr>
                <w:rFonts w:asciiTheme="minorHAnsi" w:hAnsiTheme="minorHAnsi" w:cstheme="minorHAnsi"/>
                <w:sz w:val="22"/>
                <w:szCs w:val="22"/>
              </w:rPr>
            </w:pPr>
          </w:p>
          <w:p w:rsidR="00B24C96" w:rsidRPr="00235234" w:rsidP="00B24C96">
            <w:pPr>
              <w:spacing w:line="300" w:lineRule="auto"/>
              <w:ind w:left="175"/>
              <w:jc w:val="both"/>
              <w:rPr>
                <w:rFonts w:asciiTheme="minorHAnsi" w:hAnsiTheme="minorHAnsi" w:cstheme="minorHAnsi"/>
                <w:b/>
                <w:sz w:val="22"/>
                <w:szCs w:val="22"/>
              </w:rPr>
            </w:pPr>
            <w:r w:rsidRPr="00235234">
              <w:rPr>
                <w:rFonts w:asciiTheme="minorHAnsi" w:hAnsiTheme="minorHAnsi" w:cstheme="minorHAnsi"/>
                <w:b/>
                <w:sz w:val="22"/>
                <w:szCs w:val="22"/>
              </w:rPr>
              <w:t>Parágrafo único</w:t>
            </w:r>
            <w:r w:rsidRPr="00235234">
              <w:rPr>
                <w:rFonts w:asciiTheme="minorHAnsi" w:hAnsiTheme="minorHAnsi" w:cstheme="minorHAnsi"/>
                <w:sz w:val="22"/>
                <w:szCs w:val="22"/>
              </w:rPr>
              <w:t xml:space="preserve"> – Se definida a atividade o número de sanitários obedecerá ao disposto no artigo 185 desta Lei.</w:t>
            </w:r>
          </w:p>
        </w:tc>
      </w:tr>
    </w:tbl>
    <w:p w:rsidR="00C37299" w:rsidRPr="00C37299" w:rsidP="00235234">
      <w:pPr>
        <w:pStyle w:val="Default"/>
        <w:spacing w:after="240" w:line="360" w:lineRule="auto"/>
        <w:ind w:firstLine="1701"/>
        <w:jc w:val="both"/>
        <w:rPr>
          <w:rFonts w:asciiTheme="minorHAnsi" w:hAnsiTheme="minorHAnsi" w:cstheme="minorHAnsi"/>
          <w:color w:val="auto"/>
          <w:sz w:val="4"/>
          <w:szCs w:val="4"/>
        </w:rPr>
      </w:pPr>
    </w:p>
    <w:p w:rsidR="00235234" w:rsidRPr="00235234" w:rsidP="00235234">
      <w:pPr>
        <w:pStyle w:val="Default"/>
        <w:spacing w:after="240" w:line="360" w:lineRule="auto"/>
        <w:ind w:firstLine="1701"/>
        <w:jc w:val="both"/>
        <w:rPr>
          <w:rFonts w:asciiTheme="minorHAnsi" w:hAnsiTheme="minorHAnsi" w:cstheme="minorHAnsi"/>
          <w:color w:val="auto"/>
        </w:rPr>
      </w:pPr>
      <w:r w:rsidRPr="00235234">
        <w:rPr>
          <w:rFonts w:asciiTheme="minorHAnsi" w:hAnsiTheme="minorHAnsi" w:cstheme="minorHAnsi"/>
          <w:color w:val="auto"/>
        </w:rPr>
        <w:t xml:space="preserve">Do mesmo modo, o projeto visa revogar expressamente a Lei nº 6.159, de 13 de outubro de 2021, que alterou </w:t>
      </w:r>
      <w:r w:rsidRPr="00235234">
        <w:rPr>
          <w:rFonts w:asciiTheme="minorHAnsi" w:hAnsiTheme="minorHAnsi" w:cstheme="minorHAnsi"/>
          <w:color w:val="auto"/>
        </w:rPr>
        <w:t>a redação d</w:t>
      </w:r>
      <w:r w:rsidRPr="00235234">
        <w:rPr>
          <w:rFonts w:asciiTheme="minorHAnsi" w:hAnsiTheme="minorHAnsi" w:cstheme="minorHAnsi"/>
          <w:color w:val="auto"/>
        </w:rPr>
        <w:t>os arts. 168 e 173 da Lei nº 2.977/1996</w:t>
      </w:r>
      <w:r w:rsidRPr="00235234">
        <w:rPr>
          <w:rFonts w:asciiTheme="minorHAnsi" w:hAnsiTheme="minorHAnsi" w:cstheme="minorHAnsi"/>
          <w:color w:val="auto"/>
        </w:rPr>
        <w:t>, conforme colacionado acima, bem como pretende revogar o</w:t>
      </w:r>
      <w:r w:rsidRPr="00235234">
        <w:rPr>
          <w:rFonts w:asciiTheme="minorHAnsi" w:hAnsiTheme="minorHAnsi" w:cstheme="minorHAnsi"/>
        </w:rPr>
        <w:t xml:space="preserve"> parágrafo único, do artigo 174, da Lei nº 2.977/1996, com as altera</w:t>
      </w:r>
      <w:r w:rsidR="006D1AE7">
        <w:rPr>
          <w:rFonts w:asciiTheme="minorHAnsi" w:hAnsiTheme="minorHAnsi" w:cstheme="minorHAnsi"/>
        </w:rPr>
        <w:t>ções trazidas pela Lei nº 3.736/</w:t>
      </w:r>
      <w:r w:rsidRPr="00235234">
        <w:rPr>
          <w:rFonts w:asciiTheme="minorHAnsi" w:hAnsiTheme="minorHAnsi" w:cstheme="minorHAnsi"/>
        </w:rPr>
        <w:t>2003, que possui a seguinte redação:</w:t>
      </w:r>
    </w:p>
    <w:p w:rsidR="00235234" w:rsidRPr="00235234" w:rsidP="00C37299">
      <w:pPr>
        <w:pStyle w:val="Default"/>
        <w:spacing w:after="240" w:line="276" w:lineRule="auto"/>
        <w:ind w:left="2835"/>
        <w:jc w:val="both"/>
        <w:rPr>
          <w:rFonts w:asciiTheme="minorHAnsi" w:hAnsiTheme="minorHAnsi" w:cstheme="minorHAnsi"/>
          <w:i/>
          <w:sz w:val="22"/>
          <w:szCs w:val="22"/>
        </w:rPr>
      </w:pPr>
      <w:r w:rsidRPr="00235234">
        <w:rPr>
          <w:rFonts w:asciiTheme="minorHAnsi" w:hAnsiTheme="minorHAnsi" w:cstheme="minorHAnsi"/>
          <w:b/>
          <w:i/>
          <w:sz w:val="22"/>
          <w:szCs w:val="22"/>
        </w:rPr>
        <w:t>Artigo 174 -</w:t>
      </w:r>
      <w:r w:rsidRPr="00235234">
        <w:rPr>
          <w:rFonts w:asciiTheme="minorHAnsi" w:hAnsiTheme="minorHAnsi" w:cstheme="minorHAnsi"/>
          <w:i/>
          <w:sz w:val="22"/>
          <w:szCs w:val="22"/>
        </w:rPr>
        <w:t xml:space="preserve"> Na construção destinada ao uso comercial, aplicar-se-á, se for o caso, o disposto nos parágrafos 1º, 2º, 4º e 5º, do artigo 185 e 186. </w:t>
      </w:r>
    </w:p>
    <w:p w:rsidR="00235234" w:rsidRPr="00235234" w:rsidP="00C37299">
      <w:pPr>
        <w:pStyle w:val="Default"/>
        <w:spacing w:after="240" w:line="276" w:lineRule="auto"/>
        <w:ind w:left="2835"/>
        <w:jc w:val="both"/>
        <w:rPr>
          <w:rFonts w:asciiTheme="minorHAnsi" w:hAnsiTheme="minorHAnsi" w:cstheme="minorHAnsi"/>
          <w:i/>
          <w:color w:val="auto"/>
          <w:sz w:val="22"/>
          <w:szCs w:val="22"/>
        </w:rPr>
      </w:pPr>
      <w:r w:rsidRPr="00235234">
        <w:rPr>
          <w:rFonts w:asciiTheme="minorHAnsi" w:hAnsiTheme="minorHAnsi" w:cstheme="minorHAnsi"/>
          <w:b/>
          <w:i/>
          <w:sz w:val="22"/>
          <w:szCs w:val="22"/>
        </w:rPr>
        <w:t>Parágrafo Único</w:t>
      </w:r>
      <w:r w:rsidRPr="00235234">
        <w:rPr>
          <w:rFonts w:asciiTheme="minorHAnsi" w:hAnsiTheme="minorHAnsi" w:cstheme="minorHAnsi"/>
          <w:i/>
          <w:sz w:val="22"/>
          <w:szCs w:val="22"/>
        </w:rPr>
        <w:t xml:space="preserve"> - Toda construção destinada para fins comerciais, com até 50,00 m² de área útil, deverá possuir um compartimento sanitário composto por </w:t>
      </w:r>
      <w:r w:rsidRPr="00235234">
        <w:rPr>
          <w:rFonts w:asciiTheme="minorHAnsi" w:hAnsiTheme="minorHAnsi" w:cstheme="minorHAnsi"/>
          <w:i/>
          <w:sz w:val="22"/>
          <w:szCs w:val="22"/>
        </w:rPr>
        <w:t>ante-câmara</w:t>
      </w:r>
      <w:r w:rsidRPr="00235234">
        <w:rPr>
          <w:rFonts w:asciiTheme="minorHAnsi" w:hAnsiTheme="minorHAnsi" w:cstheme="minorHAnsi"/>
          <w:i/>
          <w:sz w:val="22"/>
          <w:szCs w:val="22"/>
        </w:rPr>
        <w:t xml:space="preserve"> ou circulação, e se tiver metragem acima desta área útil, deverá atender o disposto no artigo 168, desta Lei.</w:t>
      </w:r>
    </w:p>
    <w:p w:rsidR="00A4272C" w:rsidRPr="008528AB" w:rsidP="00A4272C">
      <w:pPr>
        <w:pStyle w:val="Default"/>
        <w:spacing w:after="240" w:line="360" w:lineRule="auto"/>
        <w:ind w:firstLine="1701"/>
        <w:jc w:val="both"/>
        <w:rPr>
          <w:rFonts w:asciiTheme="minorHAnsi" w:hAnsiTheme="minorHAnsi" w:cstheme="minorHAnsi"/>
          <w:color w:val="auto"/>
        </w:rPr>
      </w:pPr>
      <w:r w:rsidRPr="008528AB">
        <w:rPr>
          <w:rFonts w:asciiTheme="minorHAnsi" w:hAnsiTheme="minorHAnsi" w:cstheme="minorHAnsi"/>
          <w:color w:val="auto"/>
        </w:rPr>
        <w:t>Destarte, no concernente à matéria infere-se que o projeto dispõe sobre normais de edificações.</w:t>
      </w:r>
    </w:p>
    <w:p w:rsidR="00A4272C" w:rsidRPr="008528AB" w:rsidP="00A4272C">
      <w:pPr>
        <w:spacing w:after="240" w:line="360" w:lineRule="auto"/>
        <w:ind w:firstLine="1701"/>
        <w:jc w:val="both"/>
        <w:rPr>
          <w:rFonts w:asciiTheme="minorHAnsi" w:hAnsiTheme="minorHAnsi" w:cstheme="minorHAnsi"/>
          <w:i/>
          <w:szCs w:val="24"/>
        </w:rPr>
      </w:pPr>
      <w:r w:rsidRPr="008528AB">
        <w:rPr>
          <w:rFonts w:asciiTheme="minorHAnsi" w:hAnsiTheme="minorHAnsi" w:cstheme="minorHAnsi"/>
          <w:szCs w:val="24"/>
        </w:rPr>
        <w:t>No concernente ao controle das edificações Hely Lopes Meirelles</w:t>
      </w:r>
      <w:r>
        <w:rPr>
          <w:rStyle w:val="FootnoteReference"/>
          <w:rFonts w:asciiTheme="minorHAnsi" w:hAnsiTheme="minorHAnsi" w:cstheme="minorHAnsi"/>
          <w:szCs w:val="24"/>
        </w:rPr>
        <w:footnoteReference w:id="3"/>
      </w:r>
      <w:r w:rsidRPr="008528AB">
        <w:rPr>
          <w:rFonts w:asciiTheme="minorHAnsi" w:hAnsiTheme="minorHAnsi" w:cstheme="minorHAnsi"/>
          <w:szCs w:val="24"/>
        </w:rPr>
        <w:t xml:space="preserve"> lecionou que </w:t>
      </w:r>
      <w:r w:rsidRPr="008528AB">
        <w:rPr>
          <w:rFonts w:asciiTheme="minorHAnsi" w:hAnsiTheme="minorHAnsi" w:cstheme="minorHAnsi"/>
          <w:i/>
          <w:szCs w:val="24"/>
        </w:rPr>
        <w:t>“Fiel à orientação doutrinária e</w:t>
      </w:r>
      <w:r w:rsidRPr="008528AB">
        <w:rPr>
          <w:rFonts w:asciiTheme="minorHAnsi" w:hAnsiTheme="minorHAnsi" w:cstheme="minorHAnsi"/>
          <w:i/>
          <w:szCs w:val="24"/>
        </w:rPr>
        <w:t xml:space="preserve"> ao Direito legislado</w:t>
      </w:r>
      <w:r w:rsidRPr="008528AB">
        <w:rPr>
          <w:rFonts w:asciiTheme="minorHAnsi" w:hAnsiTheme="minorHAnsi" w:cstheme="minorHAnsi"/>
          <w:b/>
          <w:i/>
          <w:szCs w:val="24"/>
        </w:rPr>
        <w:t>, nossa jurisprudência sempre reconheceu e proclamou a legitimidade das imposições urbanísticas pelos Municípios no ordenamento urbano e no</w:t>
      </w:r>
      <w:r w:rsidRPr="008528AB">
        <w:rPr>
          <w:rFonts w:asciiTheme="minorHAnsi" w:hAnsiTheme="minorHAnsi" w:cstheme="minorHAnsi"/>
          <w:i/>
          <w:szCs w:val="24"/>
        </w:rPr>
        <w:t xml:space="preserve"> </w:t>
      </w:r>
      <w:r w:rsidRPr="008528AB">
        <w:rPr>
          <w:rFonts w:asciiTheme="minorHAnsi" w:hAnsiTheme="minorHAnsi" w:cstheme="minorHAnsi"/>
          <w:b/>
          <w:i/>
          <w:szCs w:val="24"/>
          <w:u w:val="single"/>
        </w:rPr>
        <w:t>controle da edificação</w:t>
      </w:r>
      <w:r w:rsidRPr="008528AB">
        <w:rPr>
          <w:rFonts w:asciiTheme="minorHAnsi" w:hAnsiTheme="minorHAnsi" w:cstheme="minorHAnsi"/>
          <w:i/>
          <w:szCs w:val="24"/>
        </w:rPr>
        <w:t>, e o fez na amplitude deste aresto do STF: “A autoridade municipal pode dispor sobre a segurança dos edifícios, sua harmonia arquitetônica, alinhamento, altura, ingressos, saídas, arejamento, enfim, acomodações às exigências que a vida humana, nas grandes cidades, vai tornando cada vez mais difícil.”</w:t>
      </w:r>
    </w:p>
    <w:p w:rsidR="000020F7" w:rsidRPr="008528AB" w:rsidP="000020F7">
      <w:pPr>
        <w:pStyle w:val="Default"/>
        <w:spacing w:after="240" w:line="360" w:lineRule="auto"/>
        <w:ind w:firstLine="1701"/>
        <w:jc w:val="both"/>
        <w:rPr>
          <w:rFonts w:asciiTheme="minorHAnsi" w:hAnsiTheme="minorHAnsi" w:cstheme="minorHAnsi"/>
          <w:color w:val="auto"/>
        </w:rPr>
      </w:pPr>
      <w:r w:rsidRPr="008528AB">
        <w:rPr>
          <w:rFonts w:asciiTheme="minorHAnsi" w:hAnsiTheme="minorHAnsi" w:cstheme="minorHAnsi"/>
          <w:color w:val="auto"/>
        </w:rPr>
        <w:t>Nessa linha de raciocínio, n</w:t>
      </w:r>
      <w:r w:rsidRPr="008528AB">
        <w:rPr>
          <w:rFonts w:asciiTheme="minorHAnsi" w:hAnsiTheme="minorHAnsi" w:cstheme="minorHAnsi"/>
          <w:color w:val="auto"/>
        </w:rPr>
        <w:t xml:space="preserve">o que tange à </w:t>
      </w:r>
      <w:r w:rsidRPr="008528AB">
        <w:rPr>
          <w:rFonts w:asciiTheme="minorHAnsi" w:hAnsiTheme="minorHAnsi" w:cstheme="minorHAnsi"/>
          <w:b/>
          <w:color w:val="auto"/>
        </w:rPr>
        <w:t xml:space="preserve">competência legislativa municipal </w:t>
      </w:r>
      <w:r w:rsidRPr="008528AB">
        <w:rPr>
          <w:rFonts w:asciiTheme="minorHAnsi" w:hAnsiTheme="minorHAnsi" w:cstheme="minorHAnsi"/>
          <w:color w:val="auto"/>
        </w:rPr>
        <w:t>entendemos que o projeto enquadra-se na seguinte disposição da Constituição Federal:</w:t>
      </w:r>
    </w:p>
    <w:p w:rsidR="000020F7" w:rsidRPr="008528AB" w:rsidP="000D1562">
      <w:pPr>
        <w:pStyle w:val="Default"/>
        <w:spacing w:after="120" w:line="300" w:lineRule="auto"/>
        <w:ind w:left="2268"/>
        <w:jc w:val="both"/>
        <w:rPr>
          <w:rFonts w:asciiTheme="minorHAnsi" w:hAnsiTheme="minorHAnsi" w:cstheme="minorHAnsi"/>
          <w:i/>
          <w:color w:val="auto"/>
          <w:sz w:val="22"/>
          <w:szCs w:val="22"/>
        </w:rPr>
      </w:pPr>
      <w:r w:rsidRPr="008528AB">
        <w:rPr>
          <w:rFonts w:asciiTheme="minorHAnsi" w:hAnsiTheme="minorHAnsi" w:cstheme="minorHAnsi"/>
          <w:i/>
          <w:color w:val="auto"/>
          <w:sz w:val="22"/>
          <w:szCs w:val="22"/>
        </w:rPr>
        <w:t>“</w:t>
      </w:r>
      <w:r w:rsidRPr="008528AB">
        <w:rPr>
          <w:rFonts w:asciiTheme="minorHAnsi" w:hAnsiTheme="minorHAnsi" w:cstheme="minorHAnsi"/>
          <w:i/>
          <w:color w:val="auto"/>
          <w:sz w:val="22"/>
          <w:szCs w:val="22"/>
        </w:rPr>
        <w:t>Art. 30.</w:t>
      </w:r>
      <w:r w:rsidRPr="008528AB">
        <w:rPr>
          <w:rFonts w:asciiTheme="minorHAnsi" w:hAnsiTheme="minorHAnsi" w:cstheme="minorHAnsi"/>
          <w:i/>
          <w:color w:val="auto"/>
          <w:sz w:val="22"/>
          <w:szCs w:val="22"/>
        </w:rPr>
        <w:t xml:space="preserve"> Compete aos Municípios:</w:t>
      </w:r>
    </w:p>
    <w:p w:rsidR="000020F7" w:rsidRPr="008528AB" w:rsidP="000D1562">
      <w:pPr>
        <w:spacing w:after="120" w:line="300" w:lineRule="auto"/>
        <w:ind w:left="2268"/>
        <w:jc w:val="both"/>
        <w:rPr>
          <w:rFonts w:eastAsia="Calibri" w:asciiTheme="minorHAnsi" w:hAnsiTheme="minorHAnsi" w:cstheme="minorHAnsi"/>
          <w:i/>
          <w:sz w:val="22"/>
          <w:szCs w:val="22"/>
        </w:rPr>
      </w:pPr>
      <w:r w:rsidRPr="008528AB">
        <w:rPr>
          <w:rFonts w:eastAsia="Calibri" w:asciiTheme="minorHAnsi" w:hAnsiTheme="minorHAnsi" w:cstheme="minorHAnsi"/>
          <w:i/>
          <w:sz w:val="22"/>
          <w:szCs w:val="22"/>
        </w:rPr>
        <w:t>I - legislar sobre assuntos de interesse local;</w:t>
      </w:r>
    </w:p>
    <w:p w:rsidR="003D3088" w:rsidRPr="008528AB" w:rsidP="000D1562">
      <w:pPr>
        <w:spacing w:after="120" w:line="300" w:lineRule="auto"/>
        <w:ind w:left="2268"/>
        <w:jc w:val="both"/>
        <w:rPr>
          <w:rFonts w:eastAsia="Calibri" w:asciiTheme="minorHAnsi" w:hAnsiTheme="minorHAnsi" w:cstheme="minorHAnsi"/>
          <w:i/>
          <w:sz w:val="22"/>
          <w:szCs w:val="22"/>
        </w:rPr>
      </w:pPr>
      <w:r w:rsidRPr="008528AB">
        <w:rPr>
          <w:rFonts w:eastAsia="Calibri" w:asciiTheme="minorHAnsi" w:hAnsiTheme="minorHAnsi" w:cstheme="minorHAnsi"/>
          <w:i/>
          <w:sz w:val="22"/>
          <w:szCs w:val="22"/>
        </w:rPr>
        <w:t>(...)</w:t>
      </w:r>
      <w:bookmarkStart w:id="0" w:name="art30i"/>
      <w:bookmarkStart w:id="1" w:name="art30iii"/>
      <w:bookmarkStart w:id="2" w:name="art30viii"/>
      <w:bookmarkEnd w:id="0"/>
      <w:bookmarkEnd w:id="1"/>
      <w:bookmarkEnd w:id="2"/>
    </w:p>
    <w:p w:rsidR="003D3088" w:rsidRPr="008528AB" w:rsidP="000D1562">
      <w:pPr>
        <w:spacing w:after="120" w:line="300" w:lineRule="auto"/>
        <w:ind w:left="2268"/>
        <w:jc w:val="both"/>
        <w:rPr>
          <w:rFonts w:eastAsia="Calibri" w:asciiTheme="minorHAnsi" w:hAnsiTheme="minorHAnsi" w:cstheme="minorHAnsi"/>
          <w:i/>
          <w:sz w:val="22"/>
          <w:szCs w:val="22"/>
        </w:rPr>
      </w:pPr>
      <w:r w:rsidRPr="008528AB">
        <w:rPr>
          <w:rFonts w:asciiTheme="minorHAnsi" w:hAnsiTheme="minorHAnsi" w:cstheme="minorHAnsi"/>
          <w:i/>
          <w:sz w:val="22"/>
          <w:szCs w:val="22"/>
        </w:rPr>
        <w:t xml:space="preserve">VIII - promover, no que </w:t>
      </w:r>
      <w:r w:rsidRPr="008528AB">
        <w:rPr>
          <w:rFonts w:asciiTheme="minorHAnsi" w:hAnsiTheme="minorHAnsi" w:cstheme="minorHAnsi"/>
          <w:i/>
          <w:sz w:val="22"/>
          <w:szCs w:val="22"/>
        </w:rPr>
        <w:t>couber,</w:t>
      </w:r>
      <w:r w:rsidRPr="008528AB">
        <w:rPr>
          <w:rFonts w:asciiTheme="minorHAnsi" w:hAnsiTheme="minorHAnsi" w:cstheme="minorHAnsi"/>
          <w:i/>
          <w:sz w:val="22"/>
          <w:szCs w:val="22"/>
        </w:rPr>
        <w:t xml:space="preserve"> adequado ordenamento territorial, mediante planejamento e controle do uso, do parcelamento e da ocupação do solo urbano;”</w:t>
      </w:r>
    </w:p>
    <w:p w:rsidR="003D3088" w:rsidRPr="008528AB" w:rsidP="000020F7">
      <w:pPr>
        <w:spacing w:after="120" w:line="360" w:lineRule="auto"/>
        <w:ind w:left="2835"/>
        <w:rPr>
          <w:rFonts w:eastAsia="Calibri" w:asciiTheme="minorHAnsi" w:hAnsiTheme="minorHAnsi" w:cstheme="minorHAnsi"/>
          <w:i/>
          <w:sz w:val="22"/>
          <w:szCs w:val="22"/>
        </w:rPr>
      </w:pPr>
    </w:p>
    <w:p w:rsidR="005853D6" w:rsidRPr="008528AB" w:rsidP="005853D6">
      <w:pPr>
        <w:spacing w:after="240" w:line="360" w:lineRule="auto"/>
        <w:ind w:firstLine="1701"/>
        <w:jc w:val="both"/>
        <w:rPr>
          <w:rFonts w:asciiTheme="minorHAnsi" w:hAnsiTheme="minorHAnsi" w:cstheme="minorHAnsi"/>
          <w:szCs w:val="24"/>
        </w:rPr>
      </w:pPr>
      <w:r w:rsidRPr="008528AB">
        <w:rPr>
          <w:rFonts w:asciiTheme="minorHAnsi" w:hAnsiTheme="minorHAnsi" w:cstheme="minorHAnsi"/>
          <w:szCs w:val="24"/>
        </w:rPr>
        <w:t>Nesse senti</w:t>
      </w:r>
      <w:r w:rsidRPr="008528AB" w:rsidR="00D11F48">
        <w:rPr>
          <w:rFonts w:asciiTheme="minorHAnsi" w:hAnsiTheme="minorHAnsi" w:cstheme="minorHAnsi"/>
          <w:szCs w:val="24"/>
        </w:rPr>
        <w:t>d</w:t>
      </w:r>
      <w:r w:rsidRPr="008528AB">
        <w:rPr>
          <w:rFonts w:asciiTheme="minorHAnsi" w:hAnsiTheme="minorHAnsi" w:cstheme="minorHAnsi"/>
          <w:szCs w:val="24"/>
        </w:rPr>
        <w:t>o</w:t>
      </w:r>
      <w:r w:rsidRPr="008528AB">
        <w:rPr>
          <w:rFonts w:asciiTheme="minorHAnsi" w:hAnsiTheme="minorHAnsi" w:cstheme="minorHAnsi"/>
          <w:szCs w:val="24"/>
        </w:rPr>
        <w:t>, a Lei Orgânica do Município de Valinhos estabelece:</w:t>
      </w:r>
    </w:p>
    <w:p w:rsidR="005853D6" w:rsidRPr="008528AB" w:rsidP="005853D6">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 xml:space="preserve">Art. 5º Compete ao Município, no exercício de sua autonomia, </w:t>
      </w:r>
      <w:r w:rsidRPr="008528AB">
        <w:rPr>
          <w:rFonts w:asciiTheme="minorHAnsi" w:hAnsiTheme="minorHAnsi" w:cstheme="minorHAnsi"/>
          <w:b/>
          <w:i/>
          <w:sz w:val="22"/>
          <w:szCs w:val="22"/>
        </w:rPr>
        <w:t>legislar sobre tudo quanto respeite ao interesse local,</w:t>
      </w:r>
      <w:r w:rsidRPr="008528AB">
        <w:rPr>
          <w:rFonts w:asciiTheme="minorHAnsi" w:hAnsiTheme="minorHAnsi" w:cstheme="minorHAnsi"/>
          <w:i/>
          <w:sz w:val="22"/>
          <w:szCs w:val="22"/>
        </w:rPr>
        <w:t xml:space="preserve"> tendo como objetivo o pleno desenvolvimento de suas funções sociais e </w:t>
      </w:r>
      <w:r w:rsidRPr="008528AB">
        <w:rPr>
          <w:rFonts w:asciiTheme="minorHAnsi" w:hAnsiTheme="minorHAnsi" w:cstheme="minorHAnsi"/>
          <w:b/>
          <w:i/>
          <w:sz w:val="22"/>
          <w:szCs w:val="22"/>
        </w:rPr>
        <w:t xml:space="preserve">garantir o bem-estar </w:t>
      </w:r>
      <w:r w:rsidRPr="008528AB">
        <w:rPr>
          <w:rFonts w:asciiTheme="minorHAnsi" w:hAnsiTheme="minorHAnsi" w:cstheme="minorHAnsi"/>
          <w:b/>
          <w:i/>
          <w:sz w:val="22"/>
          <w:szCs w:val="22"/>
        </w:rPr>
        <w:t>de seus habitantes</w:t>
      </w:r>
      <w:r w:rsidRPr="008528AB">
        <w:rPr>
          <w:rFonts w:asciiTheme="minorHAnsi" w:hAnsiTheme="minorHAnsi" w:cstheme="minorHAnsi"/>
          <w:i/>
          <w:sz w:val="22"/>
          <w:szCs w:val="22"/>
        </w:rPr>
        <w:t>, cabendo-lhe privativamente, entre outras, as seguintes atribuições:</w:t>
      </w:r>
    </w:p>
    <w:p w:rsidR="003D3088" w:rsidRPr="008528AB" w:rsidP="003D3088">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w:t>
      </w:r>
    </w:p>
    <w:p w:rsidR="003D3088" w:rsidRPr="008528AB" w:rsidP="003D3088">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 xml:space="preserve">IX - promover adequado ordenamento territorial, mediante planejamento e controle quer do uso como do parcelamento e ocupação do solo, </w:t>
      </w:r>
      <w:r w:rsidRPr="008528AB">
        <w:rPr>
          <w:rFonts w:asciiTheme="minorHAnsi" w:hAnsiTheme="minorHAnsi" w:cstheme="minorHAnsi"/>
          <w:b/>
          <w:i/>
          <w:sz w:val="22"/>
          <w:szCs w:val="22"/>
          <w:u w:val="single"/>
        </w:rPr>
        <w:t>estabelecendo normas de edificações</w:t>
      </w:r>
      <w:r w:rsidRPr="008528AB">
        <w:rPr>
          <w:rFonts w:asciiTheme="minorHAnsi" w:hAnsiTheme="minorHAnsi" w:cstheme="minorHAnsi"/>
          <w:i/>
          <w:sz w:val="22"/>
          <w:szCs w:val="22"/>
        </w:rPr>
        <w:t>, de loteamento e arruamento;”</w:t>
      </w:r>
    </w:p>
    <w:p w:rsidR="003D3088" w:rsidRPr="006D1AE7" w:rsidP="005853D6">
      <w:pPr>
        <w:spacing w:after="120" w:line="276" w:lineRule="auto"/>
        <w:ind w:left="2268"/>
        <w:jc w:val="both"/>
        <w:rPr>
          <w:rFonts w:asciiTheme="minorHAnsi" w:hAnsiTheme="minorHAnsi" w:cstheme="minorHAnsi"/>
          <w:i/>
          <w:sz w:val="12"/>
          <w:szCs w:val="12"/>
        </w:rPr>
      </w:pPr>
    </w:p>
    <w:p w:rsidR="005853D6" w:rsidRPr="008528AB" w:rsidP="005853D6">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853D6" w:rsidRPr="008528AB" w:rsidP="005853D6">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I - legislar sobre assuntos de interesse local;</w:t>
      </w:r>
    </w:p>
    <w:p w:rsidR="005853D6" w:rsidRPr="008528AB" w:rsidP="005853D6">
      <w:pPr>
        <w:spacing w:after="120" w:line="276" w:lineRule="auto"/>
        <w:ind w:left="2268"/>
        <w:jc w:val="both"/>
        <w:rPr>
          <w:rFonts w:asciiTheme="minorHAnsi" w:hAnsiTheme="minorHAnsi" w:cstheme="minorHAnsi"/>
          <w:i/>
          <w:sz w:val="22"/>
          <w:szCs w:val="22"/>
        </w:rPr>
      </w:pPr>
      <w:r w:rsidRPr="008528AB">
        <w:rPr>
          <w:rFonts w:asciiTheme="minorHAnsi" w:hAnsiTheme="minorHAnsi" w:cstheme="minorHAnsi"/>
          <w:i/>
          <w:sz w:val="22"/>
          <w:szCs w:val="22"/>
        </w:rPr>
        <w:t>[...]</w:t>
      </w:r>
    </w:p>
    <w:p w:rsidR="005853D6" w:rsidRPr="008528AB" w:rsidP="005853D6">
      <w:pPr>
        <w:autoSpaceDE w:val="0"/>
        <w:autoSpaceDN w:val="0"/>
        <w:adjustRightInd w:val="0"/>
        <w:spacing w:line="360" w:lineRule="auto"/>
        <w:jc w:val="both"/>
        <w:rPr>
          <w:rFonts w:asciiTheme="minorHAnsi" w:hAnsiTheme="minorHAnsi" w:cstheme="minorHAnsi"/>
          <w:szCs w:val="24"/>
        </w:rPr>
      </w:pPr>
      <w:r w:rsidRPr="008528AB">
        <w:rPr>
          <w:rFonts w:asciiTheme="minorHAnsi" w:hAnsiTheme="minorHAnsi" w:cstheme="minorHAnsi"/>
          <w:szCs w:val="24"/>
        </w:rPr>
        <w:t xml:space="preserve"> </w:t>
      </w:r>
      <w:r w:rsidRPr="008528AB">
        <w:rPr>
          <w:rFonts w:asciiTheme="minorHAnsi" w:hAnsiTheme="minorHAnsi" w:cstheme="minorHAnsi"/>
          <w:szCs w:val="24"/>
        </w:rPr>
        <w:tab/>
      </w:r>
      <w:r w:rsidRPr="008528AB">
        <w:rPr>
          <w:rFonts w:asciiTheme="minorHAnsi" w:hAnsiTheme="minorHAnsi" w:cstheme="minorHAnsi"/>
          <w:szCs w:val="24"/>
        </w:rPr>
        <w:tab/>
        <w:t xml:space="preserve">      Acerca do conceito de interesse local o saudoso professor Hely Lopes Meirelles leciona:</w:t>
      </w:r>
    </w:p>
    <w:p w:rsidR="005853D6" w:rsidRPr="008528AB" w:rsidP="005853D6">
      <w:pPr>
        <w:autoSpaceDE w:val="0"/>
        <w:autoSpaceDN w:val="0"/>
        <w:adjustRightInd w:val="0"/>
        <w:spacing w:line="276" w:lineRule="auto"/>
        <w:ind w:left="2268"/>
        <w:jc w:val="both"/>
        <w:rPr>
          <w:rFonts w:eastAsia="Calibri" w:asciiTheme="minorHAnsi" w:hAnsiTheme="minorHAnsi" w:cstheme="minorHAnsi"/>
          <w:b/>
          <w:i/>
          <w:sz w:val="22"/>
          <w:szCs w:val="22"/>
        </w:rPr>
      </w:pPr>
      <w:r w:rsidRPr="008528AB">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8528AB">
        <w:rPr>
          <w:rFonts w:eastAsia="Calibri" w:asciiTheme="minorHAnsi" w:hAnsiTheme="minorHAnsi" w:cstheme="minorHAnsi"/>
          <w:i/>
          <w:sz w:val="22"/>
          <w:szCs w:val="22"/>
        </w:rPr>
        <w:t xml:space="preserve">essa </w:t>
      </w:r>
      <w:r w:rsidRPr="008528AB">
        <w:rPr>
          <w:rFonts w:eastAsia="Calibri" w:asciiTheme="minorHAnsi" w:hAnsiTheme="minorHAnsi" w:cstheme="minorHAnsi"/>
          <w:i/>
          <w:sz w:val="22"/>
          <w:szCs w:val="22"/>
        </w:rPr>
        <w:t>privatividade</w:t>
      </w:r>
      <w:r w:rsidRPr="008528AB">
        <w:rPr>
          <w:rFonts w:eastAsia="Calibri" w:asciiTheme="minorHAnsi" w:hAnsiTheme="minorHAnsi" w:cstheme="minorHAnsi"/>
          <w:i/>
          <w:sz w:val="22"/>
          <w:szCs w:val="22"/>
        </w:rPr>
        <w:t>, essa unicidade, bem reduzido</w:t>
      </w:r>
      <w:r w:rsidRPr="008528AB">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8528AB">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8528AB">
        <w:rPr>
          <w:rFonts w:eastAsia="Calibri" w:asciiTheme="minorHAnsi" w:hAnsiTheme="minorHAnsi" w:cstheme="minorHAnsi"/>
          <w:b/>
          <w:i/>
          <w:sz w:val="22"/>
          <w:szCs w:val="22"/>
        </w:rPr>
        <w:t>gn</w:t>
      </w:r>
      <w:r w:rsidRPr="008528AB">
        <w:rPr>
          <w:rFonts w:eastAsia="Calibri" w:asciiTheme="minorHAnsi" w:hAnsiTheme="minorHAnsi" w:cstheme="minorHAnsi"/>
          <w:b/>
          <w:i/>
          <w:sz w:val="22"/>
          <w:szCs w:val="22"/>
        </w:rPr>
        <w:t>)</w:t>
      </w:r>
    </w:p>
    <w:p w:rsidR="008A5CA2" w:rsidRPr="008528AB" w:rsidP="005853D6">
      <w:pPr>
        <w:autoSpaceDE w:val="0"/>
        <w:autoSpaceDN w:val="0"/>
        <w:adjustRightInd w:val="0"/>
        <w:spacing w:line="276" w:lineRule="auto"/>
        <w:ind w:left="2268"/>
        <w:jc w:val="both"/>
        <w:rPr>
          <w:rFonts w:eastAsia="Calibri" w:asciiTheme="minorHAnsi" w:hAnsiTheme="minorHAnsi" w:cstheme="minorHAnsi"/>
          <w:b/>
          <w:i/>
          <w:sz w:val="12"/>
          <w:szCs w:val="12"/>
        </w:rPr>
      </w:pPr>
    </w:p>
    <w:p w:rsidR="005853D6" w:rsidP="005853D6">
      <w:pPr>
        <w:autoSpaceDE w:val="0"/>
        <w:autoSpaceDN w:val="0"/>
        <w:adjustRightInd w:val="0"/>
        <w:ind w:left="2268"/>
        <w:jc w:val="both"/>
        <w:rPr>
          <w:rFonts w:eastAsia="Calibri" w:asciiTheme="minorHAnsi" w:hAnsiTheme="minorHAnsi" w:cstheme="minorHAnsi"/>
          <w:i/>
          <w:sz w:val="22"/>
          <w:szCs w:val="22"/>
        </w:rPr>
      </w:pPr>
      <w:r w:rsidRPr="008528AB">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8528AB">
        <w:rPr>
          <w:rFonts w:eastAsia="Calibri" w:asciiTheme="minorHAnsi" w:hAnsiTheme="minorHAnsi" w:cstheme="minorHAnsi"/>
          <w:i/>
          <w:sz w:val="22"/>
          <w:szCs w:val="22"/>
        </w:rPr>
        <w:t>98)</w:t>
      </w:r>
    </w:p>
    <w:p w:rsidR="00C37299" w:rsidRPr="008528AB" w:rsidP="005853D6">
      <w:pPr>
        <w:autoSpaceDE w:val="0"/>
        <w:autoSpaceDN w:val="0"/>
        <w:adjustRightInd w:val="0"/>
        <w:ind w:left="2268"/>
        <w:jc w:val="both"/>
        <w:rPr>
          <w:rFonts w:eastAsia="Calibri" w:asciiTheme="minorHAnsi" w:hAnsiTheme="minorHAnsi" w:cstheme="minorHAnsi"/>
          <w:i/>
          <w:sz w:val="22"/>
          <w:szCs w:val="22"/>
        </w:rPr>
      </w:pPr>
    </w:p>
    <w:p w:rsidR="005853D6" w:rsidRPr="008528AB" w:rsidP="005853D6">
      <w:pPr>
        <w:autoSpaceDE w:val="0"/>
        <w:autoSpaceDN w:val="0"/>
        <w:adjustRightInd w:val="0"/>
        <w:spacing w:line="360" w:lineRule="auto"/>
        <w:jc w:val="both"/>
        <w:rPr>
          <w:rFonts w:asciiTheme="minorHAnsi" w:hAnsiTheme="minorHAnsi" w:cstheme="minorHAnsi"/>
          <w:sz w:val="4"/>
          <w:szCs w:val="4"/>
        </w:rPr>
      </w:pPr>
    </w:p>
    <w:p w:rsidR="005853D6" w:rsidRPr="008528AB" w:rsidP="006D1AE7">
      <w:pPr>
        <w:tabs>
          <w:tab w:val="left" w:pos="1701"/>
        </w:tabs>
        <w:autoSpaceDE w:val="0"/>
        <w:autoSpaceDN w:val="0"/>
        <w:adjustRightInd w:val="0"/>
        <w:spacing w:line="360" w:lineRule="auto"/>
        <w:jc w:val="both"/>
        <w:rPr>
          <w:rFonts w:eastAsia="Calibri" w:asciiTheme="minorHAnsi" w:hAnsiTheme="minorHAnsi" w:cstheme="minorHAnsi"/>
          <w:szCs w:val="24"/>
          <w:lang w:eastAsia="en-US"/>
        </w:rPr>
      </w:pPr>
      <w:r w:rsidRPr="008528AB">
        <w:rPr>
          <w:rFonts w:asciiTheme="minorHAnsi" w:hAnsiTheme="minorHAnsi" w:cstheme="minorHAnsi"/>
          <w:szCs w:val="24"/>
        </w:rPr>
        <w:t xml:space="preserve"> </w:t>
      </w:r>
      <w:r w:rsidRPr="008528AB">
        <w:rPr>
          <w:rFonts w:asciiTheme="minorHAnsi" w:hAnsiTheme="minorHAnsi" w:cstheme="minorHAnsi"/>
          <w:szCs w:val="24"/>
        </w:rPr>
        <w:tab/>
      </w:r>
      <w:r w:rsidRPr="008528AB" w:rsidR="00D11F48">
        <w:rPr>
          <w:rFonts w:asciiTheme="minorHAnsi" w:hAnsiTheme="minorHAnsi" w:cstheme="minorHAnsi"/>
          <w:szCs w:val="24"/>
        </w:rPr>
        <w:t>Na mesma</w:t>
      </w:r>
      <w:r w:rsidRPr="008528AB">
        <w:rPr>
          <w:rFonts w:asciiTheme="minorHAnsi" w:hAnsiTheme="minorHAnsi" w:cstheme="minorHAnsi"/>
          <w:szCs w:val="24"/>
        </w:rPr>
        <w:t xml:space="preserve"> toada, para</w:t>
      </w:r>
      <w:r w:rsidRPr="008528AB">
        <w:rPr>
          <w:rFonts w:eastAsia="Calibri" w:asciiTheme="minorHAnsi" w:hAnsiTheme="minorHAnsi" w:cstheme="minorHAnsi"/>
          <w:szCs w:val="24"/>
          <w:lang w:eastAsia="en-US"/>
        </w:rPr>
        <w:t xml:space="preserve"> o E. </w:t>
      </w:r>
      <w:r w:rsidRPr="008528AB">
        <w:rPr>
          <w:rFonts w:eastAsia="Calibri" w:asciiTheme="minorHAnsi" w:hAnsiTheme="minorHAnsi" w:cstheme="minorHAnsi"/>
          <w:szCs w:val="24"/>
          <w:lang w:eastAsia="en-US"/>
        </w:rPr>
        <w:t>jurista</w:t>
      </w:r>
      <w:r w:rsidRPr="008528AB">
        <w:rPr>
          <w:rFonts w:eastAsia="Calibri" w:asciiTheme="minorHAnsi" w:hAnsiTheme="minorHAnsi" w:cstheme="minorHAnsi"/>
          <w:szCs w:val="24"/>
          <w:lang w:eastAsia="en-US"/>
        </w:rPr>
        <w:t xml:space="preserve"> Alexandre de Moraes "</w:t>
      </w:r>
      <w:r w:rsidRPr="008528AB">
        <w:rPr>
          <w:rFonts w:eastAsia="Calibri" w:asciiTheme="minorHAnsi" w:hAnsiTheme="minorHAnsi" w:cstheme="minorHAnsi"/>
          <w:i/>
          <w:szCs w:val="24"/>
          <w:lang w:eastAsia="en-US"/>
        </w:rPr>
        <w:t xml:space="preserve">interesse local refere-se aos interesses que disserem respeito mais diretamente às necessidades imediatas do município, mesmo que acabem gerando reflexos no interesse regional </w:t>
      </w:r>
      <w:r w:rsidRPr="008528AB">
        <w:rPr>
          <w:rFonts w:eastAsia="Calibri" w:asciiTheme="minorHAnsi" w:hAnsiTheme="minorHAnsi" w:cstheme="minorHAnsi"/>
          <w:i/>
          <w:szCs w:val="24"/>
          <w:lang w:eastAsia="en-US"/>
        </w:rPr>
        <w:t>(Estados) ou geral (União</w:t>
      </w:r>
      <w:r w:rsidRPr="008528AB">
        <w:rPr>
          <w:rFonts w:eastAsia="Calibri" w:asciiTheme="minorHAnsi" w:hAnsiTheme="minorHAnsi" w:cstheme="minorHAnsi"/>
          <w:szCs w:val="24"/>
          <w:lang w:eastAsia="en-US"/>
        </w:rPr>
        <w:t>)" (in Constituição do Brasil Interpretada e Legislação Constitucional. 9ª ed., São Paulo: Atlas, 2013, p. 740).</w:t>
      </w:r>
    </w:p>
    <w:p w:rsidR="000020F7" w:rsidRPr="008528AB" w:rsidP="000020F7">
      <w:pPr>
        <w:spacing w:after="240" w:line="360" w:lineRule="auto"/>
        <w:ind w:firstLine="1701"/>
        <w:jc w:val="both"/>
        <w:rPr>
          <w:rFonts w:eastAsia="Calibri" w:asciiTheme="minorHAnsi" w:hAnsiTheme="minorHAnsi" w:cstheme="minorHAnsi"/>
          <w:szCs w:val="24"/>
        </w:rPr>
      </w:pPr>
      <w:r w:rsidRPr="008528AB">
        <w:rPr>
          <w:rFonts w:eastAsia="Calibri" w:asciiTheme="minorHAnsi" w:hAnsiTheme="minorHAnsi" w:cstheme="minorHAnsi"/>
          <w:szCs w:val="24"/>
        </w:rPr>
        <w:t xml:space="preserve">No tocante à </w:t>
      </w:r>
      <w:r w:rsidRPr="008528AB">
        <w:rPr>
          <w:rFonts w:eastAsia="Calibri" w:asciiTheme="minorHAnsi" w:hAnsiTheme="minorHAnsi" w:cstheme="minorHAnsi"/>
          <w:b/>
          <w:szCs w:val="24"/>
        </w:rPr>
        <w:t>competência para deflagrar o processo legislativo</w:t>
      </w:r>
      <w:r w:rsidRPr="008528AB">
        <w:rPr>
          <w:rFonts w:eastAsia="Calibri" w:asciiTheme="minorHAnsi" w:hAnsiTheme="minorHAnsi" w:cstheme="minorHAnsi"/>
          <w:szCs w:val="24"/>
        </w:rPr>
        <w:t xml:space="preserve"> destacamos que não se trata de matéria de inciativa privativa do Prefeito, conforme art. 48 da Lei Orgânica do Município e art. 24, § 2º Constituição Bandeirante, logo, o projeto neste aspecto atende os preceitos legais em relação à regra de iniciativa:</w:t>
      </w:r>
    </w:p>
    <w:p w:rsidR="000020F7" w:rsidRPr="008528AB" w:rsidP="000020F7">
      <w:pPr>
        <w:pStyle w:val="ListParagraph"/>
        <w:numPr>
          <w:ilvl w:val="0"/>
          <w:numId w:val="3"/>
        </w:numPr>
        <w:spacing w:before="120" w:after="240"/>
        <w:ind w:left="2835"/>
        <w:jc w:val="both"/>
        <w:rPr>
          <w:rFonts w:eastAsia="Calibri" w:cstheme="minorHAnsi"/>
          <w:b/>
        </w:rPr>
      </w:pPr>
      <w:r w:rsidRPr="008528AB">
        <w:rPr>
          <w:rFonts w:eastAsia="Calibri" w:cstheme="minorHAnsi"/>
          <w:b/>
        </w:rPr>
        <w:t>Lei Orgânica do Município</w:t>
      </w:r>
    </w:p>
    <w:p w:rsidR="000020F7" w:rsidRPr="008528AB" w:rsidP="000020F7">
      <w:pPr>
        <w:autoSpaceDE w:val="0"/>
        <w:autoSpaceDN w:val="0"/>
        <w:adjustRightInd w:val="0"/>
        <w:spacing w:before="120" w:line="276" w:lineRule="auto"/>
        <w:ind w:left="2835"/>
        <w:jc w:val="both"/>
        <w:rPr>
          <w:rFonts w:eastAsia="Calibri" w:asciiTheme="minorHAnsi" w:hAnsiTheme="minorHAnsi"/>
          <w:i/>
          <w:sz w:val="22"/>
          <w:szCs w:val="22"/>
        </w:rPr>
      </w:pPr>
      <w:r w:rsidRPr="008528AB">
        <w:rPr>
          <w:rFonts w:eastAsia="Calibri" w:asciiTheme="minorHAnsi" w:hAnsiTheme="minorHAnsi"/>
          <w:b/>
          <w:i/>
          <w:sz w:val="22"/>
          <w:szCs w:val="22"/>
        </w:rPr>
        <w:t>Art. 48.</w:t>
      </w:r>
      <w:r w:rsidRPr="008528AB">
        <w:rPr>
          <w:rFonts w:eastAsia="Calibri" w:asciiTheme="minorHAnsi" w:hAnsiTheme="minorHAnsi"/>
          <w:i/>
          <w:sz w:val="22"/>
          <w:szCs w:val="22"/>
        </w:rPr>
        <w:t xml:space="preserve"> Compete, exclusivamente, ao Prefeito a iniciativa dos projetos de lei que disponham sobre:</w:t>
      </w:r>
    </w:p>
    <w:p w:rsidR="000020F7" w:rsidRPr="008528AB" w:rsidP="000020F7">
      <w:pPr>
        <w:autoSpaceDE w:val="0"/>
        <w:autoSpaceDN w:val="0"/>
        <w:adjustRightInd w:val="0"/>
        <w:spacing w:before="120" w:line="276" w:lineRule="auto"/>
        <w:ind w:left="2835"/>
        <w:jc w:val="both"/>
        <w:rPr>
          <w:rFonts w:eastAsia="Calibri" w:asciiTheme="minorHAnsi" w:hAnsiTheme="minorHAnsi"/>
          <w:i/>
          <w:sz w:val="22"/>
          <w:szCs w:val="22"/>
        </w:rPr>
      </w:pPr>
      <w:r w:rsidRPr="008528AB">
        <w:rPr>
          <w:rFonts w:eastAsia="Calibri" w:asciiTheme="minorHAnsi" w:hAnsiTheme="minorHAnsi"/>
          <w:i/>
          <w:sz w:val="22"/>
          <w:szCs w:val="22"/>
        </w:rPr>
        <w:t>I - criação e extinção de cargos, funções ou empregos públicos na administração direta e autárquica, bem como a fixação da respectiva remuneração;</w:t>
      </w:r>
    </w:p>
    <w:p w:rsidR="000020F7" w:rsidRPr="008528AB" w:rsidP="000020F7">
      <w:pPr>
        <w:autoSpaceDE w:val="0"/>
        <w:autoSpaceDN w:val="0"/>
        <w:adjustRightInd w:val="0"/>
        <w:spacing w:before="120" w:line="276" w:lineRule="auto"/>
        <w:ind w:left="2835"/>
        <w:jc w:val="both"/>
        <w:rPr>
          <w:rFonts w:eastAsia="Calibri" w:asciiTheme="minorHAnsi" w:hAnsiTheme="minorHAnsi"/>
          <w:i/>
          <w:sz w:val="22"/>
          <w:szCs w:val="22"/>
        </w:rPr>
      </w:pPr>
      <w:r w:rsidRPr="008528AB">
        <w:rPr>
          <w:rFonts w:eastAsia="Calibri" w:asciiTheme="minorHAnsi" w:hAnsiTheme="minorHAnsi"/>
          <w:i/>
          <w:sz w:val="22"/>
          <w:szCs w:val="22"/>
        </w:rPr>
        <w:t>II - criação, estruturação e atribuições das Secretarias Municipais e órgãos da administração pública;</w:t>
      </w:r>
    </w:p>
    <w:p w:rsidR="000020F7" w:rsidRPr="008528AB" w:rsidP="000020F7">
      <w:pPr>
        <w:autoSpaceDE w:val="0"/>
        <w:autoSpaceDN w:val="0"/>
        <w:adjustRightInd w:val="0"/>
        <w:spacing w:before="120" w:line="276" w:lineRule="auto"/>
        <w:ind w:left="2835"/>
        <w:jc w:val="both"/>
        <w:rPr>
          <w:rFonts w:eastAsia="Calibri" w:asciiTheme="minorHAnsi" w:hAnsiTheme="minorHAnsi"/>
          <w:i/>
          <w:sz w:val="22"/>
          <w:szCs w:val="22"/>
        </w:rPr>
      </w:pPr>
      <w:r w:rsidRPr="008528AB">
        <w:rPr>
          <w:rFonts w:eastAsia="Calibri" w:asciiTheme="minorHAnsi" w:hAnsiTheme="minorHAnsi"/>
          <w:i/>
          <w:sz w:val="22"/>
          <w:szCs w:val="22"/>
        </w:rPr>
        <w:t>III - servidores públicos do Município, seu regime jurídico, provimento de cargos, estabilidade e aposentadoria;</w:t>
      </w:r>
    </w:p>
    <w:p w:rsidR="000020F7" w:rsidRPr="008528AB" w:rsidP="000020F7">
      <w:pPr>
        <w:pStyle w:val="Default"/>
        <w:spacing w:before="120" w:line="276" w:lineRule="auto"/>
        <w:ind w:left="2835"/>
        <w:jc w:val="both"/>
        <w:rPr>
          <w:rFonts w:asciiTheme="minorHAnsi" w:hAnsiTheme="minorHAnsi"/>
          <w:i/>
          <w:color w:val="auto"/>
          <w:sz w:val="22"/>
          <w:szCs w:val="22"/>
        </w:rPr>
      </w:pPr>
      <w:r w:rsidRPr="008528AB">
        <w:rPr>
          <w:rFonts w:asciiTheme="minorHAnsi" w:hAnsiTheme="minorHAnsi"/>
          <w:i/>
          <w:color w:val="auto"/>
          <w:sz w:val="22"/>
          <w:szCs w:val="22"/>
        </w:rPr>
        <w:t>IV - abertura de créditos adicionais.</w:t>
      </w:r>
    </w:p>
    <w:p w:rsidR="000020F7" w:rsidRPr="008528AB" w:rsidP="000020F7">
      <w:pPr>
        <w:pStyle w:val="Default"/>
        <w:numPr>
          <w:ilvl w:val="0"/>
          <w:numId w:val="3"/>
        </w:numPr>
        <w:spacing w:before="120" w:line="276" w:lineRule="auto"/>
        <w:ind w:left="2835"/>
        <w:jc w:val="both"/>
        <w:rPr>
          <w:rFonts w:asciiTheme="minorHAnsi" w:hAnsiTheme="minorHAnsi" w:cstheme="minorHAnsi"/>
          <w:b/>
          <w:color w:val="auto"/>
          <w:sz w:val="22"/>
          <w:szCs w:val="22"/>
        </w:rPr>
      </w:pPr>
      <w:r w:rsidRPr="008528AB">
        <w:rPr>
          <w:rFonts w:asciiTheme="minorHAnsi" w:hAnsiTheme="minorHAnsi" w:cstheme="minorHAnsi"/>
          <w:b/>
          <w:color w:val="auto"/>
          <w:sz w:val="22"/>
          <w:szCs w:val="22"/>
        </w:rPr>
        <w:t>Constituição do Estado de São Paulo</w:t>
      </w:r>
    </w:p>
    <w:p w:rsidR="000020F7" w:rsidRPr="008528AB" w:rsidP="000020F7">
      <w:pPr>
        <w:pStyle w:val="Default"/>
        <w:spacing w:before="120" w:line="276" w:lineRule="auto"/>
        <w:ind w:left="2835"/>
        <w:jc w:val="both"/>
        <w:rPr>
          <w:rFonts w:asciiTheme="minorHAnsi" w:hAnsiTheme="minorHAnsi"/>
          <w:i/>
          <w:color w:val="auto"/>
          <w:sz w:val="22"/>
          <w:szCs w:val="22"/>
        </w:rPr>
      </w:pPr>
      <w:r w:rsidRPr="008528AB">
        <w:rPr>
          <w:rFonts w:asciiTheme="minorHAnsi" w:hAnsiTheme="minorHAnsi"/>
          <w:b/>
          <w:bCs/>
          <w:i/>
          <w:color w:val="auto"/>
          <w:sz w:val="22"/>
          <w:szCs w:val="22"/>
        </w:rPr>
        <w:t>Artigo 24</w:t>
      </w:r>
      <w:r w:rsidRPr="008528AB">
        <w:rPr>
          <w:rFonts w:asciiTheme="minorHAnsi" w:hAnsiTheme="minorHAnsi"/>
          <w:i/>
          <w:color w:val="auto"/>
          <w:sz w:val="22"/>
          <w:szCs w:val="22"/>
        </w:rPr>
        <w:t xml:space="preserve"> - A iniciativa das leis complementares e ordinárias cabe a qualquer membro ou comissão da Assembléia Legislativa, ao Governador do Estado, ao Tribunal de Justiça, ao Procurador-Geral de Justiça e aos cidadãos, na forma e nos casos previstos nesta Constituição.</w:t>
      </w:r>
    </w:p>
    <w:p w:rsidR="000020F7" w:rsidRPr="008528AB" w:rsidP="000020F7">
      <w:pPr>
        <w:pStyle w:val="Default"/>
        <w:spacing w:before="120" w:line="276" w:lineRule="auto"/>
        <w:ind w:left="2835"/>
        <w:jc w:val="both"/>
        <w:rPr>
          <w:rFonts w:asciiTheme="minorHAnsi" w:hAnsiTheme="minorHAnsi" w:cstheme="minorHAnsi"/>
          <w:i/>
          <w:color w:val="auto"/>
          <w:sz w:val="22"/>
          <w:szCs w:val="22"/>
        </w:rPr>
      </w:pPr>
      <w:r w:rsidRPr="008528AB">
        <w:rPr>
          <w:rFonts w:asciiTheme="minorHAnsi" w:hAnsiTheme="minorHAnsi"/>
          <w:b/>
          <w:bCs/>
          <w:i/>
          <w:color w:val="auto"/>
          <w:sz w:val="22"/>
          <w:szCs w:val="22"/>
        </w:rPr>
        <w:t>(</w:t>
      </w:r>
      <w:r w:rsidRPr="008528AB">
        <w:rPr>
          <w:rFonts w:asciiTheme="minorHAnsi" w:hAnsiTheme="minorHAnsi" w:cstheme="minorHAnsi"/>
          <w:b/>
          <w:i/>
          <w:color w:val="auto"/>
          <w:sz w:val="22"/>
          <w:szCs w:val="22"/>
        </w:rPr>
        <w:t>...)</w:t>
      </w:r>
    </w:p>
    <w:p w:rsidR="000020F7" w:rsidRPr="008528AB" w:rsidP="000020F7">
      <w:pPr>
        <w:pStyle w:val="paragrafo"/>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b/>
          <w:i/>
          <w:sz w:val="22"/>
          <w:szCs w:val="22"/>
        </w:rPr>
        <w:t>§ 2º</w:t>
      </w:r>
      <w:r w:rsidRPr="008528AB">
        <w:rPr>
          <w:rFonts w:eastAsia="Calibri" w:asciiTheme="minorHAnsi" w:hAnsiTheme="minorHAnsi"/>
          <w:i/>
          <w:sz w:val="22"/>
          <w:szCs w:val="22"/>
        </w:rPr>
        <w:t xml:space="preserve"> - Compete, exclusivamente, ao Governador do Estado a iniciativa das leis que disponham sobre:</w:t>
      </w:r>
    </w:p>
    <w:p w:rsidR="000020F7" w:rsidRPr="008528AB" w:rsidP="000020F7">
      <w:pPr>
        <w:pStyle w:val="item"/>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1 - criação e extinção de cargos, funções ou empregos públicos na administração direta e autárquica, bem como a fixação da respectiva remuneração;</w:t>
      </w:r>
    </w:p>
    <w:p w:rsidR="000020F7" w:rsidRPr="008528AB" w:rsidP="000020F7">
      <w:pPr>
        <w:pStyle w:val="item"/>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 xml:space="preserve">2 - criação e extinção das Secretarias de Estado e órgãos da administração pública, observado o disposto no art. 47, XIX; </w:t>
      </w:r>
      <w:r w:rsidRPr="008528AB">
        <w:rPr>
          <w:rFonts w:eastAsia="Calibri" w:asciiTheme="minorHAnsi" w:hAnsiTheme="minorHAnsi"/>
          <w:i/>
          <w:sz w:val="22"/>
          <w:szCs w:val="22"/>
        </w:rPr>
        <w:t>(NR) - Redação dada pela Emenda Constitucional nº 21, de 14/2/2006.</w:t>
      </w:r>
    </w:p>
    <w:p w:rsidR="000020F7" w:rsidRPr="008528AB" w:rsidP="000020F7">
      <w:pPr>
        <w:pStyle w:val="item"/>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3 - organização da Procuradoria Geral do Estado e da Defensoria Pública do Estado, observadas as normas gerais da União;</w:t>
      </w:r>
    </w:p>
    <w:p w:rsidR="000020F7" w:rsidRPr="008528AB" w:rsidP="000020F7">
      <w:pPr>
        <w:pStyle w:val="item"/>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4 - servidores públicos do Estado, seu regime jurídico, provimento de cargos, estabilidade e aposentadoria; (NR) - Redação dada pela Emenda Constitucional nº 21, de 14/2/2006.</w:t>
      </w:r>
    </w:p>
    <w:p w:rsidR="000020F7" w:rsidRPr="008528AB" w:rsidP="000020F7">
      <w:pPr>
        <w:pStyle w:val="item"/>
        <w:spacing w:before="120" w:beforeAutospacing="0" w:after="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5 - militares, seu regime jurídico, provimento de cargos, promoções, estabilidade, remuneração, reforma e transferência para inatividade, bem como fixação ou alteração do efetivo da Polícia Militar; (NR) - Redação dada pela Emenda Constitucional nº 21, de 14/2/2006.</w:t>
      </w:r>
    </w:p>
    <w:p w:rsidR="000020F7" w:rsidRPr="008528AB" w:rsidP="000020F7">
      <w:pPr>
        <w:pStyle w:val="item"/>
        <w:spacing w:before="120" w:beforeAutospacing="0" w:after="120" w:afterAutospacing="0" w:line="276" w:lineRule="auto"/>
        <w:ind w:left="2835"/>
        <w:rPr>
          <w:rFonts w:eastAsia="Calibri" w:asciiTheme="minorHAnsi" w:hAnsiTheme="minorHAnsi"/>
          <w:i/>
          <w:sz w:val="22"/>
          <w:szCs w:val="22"/>
        </w:rPr>
      </w:pPr>
      <w:r w:rsidRPr="008528AB">
        <w:rPr>
          <w:rFonts w:eastAsia="Calibri" w:asciiTheme="minorHAnsi" w:hAnsiTheme="minorHAnsi"/>
          <w:i/>
          <w:sz w:val="22"/>
          <w:szCs w:val="22"/>
        </w:rPr>
        <w:t>6 - criação</w:t>
      </w:r>
      <w:r w:rsidRPr="008528AB">
        <w:rPr>
          <w:rFonts w:eastAsia="Calibri" w:asciiTheme="minorHAnsi" w:hAnsiTheme="minorHAnsi"/>
          <w:i/>
          <w:sz w:val="22"/>
          <w:szCs w:val="22"/>
        </w:rPr>
        <w:t>, alteração ou supressão de cartórios notariais e de registros públicos</w:t>
      </w:r>
    </w:p>
    <w:p w:rsidR="008A5CA2" w:rsidRPr="008528AB" w:rsidP="000020F7">
      <w:pPr>
        <w:pStyle w:val="item"/>
        <w:spacing w:before="120" w:beforeAutospacing="0" w:after="120" w:afterAutospacing="0" w:line="276" w:lineRule="auto"/>
        <w:ind w:left="2835"/>
        <w:rPr>
          <w:rFonts w:eastAsia="Calibri" w:asciiTheme="minorHAnsi" w:hAnsiTheme="minorHAnsi"/>
          <w:i/>
          <w:sz w:val="22"/>
          <w:szCs w:val="22"/>
        </w:rPr>
      </w:pPr>
    </w:p>
    <w:p w:rsidR="000020F7" w:rsidRPr="008528AB" w:rsidP="000020F7">
      <w:pPr>
        <w:pStyle w:val="Default"/>
        <w:tabs>
          <w:tab w:val="left" w:pos="1701"/>
        </w:tabs>
        <w:spacing w:after="120" w:line="360" w:lineRule="auto"/>
        <w:jc w:val="both"/>
        <w:rPr>
          <w:rFonts w:asciiTheme="minorHAnsi" w:hAnsiTheme="minorHAnsi" w:cs="Calibri"/>
          <w:b/>
          <w:color w:val="auto"/>
        </w:rPr>
      </w:pPr>
      <w:r w:rsidRPr="008528AB">
        <w:rPr>
          <w:rFonts w:asciiTheme="minorHAnsi" w:hAnsiTheme="minorHAnsi" w:cs="Calibri"/>
          <w:color w:val="auto"/>
        </w:rPr>
        <w:t xml:space="preserve"> </w:t>
      </w:r>
      <w:r w:rsidRPr="008528AB">
        <w:rPr>
          <w:rFonts w:asciiTheme="minorHAnsi" w:hAnsiTheme="minorHAnsi" w:cs="Calibri"/>
          <w:color w:val="auto"/>
        </w:rPr>
        <w:tab/>
        <w:t>A propósito, no concernente ao limite da competência legislativa municipal dos membros do Poder Legislativo destacamos</w:t>
      </w:r>
      <w:r w:rsidRPr="008528AB">
        <w:rPr>
          <w:rFonts w:asciiTheme="minorHAnsi" w:hAnsiTheme="minorHAnsi" w:cs="Calibri"/>
          <w:b/>
          <w:color w:val="auto"/>
        </w:rPr>
        <w:t xml:space="preserve"> </w:t>
      </w:r>
      <w:r w:rsidRPr="008528AB">
        <w:rPr>
          <w:rFonts w:asciiTheme="minorHAnsi" w:hAnsiTheme="minorHAnsi" w:cs="Calibri"/>
          <w:color w:val="auto"/>
          <w:u w:val="single"/>
        </w:rPr>
        <w:t>decisão do Colendo Supremo Tribunal Federal que forneceu paradigma na arbitragem dos limites da competência legislativa entre o Chefe do Poder Executivo Municipal e os Membros do Poder Legislativo desta esfera federativa,</w:t>
      </w:r>
      <w:r w:rsidRPr="008528AB">
        <w:rPr>
          <w:rFonts w:asciiTheme="minorHAnsi" w:hAnsiTheme="minorHAnsi" w:cs="Calibri"/>
          <w:color w:val="auto"/>
        </w:rPr>
        <w:t xml:space="preserve"> trata-se do </w:t>
      </w:r>
      <w:r w:rsidRPr="008528AB">
        <w:rPr>
          <w:rFonts w:asciiTheme="minorHAnsi" w:hAnsiTheme="minorHAnsi" w:cs="Calibri"/>
          <w:b/>
          <w:color w:val="auto"/>
        </w:rPr>
        <w:t>TEMA 917 Repercussão geral (Paradigma ARE 878911)</w:t>
      </w:r>
      <w:r w:rsidRPr="008528AB">
        <w:rPr>
          <w:rFonts w:asciiTheme="minorHAnsi" w:hAnsiTheme="minorHAnsi" w:cs="Calibri"/>
          <w:color w:val="auto"/>
        </w:rPr>
        <w:t xml:space="preserve"> que recebeu a seguinte redação:</w:t>
      </w:r>
    </w:p>
    <w:p w:rsidR="000020F7" w:rsidRPr="008528AB" w:rsidP="000020F7">
      <w:pPr>
        <w:pStyle w:val="Default"/>
        <w:spacing w:after="120" w:line="276" w:lineRule="auto"/>
        <w:ind w:left="2835"/>
        <w:jc w:val="both"/>
        <w:rPr>
          <w:rFonts w:asciiTheme="minorHAnsi" w:hAnsiTheme="minorHAnsi" w:cstheme="minorHAnsi"/>
          <w:b/>
          <w:i/>
          <w:color w:val="auto"/>
          <w:sz w:val="22"/>
          <w:szCs w:val="22"/>
        </w:rPr>
      </w:pPr>
      <w:r w:rsidRPr="008528AB">
        <w:rPr>
          <w:rFonts w:asciiTheme="minorHAnsi" w:hAnsiTheme="minorHAnsi" w:cstheme="minorHAnsi"/>
          <w:b/>
          <w:i/>
          <w:color w:val="auto"/>
          <w:sz w:val="22"/>
          <w:szCs w:val="22"/>
        </w:rPr>
        <w:t xml:space="preserve">“Não usurpa competência privativa do Chefe do Poder </w:t>
      </w:r>
      <w:r w:rsidRPr="008528AB">
        <w:rPr>
          <w:rFonts w:asciiTheme="minorHAnsi" w:hAnsiTheme="minorHAnsi" w:cstheme="minorHAnsi"/>
          <w:b/>
          <w:i/>
          <w:color w:val="auto"/>
          <w:sz w:val="22"/>
          <w:szCs w:val="22"/>
        </w:rPr>
        <w:t>Executivo lei</w:t>
      </w:r>
      <w:r w:rsidRPr="008528AB">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8528AB">
        <w:rPr>
          <w:rFonts w:asciiTheme="minorHAnsi" w:hAnsiTheme="minorHAnsi" w:cstheme="minorHAnsi"/>
          <w:b/>
          <w:i/>
          <w:color w:val="auto"/>
          <w:sz w:val="22"/>
          <w:szCs w:val="22"/>
        </w:rPr>
        <w:t>II,"a</w:t>
      </w:r>
      <w:r w:rsidRPr="008528AB">
        <w:rPr>
          <w:rFonts w:asciiTheme="minorHAnsi" w:hAnsiTheme="minorHAnsi" w:cstheme="minorHAnsi"/>
          <w:b/>
          <w:i/>
          <w:color w:val="auto"/>
          <w:sz w:val="22"/>
          <w:szCs w:val="22"/>
        </w:rPr>
        <w:t>", "c" e "e", da Constituição Federal)”.</w:t>
      </w:r>
    </w:p>
    <w:p w:rsidR="000020F7" w:rsidRPr="008528AB" w:rsidP="000020F7">
      <w:pPr>
        <w:pStyle w:val="Default"/>
        <w:spacing w:after="120" w:line="276" w:lineRule="auto"/>
        <w:ind w:left="2835"/>
        <w:jc w:val="both"/>
        <w:rPr>
          <w:rFonts w:asciiTheme="minorHAnsi" w:hAnsiTheme="minorHAnsi" w:cstheme="minorHAnsi"/>
          <w:i/>
          <w:color w:val="auto"/>
          <w:sz w:val="22"/>
          <w:szCs w:val="22"/>
        </w:rPr>
      </w:pPr>
      <w:r w:rsidRPr="008528AB">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8528AB">
        <w:rPr>
          <w:rFonts w:asciiTheme="minorHAnsi" w:hAnsiTheme="minorHAnsi" w:cstheme="minorHAnsi"/>
          <w:b/>
          <w:i/>
          <w:color w:val="auto"/>
          <w:sz w:val="22"/>
          <w:szCs w:val="22"/>
        </w:rPr>
        <w:t xml:space="preserve">Não </w:t>
      </w:r>
      <w:r w:rsidRPr="008528AB">
        <w:rPr>
          <w:rFonts w:asciiTheme="minorHAnsi" w:hAnsiTheme="minorHAnsi" w:cstheme="minorHAnsi"/>
          <w:b/>
          <w:i/>
          <w:color w:val="auto"/>
          <w:sz w:val="22"/>
          <w:szCs w:val="22"/>
        </w:rPr>
        <w:t xml:space="preserve">usurpa a competência privativa do chefe do Poder </w:t>
      </w:r>
      <w:r w:rsidRPr="008528AB">
        <w:rPr>
          <w:rFonts w:asciiTheme="minorHAnsi" w:hAnsiTheme="minorHAnsi" w:cstheme="minorHAnsi"/>
          <w:b/>
          <w:i/>
          <w:color w:val="auto"/>
          <w:sz w:val="22"/>
          <w:szCs w:val="22"/>
        </w:rPr>
        <w:t>Executivo lei</w:t>
      </w:r>
      <w:r w:rsidRPr="008528AB">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8528AB">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8528AB">
        <w:rPr>
          <w:rFonts w:asciiTheme="minorHAnsi" w:hAnsiTheme="minorHAnsi" w:cstheme="minorHAnsi"/>
          <w:i/>
          <w:color w:val="auto"/>
          <w:sz w:val="22"/>
          <w:szCs w:val="22"/>
        </w:rPr>
        <w:t>Relator(</w:t>
      </w:r>
      <w:r w:rsidRPr="008528AB">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0020F7" w:rsidRPr="008528AB" w:rsidP="000020F7">
      <w:pPr>
        <w:pStyle w:val="Default"/>
        <w:spacing w:after="120" w:line="360" w:lineRule="auto"/>
        <w:ind w:left="2268"/>
        <w:jc w:val="both"/>
        <w:rPr>
          <w:rFonts w:asciiTheme="minorHAnsi" w:hAnsiTheme="minorHAnsi" w:cstheme="minorHAnsi"/>
          <w:color w:val="auto"/>
          <w:sz w:val="4"/>
          <w:szCs w:val="4"/>
        </w:rPr>
      </w:pPr>
    </w:p>
    <w:p w:rsidR="000020F7" w:rsidRPr="008528AB" w:rsidP="000020F7">
      <w:pPr>
        <w:pStyle w:val="Default"/>
        <w:spacing w:after="120" w:line="360" w:lineRule="auto"/>
        <w:ind w:firstLine="1701"/>
        <w:jc w:val="both"/>
        <w:rPr>
          <w:rFonts w:asciiTheme="minorHAnsi" w:hAnsiTheme="minorHAnsi" w:cstheme="minorHAnsi"/>
          <w:color w:val="auto"/>
        </w:rPr>
      </w:pPr>
      <w:r w:rsidRPr="008528AB">
        <w:rPr>
          <w:rFonts w:asciiTheme="minorHAnsi" w:hAnsiTheme="minorHAnsi" w:cstheme="minorHAnsi"/>
          <w:color w:val="auto"/>
        </w:rPr>
        <w:t xml:space="preserve">Assim, consoante entendimento da Suprema Corte (Tema 917 Repercussão Geral) a iniciativa dos vereadores </w:t>
      </w:r>
      <w:r w:rsidRPr="008528AB">
        <w:rPr>
          <w:rFonts w:asciiTheme="minorHAnsi" w:hAnsiTheme="minorHAnsi" w:cstheme="minorHAnsi"/>
          <w:color w:val="auto"/>
        </w:rPr>
        <w:t>é</w:t>
      </w:r>
      <w:r w:rsidRPr="008528AB">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0020F7" w:rsidRPr="008528AB" w:rsidP="000020F7">
      <w:pPr>
        <w:autoSpaceDE w:val="0"/>
        <w:autoSpaceDN w:val="0"/>
        <w:adjustRightInd w:val="0"/>
        <w:spacing w:after="120" w:line="360" w:lineRule="auto"/>
        <w:ind w:firstLine="1701"/>
        <w:jc w:val="both"/>
        <w:rPr>
          <w:rFonts w:asciiTheme="minorHAnsi" w:hAnsiTheme="minorHAnsi" w:cs="Calibri"/>
          <w:szCs w:val="24"/>
        </w:rPr>
      </w:pPr>
      <w:r w:rsidRPr="008528AB">
        <w:rPr>
          <w:rFonts w:asciiTheme="minorHAnsi" w:hAnsiTheme="minorHAnsi" w:cs="Calibri"/>
          <w:szCs w:val="24"/>
        </w:rPr>
        <w:t>Corroborando esse entendimento colacionamos decisão do Supremo Tribunal Federal no Recurso Extraordinário 742.53</w:t>
      </w:r>
      <w:r w:rsidRPr="008528AB" w:rsidR="00AF4E2B">
        <w:rPr>
          <w:rFonts w:asciiTheme="minorHAnsi" w:hAnsiTheme="minorHAnsi" w:cs="Calibri"/>
          <w:szCs w:val="24"/>
        </w:rPr>
        <w:t>2</w:t>
      </w:r>
      <w:r w:rsidRPr="008528AB">
        <w:rPr>
          <w:rFonts w:asciiTheme="minorHAnsi" w:hAnsiTheme="minorHAnsi" w:cs="Calibri"/>
          <w:szCs w:val="24"/>
        </w:rPr>
        <w:t>, na qual revendo decisão do Tribunal de Justiça de São Paulo, que havia julgado inconstitucional lei do Município de Jundiaí que alterou o Código de Obras para obrigar a criação de fraldários em prédios comerciais, assentou sua constitucionalidade por inexistência de vício de iniciativa, vejamos o julgado:</w:t>
      </w:r>
    </w:p>
    <w:p w:rsidR="000020F7" w:rsidRPr="008528AB" w:rsidP="000020F7">
      <w:pPr>
        <w:autoSpaceDE w:val="0"/>
        <w:autoSpaceDN w:val="0"/>
        <w:adjustRightInd w:val="0"/>
        <w:spacing w:after="120" w:line="276" w:lineRule="auto"/>
        <w:ind w:left="2835"/>
        <w:jc w:val="both"/>
        <w:rPr>
          <w:rFonts w:asciiTheme="minorHAnsi" w:hAnsiTheme="minorHAnsi" w:cs="Calibri"/>
          <w:b/>
          <w:i/>
          <w:sz w:val="22"/>
          <w:szCs w:val="22"/>
          <w:u w:val="single"/>
        </w:rPr>
      </w:pPr>
      <w:r w:rsidRPr="008528AB">
        <w:rPr>
          <w:rFonts w:asciiTheme="minorHAnsi" w:hAnsiTheme="minorHAnsi" w:cs="Calibri"/>
          <w:b/>
          <w:i/>
          <w:sz w:val="22"/>
          <w:szCs w:val="22"/>
          <w:u w:val="single"/>
        </w:rPr>
        <w:t xml:space="preserve">DECISÃO </w:t>
      </w:r>
    </w:p>
    <w:p w:rsidR="000020F7" w:rsidRPr="008528AB" w:rsidP="00C37299">
      <w:pPr>
        <w:autoSpaceDE w:val="0"/>
        <w:autoSpaceDN w:val="0"/>
        <w:adjustRightInd w:val="0"/>
        <w:spacing w:after="120"/>
        <w:ind w:left="2835"/>
        <w:jc w:val="both"/>
        <w:rPr>
          <w:rFonts w:asciiTheme="minorHAnsi" w:hAnsiTheme="minorHAnsi" w:cs="Calibri"/>
          <w:i/>
          <w:sz w:val="22"/>
          <w:szCs w:val="22"/>
        </w:rPr>
      </w:pPr>
      <w:r w:rsidRPr="008528AB">
        <w:rPr>
          <w:rFonts w:asciiTheme="minorHAnsi" w:hAnsiTheme="minorHAnsi" w:cs="Calibri"/>
          <w:i/>
          <w:sz w:val="22"/>
          <w:szCs w:val="22"/>
        </w:rPr>
        <w:t xml:space="preserve">RECURSO EXTRAORDINÁRIO. CONSTITUCIONAL. LEI MUNICIPAL: OBRIGATORIEDADE DE PRÉDIOS COMERCIAIS DISPOREM DE FRALDÁRIOS. INEXISTÊNCIA DE CONTRARIEDADE AO PRINCÍPIO DA RESERVA DE INICIATIVA DO PODER EXECUTIVO. PRECEDENTES. RECURSO PROVIDO.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u w:val="single"/>
        </w:rPr>
      </w:pPr>
      <w:r w:rsidRPr="008528AB">
        <w:rPr>
          <w:rFonts w:asciiTheme="minorHAnsi" w:hAnsiTheme="minorHAnsi" w:cs="Calibri"/>
          <w:i/>
          <w:sz w:val="22"/>
          <w:szCs w:val="22"/>
          <w:u w:val="single"/>
        </w:rPr>
        <w:t xml:space="preserve">Relatório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1. Recurso extraordinário interposto com base no art. 102, inc. </w:t>
      </w:r>
      <w:r w:rsidRPr="008528AB">
        <w:rPr>
          <w:rFonts w:asciiTheme="minorHAnsi" w:hAnsiTheme="minorHAnsi" w:cs="Calibri"/>
          <w:i/>
          <w:sz w:val="22"/>
          <w:szCs w:val="22"/>
        </w:rPr>
        <w:t>III, al.</w:t>
      </w:r>
      <w:r w:rsidRPr="008528AB">
        <w:rPr>
          <w:rFonts w:asciiTheme="minorHAnsi" w:hAnsiTheme="minorHAnsi" w:cs="Calibri"/>
          <w:i/>
          <w:sz w:val="22"/>
          <w:szCs w:val="22"/>
        </w:rPr>
        <w:t xml:space="preserve"> a, da Constituição da República contra julgado do Tribunal de Justiça de São Paulo.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u w:val="single"/>
        </w:rPr>
      </w:pPr>
      <w:r w:rsidRPr="008528AB">
        <w:rPr>
          <w:rFonts w:asciiTheme="minorHAnsi" w:hAnsiTheme="minorHAnsi" w:cs="Calibri"/>
          <w:i/>
          <w:sz w:val="22"/>
          <w:szCs w:val="22"/>
          <w:u w:val="single"/>
        </w:rPr>
        <w:t xml:space="preserve">O caso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2. Em 19.8.2010, o Prefeito do Município de Jundiaí/SP propôs ação direta de inconstitucionalidade contra a Lei Complementar n. 472/2009, pela qual se impõe a obrigação de criação de fraldários em prédios comerciais.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Em 29.2.2012, o Órgão Especial do Tribunal de Justiça de São Paulo julgou procedente a ação direta de inconstitucionalidade para declarar inconstitucional a Lei Complementar municipal n. 475/2009:</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 xml:space="preserve">“Lei Complementar 475, de 22 de maio de 2009, do Município de Jundiaí, que </w:t>
      </w:r>
      <w:r w:rsidRPr="008528AB">
        <w:rPr>
          <w:rFonts w:asciiTheme="minorHAnsi" w:hAnsiTheme="minorHAnsi" w:cs="Calibri"/>
          <w:b/>
          <w:i/>
          <w:sz w:val="22"/>
          <w:szCs w:val="22"/>
        </w:rPr>
        <w:t xml:space="preserve">altera o Código de Obras e Edificações, prevendo fraldários em edificações comerciais. Iniciativa parlamentar incabível. Iniciativa do Poder </w:t>
      </w:r>
      <w:r w:rsidRPr="008528AB">
        <w:rPr>
          <w:rFonts w:asciiTheme="minorHAnsi" w:hAnsiTheme="minorHAnsi" w:cs="Calibri"/>
          <w:b/>
          <w:i/>
          <w:sz w:val="22"/>
          <w:szCs w:val="22"/>
        </w:rPr>
        <w:t>Executivo caracterizada</w:t>
      </w:r>
      <w:r w:rsidRPr="008528AB">
        <w:rPr>
          <w:rFonts w:asciiTheme="minorHAnsi" w:hAnsiTheme="minorHAnsi" w:cs="Calibri"/>
          <w:b/>
          <w:i/>
          <w:sz w:val="22"/>
          <w:szCs w:val="22"/>
        </w:rPr>
        <w:t>. Postura que deve ser antecedida de estudos técnicos suportados pelos recursos do Poder Executivo, que também considera globalmente o planejamento urbano. Ofensa ao princípio da separação dos Poderes (art. 5º da CE). Ação procedente</w:t>
      </w:r>
      <w:r w:rsidRPr="008528AB">
        <w:rPr>
          <w:rFonts w:asciiTheme="minorHAnsi" w:hAnsiTheme="minorHAnsi" w:cs="Calibri"/>
          <w:i/>
          <w:sz w:val="22"/>
          <w:szCs w:val="22"/>
        </w:rPr>
        <w:t>” (fl. 111). (</w:t>
      </w:r>
      <w:r w:rsidRPr="008528AB">
        <w:rPr>
          <w:rFonts w:asciiTheme="minorHAnsi" w:hAnsiTheme="minorHAnsi" w:cs="Calibri"/>
          <w:i/>
          <w:sz w:val="22"/>
          <w:szCs w:val="22"/>
        </w:rPr>
        <w:t>gn</w:t>
      </w:r>
      <w:r w:rsidRPr="008528AB">
        <w:rPr>
          <w:rFonts w:asciiTheme="minorHAnsi" w:hAnsiTheme="minorHAnsi" w:cs="Calibri"/>
          <w:i/>
          <w:sz w:val="22"/>
          <w:szCs w:val="22"/>
        </w:rPr>
        <w:t>)</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Os embargos de declaração opostos foram rejeitados (fls. 147-149). Contra esse acórdão a Recorrente interpôs recurso extraordinário com base no art. 102, inc. </w:t>
      </w:r>
      <w:r w:rsidRPr="008528AB">
        <w:rPr>
          <w:rFonts w:asciiTheme="minorHAnsi" w:hAnsiTheme="minorHAnsi" w:cs="Calibri"/>
          <w:i/>
          <w:sz w:val="22"/>
          <w:szCs w:val="22"/>
        </w:rPr>
        <w:t>III, al.</w:t>
      </w:r>
      <w:r w:rsidRPr="008528AB">
        <w:rPr>
          <w:rFonts w:asciiTheme="minorHAnsi" w:hAnsiTheme="minorHAnsi" w:cs="Calibri"/>
          <w:i/>
          <w:sz w:val="22"/>
          <w:szCs w:val="22"/>
        </w:rPr>
        <w:t xml:space="preserve"> a, da Constituição, no qual alega ter o Tribunal de origem contrariado os arts. 61, § 1º, 84, inc. </w:t>
      </w:r>
      <w:r w:rsidRPr="008528AB">
        <w:rPr>
          <w:rFonts w:asciiTheme="minorHAnsi" w:hAnsiTheme="minorHAnsi" w:cs="Calibri"/>
          <w:i/>
          <w:sz w:val="22"/>
          <w:szCs w:val="22"/>
        </w:rPr>
        <w:t>VI,</w:t>
      </w:r>
      <w:r w:rsidRPr="008528AB">
        <w:rPr>
          <w:rFonts w:asciiTheme="minorHAnsi" w:hAnsiTheme="minorHAnsi" w:cs="Calibri"/>
          <w:i/>
          <w:sz w:val="22"/>
          <w:szCs w:val="22"/>
        </w:rPr>
        <w:t xml:space="preserve"> 125, § 2º, e 165 da Constituição da República.</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b/>
          <w:i/>
          <w:sz w:val="22"/>
          <w:szCs w:val="22"/>
        </w:rPr>
        <w:t xml:space="preserve">Sustenta que “a mantença do presente entendimento, o de que matérias afetas ao Código de Obras e Edificações são privativas do alcaide, além de malferir o art. 61, § 1º, 84, VI, e 165 da CF, propiciará o total esvaziamento da atividade legiferante (típica do Poder Legislativo, posto que se </w:t>
      </w:r>
      <w:r w:rsidRPr="008528AB">
        <w:rPr>
          <w:rFonts w:asciiTheme="minorHAnsi" w:hAnsiTheme="minorHAnsi" w:cs="Calibri"/>
          <w:b/>
          <w:i/>
          <w:sz w:val="22"/>
          <w:szCs w:val="22"/>
        </w:rPr>
        <w:t>poderia</w:t>
      </w:r>
      <w:r w:rsidRPr="008528AB">
        <w:rPr>
          <w:rFonts w:asciiTheme="minorHAnsi" w:hAnsiTheme="minorHAnsi" w:cs="Calibri"/>
          <w:b/>
          <w:i/>
          <w:sz w:val="22"/>
          <w:szCs w:val="22"/>
        </w:rPr>
        <w:t xml:space="preserve"> dar a mesma interpretação a qualquer matéria relativa à competência municipal” (</w:t>
      </w:r>
      <w:r w:rsidRPr="008528AB">
        <w:rPr>
          <w:rFonts w:asciiTheme="minorHAnsi" w:hAnsiTheme="minorHAnsi" w:cs="Calibri"/>
          <w:i/>
          <w:sz w:val="22"/>
          <w:szCs w:val="22"/>
        </w:rPr>
        <w:t>fl. 161). (</w:t>
      </w:r>
      <w:r w:rsidRPr="008528AB">
        <w:rPr>
          <w:rFonts w:asciiTheme="minorHAnsi" w:hAnsiTheme="minorHAnsi" w:cs="Calibri"/>
          <w:i/>
          <w:sz w:val="22"/>
          <w:szCs w:val="22"/>
        </w:rPr>
        <w:t>gn</w:t>
      </w:r>
      <w:r w:rsidRPr="008528AB">
        <w:rPr>
          <w:rFonts w:asciiTheme="minorHAnsi" w:hAnsiTheme="minorHAnsi" w:cs="Calibri"/>
          <w:i/>
          <w:sz w:val="22"/>
          <w:szCs w:val="22"/>
        </w:rPr>
        <w:t>)</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b/>
          <w:i/>
          <w:sz w:val="22"/>
          <w:szCs w:val="22"/>
        </w:rPr>
        <w:t>Assevera que o “Tribunal a quo, ao ampliar o rol taxativo das competências legislativas privativas do Poder Executivo (para albergar matéria que não está posta nos artigos, supracitados) acaba por exorbitar os limites traçados no art. 125, § 2º, da CF, criando novel hipótese de competência privativa do Chefe do Poder Executivo, sem amparo constitucional</w:t>
      </w:r>
      <w:r w:rsidRPr="008528AB">
        <w:rPr>
          <w:rFonts w:asciiTheme="minorHAnsi" w:hAnsiTheme="minorHAnsi" w:cs="Calibri"/>
          <w:i/>
          <w:sz w:val="22"/>
          <w:szCs w:val="22"/>
        </w:rPr>
        <w:t xml:space="preserve">” (fl. 163).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Requer seja reconhecida “a constitucionalidade [da] Lei Complementar do Município de Jundiaí n. 475, de 22 de maio de 2009, que ‘altera o Código de Obras e Edificações, para prever fraldário em edificações comerciais que específica’, por não albergar matéria privativa do Poder Executivo” (fls. 165- 166).</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3. Em 2.6.2014, determinei vista deste recurso extraordinário ao Procurador-Geral da República, que, em 27.2.2015, opinou pelo seu provimento: </w:t>
      </w:r>
    </w:p>
    <w:p w:rsidR="000020F7" w:rsidRPr="008528AB" w:rsidP="00A0578E">
      <w:pPr>
        <w:autoSpaceDE w:val="0"/>
        <w:autoSpaceDN w:val="0"/>
        <w:adjustRightInd w:val="0"/>
        <w:spacing w:after="120"/>
        <w:ind w:left="3119"/>
        <w:jc w:val="both"/>
        <w:rPr>
          <w:rFonts w:asciiTheme="minorHAnsi" w:hAnsiTheme="minorHAnsi" w:cs="Calibri"/>
          <w:i/>
          <w:sz w:val="22"/>
          <w:szCs w:val="22"/>
        </w:rPr>
      </w:pPr>
      <w:r w:rsidRPr="008528AB">
        <w:rPr>
          <w:rFonts w:asciiTheme="minorHAnsi" w:hAnsiTheme="minorHAnsi" w:cs="Calibri"/>
          <w:i/>
          <w:sz w:val="22"/>
          <w:szCs w:val="22"/>
        </w:rPr>
        <w:t xml:space="preserve">“Recurso extraordinário. Norma de lei municipal, de iniciativa parlamentar, que impõe a obrigatoriedade de prédios comerciais disporem de fraldários. Inexistência de reserva de iniciativa do Poder Executivo” (fls. 194-196).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Examinados os elementos havidos no processo, DECIDO. </w:t>
      </w:r>
    </w:p>
    <w:p w:rsidR="000020F7" w:rsidRPr="008528AB" w:rsidP="000020F7">
      <w:pPr>
        <w:autoSpaceDE w:val="0"/>
        <w:autoSpaceDN w:val="0"/>
        <w:adjustRightInd w:val="0"/>
        <w:spacing w:after="120" w:line="276" w:lineRule="auto"/>
        <w:ind w:left="2835"/>
        <w:jc w:val="both"/>
        <w:rPr>
          <w:rFonts w:asciiTheme="minorHAnsi" w:hAnsiTheme="minorHAnsi" w:cs="Calibri"/>
          <w:b/>
          <w:i/>
          <w:sz w:val="22"/>
          <w:szCs w:val="22"/>
        </w:rPr>
      </w:pPr>
      <w:r w:rsidRPr="008528AB">
        <w:rPr>
          <w:rFonts w:asciiTheme="minorHAnsi" w:hAnsiTheme="minorHAnsi" w:cs="Calibri"/>
          <w:b/>
          <w:i/>
          <w:sz w:val="22"/>
          <w:szCs w:val="22"/>
        </w:rPr>
        <w:t>4. Razão jurídica assiste à Recorrente. (</w:t>
      </w:r>
      <w:r w:rsidRPr="008528AB">
        <w:rPr>
          <w:rFonts w:asciiTheme="minorHAnsi" w:hAnsiTheme="minorHAnsi" w:cs="Calibri"/>
          <w:b/>
          <w:i/>
          <w:sz w:val="22"/>
          <w:szCs w:val="22"/>
        </w:rPr>
        <w:t>gn</w:t>
      </w:r>
      <w:r w:rsidRPr="008528AB">
        <w:rPr>
          <w:rFonts w:asciiTheme="minorHAnsi" w:hAnsiTheme="minorHAnsi" w:cs="Calibri"/>
          <w:b/>
          <w:i/>
          <w:sz w:val="22"/>
          <w:szCs w:val="22"/>
        </w:rPr>
        <w:t>)</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5. Na espécie, o Órgão Especial do Tribunal de Justiça de São Paulo declarou inconstitucional a Lei Complementar n. 475/ 2009, que "altera o Código de Obras e Edificações, para prever fraldário em edificações comerciais no caso que específica”, ao fundamento de “afronta ao princípio da independência e harmonia dos Poderes.” (</w:t>
      </w:r>
      <w:r w:rsidRPr="008528AB">
        <w:rPr>
          <w:rFonts w:asciiTheme="minorHAnsi" w:hAnsiTheme="minorHAnsi" w:cs="Calibri"/>
          <w:i/>
          <w:sz w:val="22"/>
          <w:szCs w:val="22"/>
        </w:rPr>
        <w:t>gn</w:t>
      </w:r>
      <w:r w:rsidRPr="008528AB">
        <w:rPr>
          <w:rFonts w:asciiTheme="minorHAnsi" w:hAnsiTheme="minorHAnsi" w:cs="Calibri"/>
          <w:i/>
          <w:sz w:val="22"/>
          <w:szCs w:val="22"/>
        </w:rPr>
        <w:t>)</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Na Lei Complementar municipal n. 475/2009 se dispõe: </w:t>
      </w:r>
    </w:p>
    <w:p w:rsidR="000020F7" w:rsidRPr="008528AB" w:rsidP="00A0578E">
      <w:pPr>
        <w:autoSpaceDE w:val="0"/>
        <w:autoSpaceDN w:val="0"/>
        <w:adjustRightInd w:val="0"/>
        <w:spacing w:after="120"/>
        <w:ind w:left="3119"/>
        <w:jc w:val="both"/>
        <w:rPr>
          <w:rFonts w:asciiTheme="minorHAnsi" w:hAnsiTheme="minorHAnsi" w:cs="Calibri"/>
          <w:i/>
          <w:sz w:val="22"/>
          <w:szCs w:val="22"/>
        </w:rPr>
      </w:pPr>
      <w:r w:rsidRPr="008528AB">
        <w:rPr>
          <w:rFonts w:asciiTheme="minorHAnsi" w:hAnsiTheme="minorHAnsi" w:cs="Calibri"/>
          <w:i/>
          <w:sz w:val="22"/>
          <w:szCs w:val="22"/>
        </w:rPr>
        <w:t>“LEI COMPLEMENTAR N. 475, DE 22 DE MAIO DE 2009.</w:t>
      </w:r>
      <w:r w:rsidRPr="008528AB">
        <w:rPr>
          <w:rFonts w:asciiTheme="minorHAnsi" w:hAnsiTheme="minorHAnsi" w:cs="Calibri"/>
          <w:i/>
          <w:sz w:val="22"/>
          <w:szCs w:val="22"/>
        </w:rPr>
        <w:t xml:space="preserve"> Altera o Código de Obras e Edificações, para prever fraldário em edificações comerciais no caso que específica. </w:t>
      </w:r>
    </w:p>
    <w:p w:rsidR="000020F7" w:rsidRPr="008528AB" w:rsidP="00A0578E">
      <w:pPr>
        <w:autoSpaceDE w:val="0"/>
        <w:autoSpaceDN w:val="0"/>
        <w:adjustRightInd w:val="0"/>
        <w:spacing w:after="120"/>
        <w:ind w:left="3119"/>
        <w:jc w:val="both"/>
        <w:rPr>
          <w:rFonts w:asciiTheme="minorHAnsi" w:hAnsiTheme="minorHAnsi" w:cs="Calibri"/>
          <w:i/>
          <w:sz w:val="22"/>
          <w:szCs w:val="22"/>
        </w:rPr>
      </w:pPr>
      <w:r w:rsidRPr="008528AB">
        <w:rPr>
          <w:rFonts w:asciiTheme="minorHAnsi" w:hAnsiTheme="minorHAnsi" w:cs="Calibri"/>
          <w:i/>
          <w:sz w:val="22"/>
          <w:szCs w:val="22"/>
        </w:rPr>
        <w:t>O PRESIDENTE DA CÂMARA MUNICIPAL DE JUNDIAÍ, Estado de São Paulo, conforme a rejeição de Veto Total pelo Plenário em 19 de maio de 2009</w:t>
      </w:r>
      <w:r w:rsidRPr="008528AB">
        <w:rPr>
          <w:rFonts w:asciiTheme="minorHAnsi" w:hAnsiTheme="minorHAnsi" w:cs="Calibri"/>
          <w:i/>
          <w:sz w:val="22"/>
          <w:szCs w:val="22"/>
        </w:rPr>
        <w:t>, promulga</w:t>
      </w:r>
      <w:r w:rsidRPr="008528AB">
        <w:rPr>
          <w:rFonts w:asciiTheme="minorHAnsi" w:hAnsiTheme="minorHAnsi" w:cs="Calibri"/>
          <w:i/>
          <w:sz w:val="22"/>
          <w:szCs w:val="22"/>
        </w:rPr>
        <w:t xml:space="preserve"> a seguinte Lei Complementar: </w:t>
      </w:r>
    </w:p>
    <w:p w:rsidR="000020F7" w:rsidRPr="008528AB" w:rsidP="00A0578E">
      <w:pPr>
        <w:autoSpaceDE w:val="0"/>
        <w:autoSpaceDN w:val="0"/>
        <w:adjustRightInd w:val="0"/>
        <w:spacing w:after="120"/>
        <w:ind w:left="3119"/>
        <w:jc w:val="both"/>
        <w:rPr>
          <w:rFonts w:asciiTheme="minorHAnsi" w:hAnsiTheme="minorHAnsi" w:cs="Calibri"/>
          <w:i/>
          <w:sz w:val="22"/>
          <w:szCs w:val="22"/>
        </w:rPr>
      </w:pPr>
      <w:r w:rsidRPr="008528AB">
        <w:rPr>
          <w:rFonts w:asciiTheme="minorHAnsi" w:hAnsiTheme="minorHAnsi" w:cs="Calibri"/>
          <w:i/>
          <w:sz w:val="22"/>
          <w:szCs w:val="22"/>
        </w:rPr>
        <w:t xml:space="preserve">Art. 1º. O Anexo de Normas Técnicas do Código de Obras e Edificações (Lei Complementar 174, de </w:t>
      </w:r>
      <w:r w:rsidRPr="008528AB">
        <w:rPr>
          <w:rFonts w:asciiTheme="minorHAnsi" w:hAnsiTheme="minorHAnsi" w:cs="Calibri"/>
          <w:i/>
          <w:sz w:val="22"/>
          <w:szCs w:val="22"/>
        </w:rPr>
        <w:t>9</w:t>
      </w:r>
      <w:r w:rsidRPr="008528AB">
        <w:rPr>
          <w:rFonts w:asciiTheme="minorHAnsi" w:hAnsiTheme="minorHAnsi" w:cs="Calibri"/>
          <w:i/>
          <w:sz w:val="22"/>
          <w:szCs w:val="22"/>
        </w:rPr>
        <w:t xml:space="preserve"> de janeiro de 1996) passa a vigorar acrescido deste dispositivo: 'Art. 93-I. A edificação comercial com área construída superior a 300 m2 (trezentos metros quadrados) terá fraldário de uso </w:t>
      </w:r>
      <w:r w:rsidRPr="008528AB">
        <w:rPr>
          <w:rFonts w:asciiTheme="minorHAnsi" w:hAnsiTheme="minorHAnsi" w:cs="Calibri"/>
          <w:i/>
          <w:sz w:val="22"/>
          <w:szCs w:val="22"/>
        </w:rPr>
        <w:t>coletivo.</w:t>
      </w:r>
      <w:r w:rsidRPr="008528AB">
        <w:rPr>
          <w:rFonts w:asciiTheme="minorHAnsi" w:hAnsiTheme="minorHAnsi" w:cs="Calibri"/>
          <w:i/>
          <w:sz w:val="22"/>
          <w:szCs w:val="22"/>
        </w:rPr>
        <w:t xml:space="preserve">' </w:t>
      </w:r>
    </w:p>
    <w:p w:rsidR="000020F7" w:rsidRPr="008528AB" w:rsidP="00A0578E">
      <w:pPr>
        <w:autoSpaceDE w:val="0"/>
        <w:autoSpaceDN w:val="0"/>
        <w:adjustRightInd w:val="0"/>
        <w:spacing w:after="120"/>
        <w:ind w:left="3119"/>
        <w:jc w:val="both"/>
        <w:rPr>
          <w:rFonts w:asciiTheme="minorHAnsi" w:hAnsiTheme="minorHAnsi" w:cs="Calibri"/>
          <w:i/>
          <w:sz w:val="22"/>
          <w:szCs w:val="22"/>
        </w:rPr>
      </w:pPr>
      <w:r w:rsidRPr="008528AB">
        <w:rPr>
          <w:rFonts w:asciiTheme="minorHAnsi" w:hAnsiTheme="minorHAnsi" w:cs="Calibri"/>
          <w:i/>
          <w:sz w:val="22"/>
          <w:szCs w:val="22"/>
        </w:rPr>
        <w:t xml:space="preserve">Art. 2º. </w:t>
      </w:r>
      <w:r w:rsidRPr="008528AB">
        <w:rPr>
          <w:rFonts w:asciiTheme="minorHAnsi" w:hAnsiTheme="minorHAnsi" w:cs="Calibri"/>
          <w:i/>
          <w:sz w:val="22"/>
          <w:szCs w:val="22"/>
        </w:rPr>
        <w:t>Esta lei complementar entra em vigor na data de sua publicação”</w:t>
      </w:r>
      <w:r w:rsidRPr="008528AB">
        <w:rPr>
          <w:rFonts w:asciiTheme="minorHAnsi" w:hAnsiTheme="minorHAnsi" w:cs="Calibri"/>
          <w:i/>
          <w:sz w:val="22"/>
          <w:szCs w:val="22"/>
        </w:rPr>
        <w:t xml:space="preserve"> (fl. 112). </w:t>
      </w:r>
    </w:p>
    <w:p w:rsidR="000020F7" w:rsidRPr="008528AB" w:rsidP="000020F7">
      <w:pPr>
        <w:autoSpaceDE w:val="0"/>
        <w:autoSpaceDN w:val="0"/>
        <w:adjustRightInd w:val="0"/>
        <w:spacing w:after="120" w:line="276" w:lineRule="auto"/>
        <w:ind w:left="2835"/>
        <w:jc w:val="both"/>
        <w:rPr>
          <w:rFonts w:asciiTheme="minorHAnsi" w:hAnsiTheme="minorHAnsi" w:cs="Calibri"/>
          <w:b/>
          <w:i/>
          <w:sz w:val="22"/>
          <w:szCs w:val="22"/>
        </w:rPr>
      </w:pPr>
      <w:r w:rsidRPr="008528AB">
        <w:rPr>
          <w:rFonts w:asciiTheme="minorHAnsi" w:hAnsiTheme="minorHAnsi" w:cs="Calibri"/>
          <w:b/>
          <w:i/>
          <w:sz w:val="22"/>
          <w:szCs w:val="22"/>
        </w:rPr>
        <w:t>Não há na Lei Complementar n. 475/2009, de iniciativa parlamentar, regulamentação de matéria outorgada ao Chefe do Poder Executivo pela Constituição da República. Assim, não se há cogitar de afronta ao princípio da independência e harmonia dos Poderes. (</w:t>
      </w:r>
      <w:r w:rsidRPr="008528AB">
        <w:rPr>
          <w:rFonts w:asciiTheme="minorHAnsi" w:hAnsiTheme="minorHAnsi" w:cs="Calibri"/>
          <w:b/>
          <w:i/>
          <w:sz w:val="22"/>
          <w:szCs w:val="22"/>
        </w:rPr>
        <w:t>gn</w:t>
      </w:r>
      <w:r w:rsidRPr="008528AB">
        <w:rPr>
          <w:rFonts w:asciiTheme="minorHAnsi" w:hAnsiTheme="minorHAnsi" w:cs="Calibri"/>
          <w:b/>
          <w:i/>
          <w:sz w:val="22"/>
          <w:szCs w:val="22"/>
        </w:rPr>
        <w:t>)</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Confira-se excerto do parecer da Procuradoria-Geral da República: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 xml:space="preserve">“O único fundamento para o Tribunal de Justiça declarar a inconstitucionalidade da norma residiu no que entendeu se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tratar</w:t>
      </w:r>
      <w:r w:rsidRPr="008528AB">
        <w:rPr>
          <w:rFonts w:asciiTheme="minorHAnsi" w:hAnsiTheme="minorHAnsi" w:cs="Calibri"/>
          <w:i/>
          <w:sz w:val="22"/>
          <w:szCs w:val="22"/>
        </w:rPr>
        <w:t xml:space="preserve"> de invasão da reserva de iniciativa do Chefe do Executivo municipal. A apreciação da controvérsia, desse modo, beneficia-se do entendimento assentado no Supremo Tribunal Federal de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 724 MC, rel. o Ministro Celso de Mello, DJ 27-04- 2001). Por isso, também, tem sido reiterado que ‘não procede </w:t>
      </w:r>
      <w:r w:rsidRPr="008528AB">
        <w:rPr>
          <w:rFonts w:asciiTheme="minorHAnsi" w:hAnsiTheme="minorHAnsi" w:cs="Calibri"/>
          <w:i/>
          <w:sz w:val="22"/>
          <w:szCs w:val="22"/>
        </w:rPr>
        <w:t>a</w:t>
      </w:r>
      <w:r w:rsidRPr="008528AB">
        <w:rPr>
          <w:rFonts w:asciiTheme="minorHAnsi" w:hAnsiTheme="minorHAnsi" w:cs="Calibri"/>
          <w:i/>
          <w:sz w:val="22"/>
          <w:szCs w:val="22"/>
        </w:rPr>
        <w:t xml:space="preserve"> alegação de que qualquer projeto de lei que crie despesa só poderá ser proposto pelo Chefe do Executivo’ (ADI 3.394, rel. o Ministro Eros Grau, </w:t>
      </w:r>
      <w:r w:rsidRPr="008528AB">
        <w:rPr>
          <w:rFonts w:asciiTheme="minorHAnsi" w:hAnsiTheme="minorHAnsi" w:cs="Calibri"/>
          <w:i/>
          <w:sz w:val="22"/>
          <w:szCs w:val="22"/>
        </w:rPr>
        <w:t>DJe</w:t>
      </w:r>
      <w:r w:rsidRPr="008528AB">
        <w:rPr>
          <w:rFonts w:asciiTheme="minorHAnsi" w:hAnsiTheme="minorHAnsi" w:cs="Calibri"/>
          <w:i/>
          <w:sz w:val="22"/>
          <w:szCs w:val="22"/>
        </w:rPr>
        <w:t xml:space="preserve"> 15.8.2008) e que, ‘se se entender que qualquer dispositivo que interfira no orçamento fere a iniciativa exclusiva do Chefe do Executivo para lei orçamentária, não será possível legislar’ (ADI 2.072-MC, rel. o Ministro Moreira Alves, DJ 19.9.2003).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 xml:space="preserve">Não há, no plano federal, exclusividade de iniciativa em tema de exigências para edificações e obras. A lei, a par disso, não permite supor que ocasione alteração alguma na ordem burocrática do Município, tampouco importa direto dispêndio de recursos públicos. Não se positiva, por certo, hipótese em que, em face do princípio da similitude com o modelo federal de processo legislativo, a iniciativa da lei impugnada estivesse reservada ao Prefeito.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Insubsistente a causa de inconstitucionalidade apontada no acórdão recorrido, o parecer é pelo provimento do recurso”</w:t>
      </w:r>
      <w:r w:rsidRPr="008528AB">
        <w:rPr>
          <w:rFonts w:asciiTheme="minorHAnsi" w:hAnsiTheme="minorHAnsi" w:cs="Calibri"/>
          <w:i/>
          <w:sz w:val="22"/>
          <w:szCs w:val="22"/>
        </w:rPr>
        <w:t xml:space="preserve"> (fls. 195- 196).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O parecer da Procuradoria-Geral da República </w:t>
      </w:r>
      <w:r w:rsidRPr="008528AB">
        <w:rPr>
          <w:rFonts w:asciiTheme="minorHAnsi" w:hAnsiTheme="minorHAnsi" w:cs="Calibri"/>
          <w:b/>
          <w:i/>
          <w:sz w:val="22"/>
          <w:szCs w:val="22"/>
        </w:rPr>
        <w:t>acolhe a jurisprudência deste Supremo Tribunal, que assentou ser restritiva a interpretação dada aos dispositivos constitucionais nos quais se confere iniciativa de lei ao Chefe do Poder Executivo, pois a regra é ser competência também do Poder Legislativo iniciar o processo legislativo</w:t>
      </w:r>
      <w:r w:rsidRPr="008528AB">
        <w:rPr>
          <w:rFonts w:asciiTheme="minorHAnsi" w:hAnsiTheme="minorHAnsi" w:cs="Calibri"/>
          <w:i/>
          <w:sz w:val="22"/>
          <w:szCs w:val="22"/>
        </w:rPr>
        <w:t xml:space="preserve">. Assim, por exemplo: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 xml:space="preserve">“A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 n. 724-MC, Relator o Ministro Celso de Mello, Plenário, DJ 27.4.2001).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b/>
          <w:i/>
          <w:sz w:val="22"/>
          <w:szCs w:val="22"/>
        </w:rPr>
        <w:t xml:space="preserve">“A jurisprudência do Supremo Tribunal Federal é pacífica no sentido de que não há violação, por vício de iniciativa, ao art. 61, § 1º, II, ‘e’, da Constituição Federal, quando a norma impugnada não cria, extingue ou altera órgãos administrativos, bem como quando não institui nova atribuição </w:t>
      </w:r>
      <w:r w:rsidRPr="008528AB">
        <w:rPr>
          <w:rFonts w:asciiTheme="minorHAnsi" w:hAnsiTheme="minorHAnsi" w:cs="Calibri"/>
          <w:b/>
          <w:i/>
          <w:sz w:val="22"/>
          <w:szCs w:val="22"/>
        </w:rPr>
        <w:t>à</w:t>
      </w:r>
      <w:r w:rsidRPr="008528AB">
        <w:rPr>
          <w:rFonts w:asciiTheme="minorHAnsi" w:hAnsiTheme="minorHAnsi" w:cs="Calibri"/>
          <w:b/>
          <w:i/>
          <w:sz w:val="22"/>
          <w:szCs w:val="22"/>
        </w:rPr>
        <w:t xml:space="preserve"> órgão integrante da administração estatal”</w:t>
      </w:r>
      <w:r w:rsidRPr="008528AB">
        <w:rPr>
          <w:rFonts w:asciiTheme="minorHAnsi" w:hAnsiTheme="minorHAnsi" w:cs="Calibri"/>
          <w:i/>
          <w:sz w:val="22"/>
          <w:szCs w:val="22"/>
        </w:rPr>
        <w:t xml:space="preserve"> (ADI n. 2.528, Relator o Ministro Edson </w:t>
      </w:r>
      <w:r w:rsidRPr="008528AB">
        <w:rPr>
          <w:rFonts w:asciiTheme="minorHAnsi" w:hAnsiTheme="minorHAnsi" w:cs="Calibri"/>
          <w:i/>
          <w:sz w:val="22"/>
          <w:szCs w:val="22"/>
        </w:rPr>
        <w:t>Fachin</w:t>
      </w:r>
      <w:r w:rsidRPr="008528AB">
        <w:rPr>
          <w:rFonts w:asciiTheme="minorHAnsi" w:hAnsiTheme="minorHAnsi" w:cs="Calibri"/>
          <w:i/>
          <w:sz w:val="22"/>
          <w:szCs w:val="22"/>
        </w:rPr>
        <w:t xml:space="preserve">, Plenário, </w:t>
      </w:r>
      <w:r w:rsidRPr="008528AB">
        <w:rPr>
          <w:rFonts w:asciiTheme="minorHAnsi" w:hAnsiTheme="minorHAnsi" w:cs="Calibri"/>
          <w:i/>
          <w:sz w:val="22"/>
          <w:szCs w:val="22"/>
        </w:rPr>
        <w:t>DJe</w:t>
      </w:r>
      <w:r w:rsidRPr="008528AB">
        <w:rPr>
          <w:rFonts w:asciiTheme="minorHAnsi" w:hAnsiTheme="minorHAnsi" w:cs="Calibri"/>
          <w:i/>
          <w:sz w:val="22"/>
          <w:szCs w:val="22"/>
        </w:rPr>
        <w:t xml:space="preserve"> 7.12.2015). </w:t>
      </w:r>
    </w:p>
    <w:p w:rsidR="000020F7" w:rsidRPr="008528AB" w:rsidP="000020F7">
      <w:pPr>
        <w:autoSpaceDE w:val="0"/>
        <w:autoSpaceDN w:val="0"/>
        <w:adjustRightInd w:val="0"/>
        <w:spacing w:after="120" w:line="276" w:lineRule="auto"/>
        <w:ind w:left="3119"/>
        <w:jc w:val="both"/>
        <w:rPr>
          <w:rFonts w:asciiTheme="minorHAnsi" w:hAnsiTheme="minorHAnsi" w:cs="Calibri"/>
          <w:i/>
          <w:sz w:val="22"/>
          <w:szCs w:val="22"/>
        </w:rPr>
      </w:pPr>
      <w:r w:rsidRPr="008528AB">
        <w:rPr>
          <w:rFonts w:asciiTheme="minorHAnsi" w:hAnsiTheme="minorHAnsi" w:cs="Calibri"/>
          <w:i/>
          <w:sz w:val="22"/>
          <w:szCs w:val="22"/>
        </w:rPr>
        <w:t xml:space="preserve">“Agravo regimental no recurso extraordinário com agravo. Representação por inconstitucionalidade. Lei nº 4.344, de 29 de abril de 2010, do Município de Contagem/MG, que obriga agências bancárias a instalarem divisórias entre os caixas e o espaço reservado para os clientes que aguardam atendimento. Lei de iniciativa parlamentar. Ausência de vício formal de iniciativa. Matéria de interesse local. Competência municipal. Precedentes. </w:t>
      </w:r>
      <w:r w:rsidRPr="008528AB">
        <w:rPr>
          <w:rFonts w:asciiTheme="minorHAnsi" w:hAnsiTheme="minorHAnsi" w:cs="Calibri"/>
          <w:i/>
          <w:sz w:val="22"/>
          <w:szCs w:val="22"/>
        </w:rPr>
        <w:t>1</w:t>
      </w:r>
      <w:r w:rsidRPr="008528AB">
        <w:rPr>
          <w:rFonts w:asciiTheme="minorHAnsi" w:hAnsiTheme="minorHAnsi" w:cs="Calibri"/>
          <w:i/>
          <w:sz w:val="22"/>
          <w:szCs w:val="22"/>
        </w:rPr>
        <w:t xml:space="preserve">. A lei impugnada não dispõe sobre nenhuma das matérias sujeitas à iniciativa legislativa reservada do chefe do Poder Executivo previstas no art. 61, § 1º, da Constituição Federal, cuidando, tão somente, de impor obrigações a entidades privadas, quais sejam, as agências bancárias do município, que deverão </w:t>
      </w:r>
      <w:r w:rsidRPr="008528AB">
        <w:rPr>
          <w:rFonts w:asciiTheme="minorHAnsi" w:hAnsiTheme="minorHAnsi" w:cs="Calibri"/>
          <w:i/>
          <w:sz w:val="22"/>
          <w:szCs w:val="22"/>
        </w:rPr>
        <w:t>observar os padrões estabelecidos na lei para a segurança e o conforto no atendimento aos usuários dos serviços bancários, de modo que o diploma em questão não incorre em vício formal de iniciativa. 2. A jurisprudência do Supremo Tribunal Federal firmou-se no sentido de que os municípios detêm competência legislativa para dispor sobre segurança, rapidez e conforto no atendimento de usuários de serviços bancários, por serem tais matérias assuntos de interesse local (art. 30, inciso I, Constituição Federal), orientação ratificada no julgamento da Repercussão Geral no RE nº 610221-RG, de relatoria da Ministra Ellen Gracie (</w:t>
      </w:r>
      <w:r w:rsidRPr="008528AB">
        <w:rPr>
          <w:rFonts w:asciiTheme="minorHAnsi" w:hAnsiTheme="minorHAnsi" w:cs="Calibri"/>
          <w:i/>
          <w:sz w:val="22"/>
          <w:szCs w:val="22"/>
        </w:rPr>
        <w:t>DJe</w:t>
      </w:r>
      <w:r w:rsidRPr="008528AB">
        <w:rPr>
          <w:rFonts w:asciiTheme="minorHAnsi" w:hAnsiTheme="minorHAnsi" w:cs="Calibri"/>
          <w:i/>
          <w:sz w:val="22"/>
          <w:szCs w:val="22"/>
        </w:rPr>
        <w:t xml:space="preserve"> de 20/08/10). Precedentes. 3. Agravo regimental não provido” (ARE n. 756.593-AgR, Relator o Ministro Dias </w:t>
      </w:r>
      <w:r w:rsidRPr="008528AB">
        <w:rPr>
          <w:rFonts w:asciiTheme="minorHAnsi" w:hAnsiTheme="minorHAnsi" w:cs="Calibri"/>
          <w:i/>
          <w:sz w:val="22"/>
          <w:szCs w:val="22"/>
        </w:rPr>
        <w:t>Toffoli</w:t>
      </w:r>
      <w:r w:rsidRPr="008528AB">
        <w:rPr>
          <w:rFonts w:asciiTheme="minorHAnsi" w:hAnsiTheme="minorHAnsi" w:cs="Calibri"/>
          <w:i/>
          <w:sz w:val="22"/>
          <w:szCs w:val="22"/>
        </w:rPr>
        <w:t xml:space="preserve">, Primeira Turma, </w:t>
      </w:r>
      <w:r w:rsidRPr="008528AB">
        <w:rPr>
          <w:rFonts w:asciiTheme="minorHAnsi" w:hAnsiTheme="minorHAnsi" w:cs="Calibri"/>
          <w:i/>
          <w:sz w:val="22"/>
          <w:szCs w:val="22"/>
        </w:rPr>
        <w:t>DJe</w:t>
      </w:r>
      <w:r w:rsidRPr="008528AB">
        <w:rPr>
          <w:rFonts w:asciiTheme="minorHAnsi" w:hAnsiTheme="minorHAnsi" w:cs="Calibri"/>
          <w:i/>
          <w:sz w:val="22"/>
          <w:szCs w:val="22"/>
        </w:rPr>
        <w:t xml:space="preserve"> 12.2.2015).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O acórdão recorrido divergiu dessa orientação jurisprudencial. </w:t>
      </w:r>
    </w:p>
    <w:p w:rsidR="000020F7" w:rsidRPr="008528AB" w:rsidP="000020F7">
      <w:pPr>
        <w:autoSpaceDE w:val="0"/>
        <w:autoSpaceDN w:val="0"/>
        <w:adjustRightInd w:val="0"/>
        <w:spacing w:after="120"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6. Pelo exposto, </w:t>
      </w:r>
      <w:r w:rsidRPr="008528AB">
        <w:rPr>
          <w:rFonts w:asciiTheme="minorHAnsi" w:hAnsiTheme="minorHAnsi" w:cs="Calibri"/>
          <w:b/>
          <w:i/>
          <w:sz w:val="22"/>
          <w:szCs w:val="22"/>
        </w:rPr>
        <w:t>dou provimento ao recurso extraordinário</w:t>
      </w:r>
      <w:r w:rsidRPr="008528AB">
        <w:rPr>
          <w:rFonts w:asciiTheme="minorHAnsi" w:hAnsiTheme="minorHAnsi" w:cs="Calibri"/>
          <w:i/>
          <w:sz w:val="22"/>
          <w:szCs w:val="22"/>
        </w:rPr>
        <w:t xml:space="preserve"> (art. 557, § 1º-A, do Código de Processo Civil e art. 21, § 2º, do Regimento Interno do Supremo Tribunal Federal). </w:t>
      </w:r>
    </w:p>
    <w:p w:rsidR="000020F7" w:rsidRPr="008528AB" w:rsidP="000020F7">
      <w:pPr>
        <w:autoSpaceDE w:val="0"/>
        <w:autoSpaceDN w:val="0"/>
        <w:adjustRightInd w:val="0"/>
        <w:spacing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Publique-se. Brasília, </w:t>
      </w:r>
    </w:p>
    <w:p w:rsidR="000020F7" w:rsidRPr="008528AB" w:rsidP="000020F7">
      <w:pPr>
        <w:tabs>
          <w:tab w:val="left" w:pos="6564"/>
        </w:tabs>
        <w:autoSpaceDE w:val="0"/>
        <w:autoSpaceDN w:val="0"/>
        <w:adjustRightInd w:val="0"/>
        <w:spacing w:line="276" w:lineRule="auto"/>
        <w:ind w:left="2835"/>
        <w:jc w:val="both"/>
        <w:rPr>
          <w:rFonts w:asciiTheme="minorHAnsi" w:hAnsiTheme="minorHAnsi" w:cs="Calibri"/>
          <w:i/>
          <w:sz w:val="22"/>
          <w:szCs w:val="22"/>
        </w:rPr>
      </w:pPr>
      <w:r w:rsidRPr="008528AB">
        <w:rPr>
          <w:rFonts w:asciiTheme="minorHAnsi" w:hAnsiTheme="minorHAnsi" w:cs="Calibri"/>
          <w:i/>
          <w:sz w:val="22"/>
          <w:szCs w:val="22"/>
        </w:rPr>
        <w:t xml:space="preserve">14 de dezembro de 2015. </w:t>
      </w:r>
    </w:p>
    <w:p w:rsidR="00C37299" w:rsidRPr="00C37299" w:rsidP="000020F7">
      <w:pPr>
        <w:autoSpaceDE w:val="0"/>
        <w:autoSpaceDN w:val="0"/>
        <w:adjustRightInd w:val="0"/>
        <w:spacing w:line="276" w:lineRule="auto"/>
        <w:ind w:left="2835"/>
        <w:jc w:val="both"/>
        <w:rPr>
          <w:rFonts w:asciiTheme="minorHAnsi" w:hAnsiTheme="minorHAnsi" w:cs="Calibri"/>
          <w:i/>
          <w:sz w:val="12"/>
          <w:szCs w:val="12"/>
        </w:rPr>
      </w:pPr>
    </w:p>
    <w:p w:rsidR="000020F7" w:rsidRPr="008528AB" w:rsidP="000020F7">
      <w:pPr>
        <w:autoSpaceDE w:val="0"/>
        <w:autoSpaceDN w:val="0"/>
        <w:adjustRightInd w:val="0"/>
        <w:spacing w:line="276" w:lineRule="auto"/>
        <w:ind w:left="2835"/>
        <w:jc w:val="both"/>
        <w:rPr>
          <w:rFonts w:asciiTheme="minorHAnsi" w:hAnsiTheme="minorHAnsi" w:cs="Calibri"/>
          <w:i/>
          <w:sz w:val="22"/>
          <w:szCs w:val="22"/>
        </w:rPr>
      </w:pPr>
      <w:r w:rsidRPr="008528AB">
        <w:rPr>
          <w:rFonts w:asciiTheme="minorHAnsi" w:hAnsiTheme="minorHAnsi" w:cs="Calibri"/>
          <w:i/>
          <w:sz w:val="22"/>
          <w:szCs w:val="22"/>
        </w:rPr>
        <w:t>Ministra CÁRMEN LÚCIA</w:t>
      </w:r>
    </w:p>
    <w:p w:rsidR="000020F7" w:rsidRPr="008528AB" w:rsidP="000020F7">
      <w:pPr>
        <w:autoSpaceDE w:val="0"/>
        <w:autoSpaceDN w:val="0"/>
        <w:adjustRightInd w:val="0"/>
        <w:spacing w:line="276" w:lineRule="auto"/>
        <w:ind w:left="2835"/>
        <w:jc w:val="both"/>
        <w:rPr>
          <w:rFonts w:asciiTheme="minorHAnsi" w:hAnsiTheme="minorHAnsi" w:cs="Calibri"/>
          <w:i/>
          <w:szCs w:val="24"/>
        </w:rPr>
      </w:pPr>
      <w:r w:rsidRPr="008528AB">
        <w:rPr>
          <w:rFonts w:asciiTheme="minorHAnsi" w:hAnsiTheme="minorHAnsi" w:cs="Calibri"/>
          <w:i/>
          <w:sz w:val="22"/>
          <w:szCs w:val="22"/>
        </w:rPr>
        <w:t>Relatora</w:t>
      </w:r>
    </w:p>
    <w:p w:rsidR="000020F7" w:rsidRPr="008528AB" w:rsidP="000020F7">
      <w:pPr>
        <w:pStyle w:val="Default"/>
        <w:spacing w:after="120" w:line="360" w:lineRule="auto"/>
        <w:ind w:firstLine="1701"/>
        <w:jc w:val="both"/>
        <w:rPr>
          <w:rFonts w:asciiTheme="minorHAnsi" w:hAnsiTheme="minorHAnsi" w:cstheme="minorHAnsi"/>
          <w:color w:val="auto"/>
          <w:sz w:val="12"/>
          <w:szCs w:val="12"/>
        </w:rPr>
      </w:pPr>
    </w:p>
    <w:p w:rsidR="009300B0" w:rsidP="009300B0">
      <w:pPr>
        <w:pStyle w:val="Default"/>
        <w:spacing w:after="120" w:line="360" w:lineRule="auto"/>
        <w:ind w:firstLine="1701"/>
        <w:jc w:val="both"/>
        <w:rPr>
          <w:rFonts w:asciiTheme="minorHAnsi" w:hAnsiTheme="minorHAnsi" w:cstheme="minorHAnsi"/>
        </w:rPr>
      </w:pPr>
      <w:r w:rsidRPr="00D15ADC">
        <w:rPr>
          <w:rFonts w:asciiTheme="minorHAnsi" w:hAnsiTheme="minorHAnsi" w:cstheme="minorHAnsi"/>
        </w:rPr>
        <w:t>Nesse sentido</w:t>
      </w:r>
      <w:r>
        <w:rPr>
          <w:rFonts w:asciiTheme="minorHAnsi" w:hAnsiTheme="minorHAnsi" w:cstheme="minorHAnsi"/>
        </w:rPr>
        <w:t>, colacionamos</w:t>
      </w:r>
      <w:r w:rsidRPr="00D15ADC">
        <w:rPr>
          <w:rFonts w:asciiTheme="minorHAnsi" w:hAnsiTheme="minorHAnsi" w:cstheme="minorHAnsi"/>
        </w:rPr>
        <w:t xml:space="preserve"> </w:t>
      </w:r>
      <w:r>
        <w:rPr>
          <w:rFonts w:asciiTheme="minorHAnsi" w:hAnsiTheme="minorHAnsi" w:cstheme="minorHAnsi"/>
        </w:rPr>
        <w:t>decisões</w:t>
      </w:r>
      <w:r w:rsidRPr="00D15ADC">
        <w:rPr>
          <w:rFonts w:asciiTheme="minorHAnsi" w:hAnsiTheme="minorHAnsi" w:cstheme="minorHAnsi"/>
        </w:rPr>
        <w:t xml:space="preserve"> do Tribunal de </w:t>
      </w:r>
      <w:r>
        <w:rPr>
          <w:rFonts w:asciiTheme="minorHAnsi" w:hAnsiTheme="minorHAnsi" w:cstheme="minorHAnsi"/>
        </w:rPr>
        <w:t>Justiça d</w:t>
      </w:r>
      <w:r w:rsidRPr="00D15ADC">
        <w:rPr>
          <w:rFonts w:asciiTheme="minorHAnsi" w:hAnsiTheme="minorHAnsi" w:cstheme="minorHAnsi"/>
        </w:rPr>
        <w:t>o Estado de São Paulo</w:t>
      </w:r>
      <w:r>
        <w:rPr>
          <w:rFonts w:asciiTheme="minorHAnsi" w:hAnsiTheme="minorHAnsi" w:cstheme="minorHAnsi"/>
        </w:rPr>
        <w:t xml:space="preserve"> em casos análogos</w:t>
      </w:r>
      <w:r w:rsidRPr="00D15ADC">
        <w:rPr>
          <w:rFonts w:asciiTheme="minorHAnsi" w:hAnsiTheme="minorHAnsi" w:cstheme="minorHAnsi"/>
        </w:rPr>
        <w:t>:</w:t>
      </w:r>
    </w:p>
    <w:p w:rsidR="009300B0" w:rsidRPr="00364CA4" w:rsidP="009300B0">
      <w:pPr>
        <w:pStyle w:val="Default"/>
        <w:spacing w:after="120" w:line="360" w:lineRule="auto"/>
        <w:ind w:firstLine="1701"/>
        <w:jc w:val="both"/>
        <w:rPr>
          <w:rFonts w:asciiTheme="minorHAnsi" w:hAnsiTheme="minorHAnsi" w:cstheme="minorHAnsi"/>
          <w:sz w:val="12"/>
          <w:szCs w:val="12"/>
        </w:rPr>
      </w:pPr>
    </w:p>
    <w:p w:rsidR="009300B0" w:rsidP="009300B0">
      <w:pPr>
        <w:pStyle w:val="Default"/>
        <w:spacing w:after="120" w:line="300" w:lineRule="auto"/>
        <w:ind w:left="2268"/>
        <w:jc w:val="both"/>
        <w:rPr>
          <w:rFonts w:asciiTheme="minorHAnsi" w:hAnsiTheme="minorHAnsi" w:cstheme="minorHAnsi"/>
          <w:i/>
          <w:shd w:val="clear" w:color="auto" w:fill="FFFFFF"/>
        </w:rPr>
      </w:pPr>
      <w:r w:rsidRPr="006249B8">
        <w:rPr>
          <w:rFonts w:asciiTheme="minorHAnsi" w:hAnsiTheme="minorHAnsi" w:cstheme="minorHAnsi"/>
          <w:i/>
          <w:shd w:val="clear" w:color="auto" w:fill="FFFFFF"/>
        </w:rPr>
        <w:t xml:space="preserve">Ação direta de inconstitucionalidade. </w:t>
      </w:r>
      <w:r w:rsidRPr="00962826">
        <w:rPr>
          <w:rFonts w:asciiTheme="minorHAnsi" w:hAnsiTheme="minorHAnsi" w:cstheme="minorHAnsi"/>
          <w:b/>
          <w:i/>
          <w:shd w:val="clear" w:color="auto" w:fill="FFFFFF"/>
        </w:rPr>
        <w:t>Lei nº 586, de 11 de dezembro de 2018, do Município de Jundiaí, que "altera o Código de Obras e Edificações para prever redes de proteção ou similares em condomínios residenciais verticais."</w:t>
      </w:r>
      <w:r w:rsidRPr="006249B8">
        <w:rPr>
          <w:rFonts w:asciiTheme="minorHAnsi" w:hAnsiTheme="minorHAnsi" w:cstheme="minorHAnsi"/>
          <w:i/>
          <w:shd w:val="clear" w:color="auto" w:fill="FFFFFF"/>
        </w:rPr>
        <w:t xml:space="preserve"> </w:t>
      </w:r>
      <w:r w:rsidRPr="00962826">
        <w:rPr>
          <w:rFonts w:asciiTheme="minorHAnsi" w:hAnsiTheme="minorHAnsi" w:cstheme="minorHAnsi"/>
          <w:b/>
          <w:i/>
          <w:u w:val="single"/>
          <w:shd w:val="clear" w:color="auto" w:fill="FFFFFF"/>
        </w:rPr>
        <w:t>Alegação de ofensa aos princípios da razoabilidade e interesse público. Inocorrência</w:t>
      </w:r>
      <w:r w:rsidRPr="006249B8">
        <w:rPr>
          <w:rFonts w:asciiTheme="minorHAnsi" w:hAnsiTheme="minorHAnsi" w:cstheme="minorHAnsi"/>
          <w:i/>
          <w:shd w:val="clear" w:color="auto" w:fill="FFFFFF"/>
        </w:rPr>
        <w:t xml:space="preserve">. Norma que se dirige a entes privados, determinando a instalação de redes de proteção em condomínios verticais residenciais, e traz ressalva expressa </w:t>
      </w:r>
      <w:r w:rsidRPr="006249B8">
        <w:rPr>
          <w:rFonts w:asciiTheme="minorHAnsi" w:hAnsiTheme="minorHAnsi" w:cstheme="minorHAnsi"/>
          <w:i/>
          <w:shd w:val="clear" w:color="auto" w:fill="FFFFFF"/>
        </w:rPr>
        <w:t xml:space="preserve">quanto aos proprietários de unidades autônomas que requeiram a não instalação do acessório referido. Tutela da segurança das referidas edificações que não se demonstra quer desarrazoada, diante da possibilidade de rejeição, pelo proprietário, da instalação, quer ofensiva ao interesse público – concretamente </w:t>
      </w:r>
      <w:r w:rsidRPr="006249B8">
        <w:rPr>
          <w:rFonts w:asciiTheme="minorHAnsi" w:hAnsiTheme="minorHAnsi" w:cstheme="minorHAnsi"/>
          <w:i/>
          <w:shd w:val="clear" w:color="auto" w:fill="FFFFFF"/>
        </w:rPr>
        <w:t>atendido ao ser assegurada</w:t>
      </w:r>
      <w:r w:rsidRPr="006249B8">
        <w:rPr>
          <w:rFonts w:asciiTheme="minorHAnsi" w:hAnsiTheme="minorHAnsi" w:cstheme="minorHAnsi"/>
          <w:i/>
          <w:shd w:val="clear" w:color="auto" w:fill="FFFFFF"/>
        </w:rPr>
        <w:t xml:space="preserve"> a segurança dessas edificações. </w:t>
      </w:r>
      <w:r w:rsidRPr="0060296B">
        <w:rPr>
          <w:rFonts w:asciiTheme="minorHAnsi" w:hAnsiTheme="minorHAnsi" w:cstheme="minorHAnsi"/>
          <w:b/>
          <w:i/>
          <w:shd w:val="clear" w:color="auto" w:fill="FFFFFF"/>
        </w:rPr>
        <w:t>Ação julgada improcedente</w:t>
      </w:r>
      <w:r w:rsidRPr="006249B8">
        <w:rPr>
          <w:rFonts w:asciiTheme="minorHAnsi" w:hAnsiTheme="minorHAnsi" w:cstheme="minorHAnsi"/>
          <w:i/>
          <w:shd w:val="clear" w:color="auto" w:fill="FFFFFF"/>
        </w:rPr>
        <w:t>.</w:t>
      </w:r>
      <w:r>
        <w:rPr>
          <w:rFonts w:asciiTheme="minorHAnsi" w:hAnsiTheme="minorHAnsi" w:cstheme="minorHAnsi"/>
          <w:i/>
          <w:shd w:val="clear" w:color="auto" w:fill="FFFFFF"/>
        </w:rPr>
        <w:t xml:space="preserve"> </w:t>
      </w:r>
      <w:r w:rsidRPr="006249B8">
        <w:rPr>
          <w:rFonts w:asciiTheme="minorHAnsi" w:hAnsiTheme="minorHAnsi" w:cstheme="minorHAnsi"/>
          <w:i/>
          <w:shd w:val="clear" w:color="auto" w:fill="FFFFFF"/>
        </w:rPr>
        <w:t>(TJSP. Direta de Inconstitucionalidade 2200801-34.2019.8.26.0000; Relator (a): Márcio Bartoli; Órgão Julgador: Órgão Especial; Tribunal de Justiça de São Paulo - N/A; Data do Julgamento: 27/11/2019; Data de Registro: 28/11/2019</w:t>
      </w:r>
      <w:r w:rsidRPr="006249B8">
        <w:rPr>
          <w:rFonts w:asciiTheme="minorHAnsi" w:hAnsiTheme="minorHAnsi" w:cstheme="minorHAnsi"/>
          <w:i/>
          <w:shd w:val="clear" w:color="auto" w:fill="FFFFFF"/>
        </w:rPr>
        <w:t>)</w:t>
      </w:r>
    </w:p>
    <w:p w:rsidR="009300B0" w:rsidRPr="00364CA4" w:rsidP="009300B0">
      <w:pPr>
        <w:pStyle w:val="Default"/>
        <w:pBdr>
          <w:bottom w:val="single" w:sz="12" w:space="1" w:color="auto"/>
        </w:pBdr>
        <w:spacing w:after="120" w:line="300" w:lineRule="auto"/>
        <w:ind w:left="2268"/>
        <w:jc w:val="both"/>
        <w:rPr>
          <w:rFonts w:asciiTheme="minorHAnsi" w:hAnsiTheme="minorHAnsi" w:cstheme="minorHAnsi"/>
          <w:i/>
          <w:sz w:val="12"/>
          <w:szCs w:val="12"/>
          <w:shd w:val="clear" w:color="auto" w:fill="FFFFFF"/>
        </w:rPr>
      </w:pPr>
    </w:p>
    <w:p w:rsidR="009300B0" w:rsidRPr="00DB467F" w:rsidP="009300B0">
      <w:pPr>
        <w:pStyle w:val="Default"/>
        <w:spacing w:after="120" w:line="300" w:lineRule="auto"/>
        <w:ind w:left="2268"/>
        <w:jc w:val="both"/>
        <w:rPr>
          <w:rFonts w:asciiTheme="minorHAnsi" w:hAnsiTheme="minorHAnsi" w:cstheme="minorHAnsi"/>
          <w:i/>
          <w:sz w:val="12"/>
          <w:szCs w:val="12"/>
          <w:shd w:val="clear" w:color="auto" w:fill="FFFFFF"/>
        </w:rPr>
      </w:pPr>
    </w:p>
    <w:p w:rsidR="009300B0" w:rsidP="009300B0">
      <w:pPr>
        <w:pStyle w:val="Default"/>
        <w:spacing w:after="120" w:line="300" w:lineRule="auto"/>
        <w:ind w:left="2268"/>
        <w:jc w:val="both"/>
        <w:rPr>
          <w:rFonts w:asciiTheme="minorHAnsi" w:hAnsiTheme="minorHAnsi" w:cstheme="minorHAnsi"/>
          <w:i/>
          <w:shd w:val="clear" w:color="auto" w:fill="FFFFFF"/>
        </w:rPr>
      </w:pPr>
      <w:r w:rsidRPr="00364CA4">
        <w:rPr>
          <w:rFonts w:asciiTheme="minorHAnsi" w:hAnsiTheme="minorHAnsi" w:cstheme="minorHAnsi"/>
          <w:i/>
          <w:shd w:val="clear" w:color="auto" w:fill="FFFFFF"/>
        </w:rPr>
        <w:t xml:space="preserve">DIRETA DE INCONSTITUCIONALIDADE. </w:t>
      </w:r>
      <w:r w:rsidRPr="00364CA4">
        <w:rPr>
          <w:rFonts w:asciiTheme="minorHAnsi" w:hAnsiTheme="minorHAnsi" w:cstheme="minorHAnsi"/>
          <w:b/>
          <w:i/>
          <w:shd w:val="clear" w:color="auto" w:fill="FFFFFF"/>
        </w:rPr>
        <w:t>Lei nº 1.625, de 1º de março de 2018, do Município de Cesário Lange, de iniciativa parlamentar, que alterou o Código de Obras local</w:t>
      </w:r>
      <w:r w:rsidRPr="00364CA4">
        <w:rPr>
          <w:rFonts w:asciiTheme="minorHAnsi" w:hAnsiTheme="minorHAnsi" w:cstheme="minorHAnsi"/>
          <w:i/>
          <w:shd w:val="clear" w:color="auto" w:fill="FFFFFF"/>
        </w:rPr>
        <w:t xml:space="preserve">. Irregularidade de representação. Saneamento. </w:t>
      </w:r>
      <w:r w:rsidRPr="00364CA4">
        <w:rPr>
          <w:rFonts w:asciiTheme="minorHAnsi" w:hAnsiTheme="minorHAnsi" w:cstheme="minorHAnsi"/>
          <w:b/>
          <w:i/>
          <w:shd w:val="clear" w:color="auto" w:fill="FFFFFF"/>
        </w:rPr>
        <w:t xml:space="preserve">Edito que visa regulamentar o s parâmetros de edificação. Processo legislativo. Ausência de invasão de competência. Tino adotado pelo Supremo Tribunal Federal no regime de Repercussão Geral (ARE nº 878911 – Tema 917). Não caracterização de interferência na administração local. Fiscalização. Inexistência de comando ao </w:t>
      </w:r>
      <w:r w:rsidRPr="00364CA4">
        <w:rPr>
          <w:rFonts w:asciiTheme="minorHAnsi" w:hAnsiTheme="minorHAnsi" w:cstheme="minorHAnsi"/>
          <w:b/>
          <w:i/>
          <w:shd w:val="clear" w:color="auto" w:fill="FFFFFF"/>
        </w:rPr>
        <w:t>Alcaide</w:t>
      </w:r>
      <w:r w:rsidRPr="00364CA4">
        <w:rPr>
          <w:rFonts w:asciiTheme="minorHAnsi" w:hAnsiTheme="minorHAnsi" w:cstheme="minorHAnsi"/>
          <w:b/>
          <w:i/>
          <w:shd w:val="clear" w:color="auto" w:fill="FFFFFF"/>
        </w:rPr>
        <w:t>.</w:t>
      </w:r>
      <w:r w:rsidRPr="00364CA4">
        <w:rPr>
          <w:rFonts w:asciiTheme="minorHAnsi" w:hAnsiTheme="minorHAnsi" w:cstheme="minorHAnsi"/>
          <w:i/>
          <w:shd w:val="clear" w:color="auto" w:fill="FFFFFF"/>
        </w:rPr>
        <w:t xml:space="preserve"> Ressalva. Descabimento. Imposição de condutas aos agentes públicos. Ofensa ao princípio da separação dos poderes. Infringência de atribuição exclusiva do Prefeito. (CE, artigos 5º, 47, II, XIV e XIX, "a", e 144). Indicação orçamentária. Falta de previsão. Validade. AÇÃO PROCEDENTE, em parte. </w:t>
      </w:r>
    </w:p>
    <w:p w:rsidR="009300B0" w:rsidP="009300B0">
      <w:pPr>
        <w:pStyle w:val="Default"/>
        <w:pBdr>
          <w:bottom w:val="single" w:sz="12" w:space="1" w:color="auto"/>
        </w:pBdr>
        <w:spacing w:after="120"/>
        <w:ind w:left="2268"/>
        <w:jc w:val="both"/>
        <w:rPr>
          <w:rFonts w:asciiTheme="minorHAnsi" w:hAnsiTheme="minorHAnsi" w:cstheme="minorHAnsi"/>
          <w:i/>
          <w:shd w:val="clear" w:color="auto" w:fill="FFFFFF"/>
        </w:rPr>
      </w:pPr>
      <w:r w:rsidRPr="00364CA4">
        <w:rPr>
          <w:rFonts w:asciiTheme="minorHAnsi" w:hAnsiTheme="minorHAnsi" w:cstheme="minorHAnsi"/>
          <w:i/>
          <w:shd w:val="clear" w:color="auto" w:fill="FFFFFF"/>
        </w:rPr>
        <w:t>(TJSP;</w:t>
      </w:r>
      <w:r w:rsidRPr="00364CA4">
        <w:rPr>
          <w:rFonts w:asciiTheme="minorHAnsi" w:hAnsiTheme="minorHAnsi" w:cstheme="minorHAnsi"/>
          <w:i/>
          <w:shd w:val="clear" w:color="auto" w:fill="FFFFFF"/>
        </w:rPr>
        <w:t xml:space="preserve">  </w:t>
      </w:r>
      <w:r w:rsidRPr="00364CA4">
        <w:rPr>
          <w:rFonts w:asciiTheme="minorHAnsi" w:hAnsiTheme="minorHAnsi" w:cstheme="minorHAnsi"/>
          <w:i/>
          <w:shd w:val="clear" w:color="auto" w:fill="FFFFFF"/>
        </w:rPr>
        <w:t>Direta de Inconstitucionalidade 2056432-78.2018.8.26.0000; Relator (a): </w:t>
      </w:r>
      <w:r w:rsidRPr="00364CA4">
        <w:rPr>
          <w:rFonts w:asciiTheme="minorHAnsi" w:hAnsiTheme="minorHAnsi" w:cstheme="minorHAnsi"/>
          <w:i/>
          <w:shd w:val="clear" w:color="auto" w:fill="FFFFFF"/>
        </w:rPr>
        <w:t>Beretta</w:t>
      </w:r>
      <w:r w:rsidRPr="00364CA4">
        <w:rPr>
          <w:rFonts w:asciiTheme="minorHAnsi" w:hAnsiTheme="minorHAnsi" w:cstheme="minorHAnsi"/>
          <w:i/>
          <w:shd w:val="clear" w:color="auto" w:fill="FFFFFF"/>
        </w:rPr>
        <w:t xml:space="preserve"> da Silveira; Órgão Julgador: Órgão Especial; Tribunal de Justiça de São Paulo - N/A; Data do Julgamento: 22/08/2018; Data de Registro: 31/08/2018)</w:t>
      </w:r>
    </w:p>
    <w:p w:rsidR="009300B0" w:rsidRPr="00056EAF" w:rsidP="009300B0">
      <w:pPr>
        <w:pStyle w:val="Default"/>
        <w:spacing w:after="120"/>
        <w:ind w:left="2268"/>
        <w:jc w:val="both"/>
        <w:rPr>
          <w:rFonts w:asciiTheme="minorHAnsi" w:hAnsiTheme="minorHAnsi" w:cstheme="minorHAnsi"/>
          <w:i/>
          <w:shd w:val="clear" w:color="auto" w:fill="FFFFFF"/>
        </w:rPr>
      </w:pPr>
    </w:p>
    <w:p w:rsidR="009300B0" w:rsidRPr="008528AB" w:rsidP="006D1AE7">
      <w:pPr>
        <w:pStyle w:val="Default"/>
        <w:spacing w:after="120" w:line="276" w:lineRule="auto"/>
        <w:ind w:left="2268"/>
        <w:jc w:val="both"/>
        <w:rPr>
          <w:rFonts w:asciiTheme="minorHAnsi" w:hAnsiTheme="minorHAnsi" w:cstheme="minorHAnsi"/>
          <w:i/>
          <w:color w:val="auto"/>
          <w:sz w:val="20"/>
          <w:szCs w:val="20"/>
          <w:shd w:val="clear" w:color="auto" w:fill="FFFFFF"/>
        </w:rPr>
      </w:pPr>
    </w:p>
    <w:p w:rsidR="004600A5" w:rsidRPr="004600A5" w:rsidP="004600A5">
      <w:pPr>
        <w:pStyle w:val="NormalWeb"/>
        <w:spacing w:line="360" w:lineRule="auto"/>
        <w:ind w:firstLine="1701"/>
        <w:jc w:val="both"/>
        <w:rPr>
          <w:rFonts w:asciiTheme="minorHAnsi" w:hAnsiTheme="minorHAnsi" w:cstheme="minorHAnsi"/>
          <w:color w:val="00B0F0"/>
          <w:u w:val="single"/>
        </w:rPr>
      </w:pPr>
      <w:bookmarkStart w:id="3" w:name="_GoBack"/>
      <w:bookmarkEnd w:id="3"/>
      <w:r w:rsidRPr="0006682F">
        <w:rPr>
          <w:rFonts w:asciiTheme="minorHAnsi" w:hAnsiTheme="minorHAnsi" w:cstheme="minorHAnsi"/>
        </w:rPr>
        <w:t xml:space="preserve">Quanto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BE2056" w:rsidRPr="00D65425" w:rsidP="0007787F">
      <w:pPr>
        <w:pStyle w:val="BodyText"/>
        <w:spacing w:after="240" w:line="360" w:lineRule="auto"/>
        <w:ind w:firstLine="1701"/>
        <w:jc w:val="both"/>
        <w:rPr>
          <w:rFonts w:asciiTheme="minorHAnsi" w:hAnsiTheme="minorHAnsi" w:cstheme="minorHAnsi"/>
          <w:szCs w:val="24"/>
        </w:rPr>
      </w:pPr>
      <w:r w:rsidRPr="00D65425">
        <w:rPr>
          <w:rFonts w:asciiTheme="minorHAnsi" w:hAnsiTheme="minorHAnsi" w:cstheme="minorHAnsi"/>
          <w:szCs w:val="24"/>
        </w:rPr>
        <w:t>Ante todo o exposto</w:t>
      </w:r>
      <w:r w:rsidRPr="00D65425" w:rsidR="00364F17">
        <w:rPr>
          <w:rFonts w:asciiTheme="minorHAnsi" w:hAnsiTheme="minorHAnsi" w:cstheme="minorHAnsi"/>
          <w:szCs w:val="24"/>
        </w:rPr>
        <w:t>,</w:t>
      </w:r>
      <w:r w:rsidRPr="00D65425">
        <w:rPr>
          <w:rFonts w:asciiTheme="minorHAnsi" w:hAnsiTheme="minorHAnsi" w:cstheme="minorHAnsi"/>
          <w:szCs w:val="24"/>
        </w:rPr>
        <w:t xml:space="preserve"> </w:t>
      </w:r>
      <w:r w:rsidRPr="00D65425" w:rsidR="00D65425">
        <w:rPr>
          <w:rFonts w:asciiTheme="minorHAnsi" w:hAnsiTheme="minorHAnsi" w:cstheme="minorHAnsi"/>
          <w:szCs w:val="24"/>
        </w:rPr>
        <w:t xml:space="preserve">opinamos pela </w:t>
      </w:r>
      <w:r w:rsidRPr="00D65425">
        <w:rPr>
          <w:rFonts w:asciiTheme="minorHAnsi" w:hAnsiTheme="minorHAnsi" w:cstheme="minorHAnsi"/>
          <w:szCs w:val="24"/>
        </w:rPr>
        <w:t>constit</w:t>
      </w:r>
      <w:r w:rsidRPr="00D65425" w:rsidR="00364F17">
        <w:rPr>
          <w:rFonts w:asciiTheme="minorHAnsi" w:hAnsiTheme="minorHAnsi" w:cstheme="minorHAnsi"/>
          <w:szCs w:val="24"/>
        </w:rPr>
        <w:t>ucionalidade</w:t>
      </w:r>
      <w:r w:rsidRPr="00D65425" w:rsidR="00D65425">
        <w:rPr>
          <w:rFonts w:asciiTheme="minorHAnsi" w:hAnsiTheme="minorHAnsi" w:cstheme="minorHAnsi"/>
          <w:szCs w:val="24"/>
        </w:rPr>
        <w:t xml:space="preserve"> do projeto</w:t>
      </w:r>
      <w:r w:rsidRPr="00D65425" w:rsidR="00364F17">
        <w:rPr>
          <w:rFonts w:asciiTheme="minorHAnsi" w:hAnsiTheme="minorHAnsi" w:cstheme="minorHAnsi"/>
          <w:szCs w:val="24"/>
        </w:rPr>
        <w:t>.</w:t>
      </w:r>
      <w:r w:rsidRPr="00D65425">
        <w:rPr>
          <w:rFonts w:asciiTheme="minorHAnsi" w:hAnsiTheme="minorHAnsi" w:cstheme="minorHAnsi"/>
          <w:szCs w:val="24"/>
        </w:rPr>
        <w:t xml:space="preserve"> Sobre o mérito, o Plenário é soberano. </w:t>
      </w:r>
    </w:p>
    <w:p w:rsidR="000020F7" w:rsidRPr="008528AB" w:rsidP="000020F7">
      <w:pPr>
        <w:pStyle w:val="BodyText"/>
        <w:spacing w:line="360" w:lineRule="auto"/>
        <w:ind w:firstLine="1701"/>
        <w:jc w:val="both"/>
        <w:rPr>
          <w:rFonts w:asciiTheme="minorHAnsi" w:hAnsiTheme="minorHAnsi" w:cstheme="minorHAnsi"/>
          <w:szCs w:val="24"/>
        </w:rPr>
      </w:pPr>
      <w:r w:rsidRPr="008528AB">
        <w:rPr>
          <w:rFonts w:asciiTheme="minorHAnsi" w:hAnsiTheme="minorHAnsi" w:cstheme="minorHAnsi"/>
          <w:szCs w:val="24"/>
        </w:rPr>
        <w:t>É o parecer.</w:t>
      </w:r>
    </w:p>
    <w:p w:rsidR="000A564E" w:rsidRPr="00A62BAE" w:rsidP="000A564E">
      <w:pPr>
        <w:autoSpaceDE w:val="0"/>
        <w:autoSpaceDN w:val="0"/>
        <w:adjustRightInd w:val="0"/>
        <w:spacing w:after="240" w:line="360" w:lineRule="auto"/>
        <w:ind w:firstLine="1701"/>
        <w:jc w:val="both"/>
        <w:rPr>
          <w:rFonts w:asciiTheme="minorHAnsi" w:hAnsiTheme="minorHAnsi" w:cstheme="minorHAnsi"/>
          <w:b/>
          <w:szCs w:val="24"/>
        </w:rPr>
      </w:pPr>
      <w:r w:rsidRPr="00A62BAE">
        <w:rPr>
          <w:rFonts w:asciiTheme="minorHAnsi" w:hAnsiTheme="minorHAnsi" w:cstheme="minorHAnsi"/>
          <w:szCs w:val="24"/>
        </w:rPr>
        <w:t>Procuradoria</w:t>
      </w:r>
      <w:r w:rsidRPr="00A62BAE">
        <w:rPr>
          <w:rFonts w:asciiTheme="minorHAnsi" w:hAnsiTheme="minorHAnsi" w:cstheme="minorHAnsi"/>
          <w:szCs w:val="24"/>
        </w:rPr>
        <w:t xml:space="preserve">, aos </w:t>
      </w:r>
      <w:r w:rsidR="005413A4">
        <w:rPr>
          <w:rFonts w:asciiTheme="minorHAnsi" w:hAnsiTheme="minorHAnsi" w:cstheme="minorHAnsi"/>
          <w:szCs w:val="24"/>
        </w:rPr>
        <w:t>21 de setembro</w:t>
      </w:r>
      <w:r w:rsidRPr="00A62BAE" w:rsidR="0043204A">
        <w:rPr>
          <w:rFonts w:asciiTheme="minorHAnsi" w:hAnsiTheme="minorHAnsi" w:cstheme="minorHAnsi"/>
          <w:szCs w:val="24"/>
        </w:rPr>
        <w:t xml:space="preserve"> </w:t>
      </w:r>
      <w:r w:rsidRPr="00A62BAE">
        <w:rPr>
          <w:rFonts w:asciiTheme="minorHAnsi" w:hAnsiTheme="minorHAnsi" w:cstheme="minorHAnsi"/>
          <w:szCs w:val="24"/>
        </w:rPr>
        <w:t>de 20</w:t>
      </w:r>
      <w:r w:rsidRPr="00A62BAE" w:rsidR="006F5C97">
        <w:rPr>
          <w:rFonts w:asciiTheme="minorHAnsi" w:hAnsiTheme="minorHAnsi" w:cstheme="minorHAnsi"/>
          <w:szCs w:val="24"/>
        </w:rPr>
        <w:t>22</w:t>
      </w:r>
      <w:r w:rsidRPr="00A62BAE">
        <w:rPr>
          <w:rFonts w:asciiTheme="minorHAnsi" w:hAnsiTheme="minorHAnsi" w:cstheme="minorHAnsi"/>
          <w:szCs w:val="24"/>
        </w:rPr>
        <w:t>.</w:t>
      </w:r>
    </w:p>
    <w:p w:rsidR="00BC67F2" w:rsidRPr="008528AB" w:rsidP="001A2E5F">
      <w:pPr>
        <w:pStyle w:val="BodyText"/>
        <w:spacing w:after="0"/>
        <w:jc w:val="center"/>
        <w:rPr>
          <w:rFonts w:asciiTheme="minorHAnsi" w:hAnsiTheme="minorHAnsi" w:cstheme="minorHAnsi"/>
          <w:b/>
          <w:szCs w:val="24"/>
        </w:rPr>
      </w:pPr>
    </w:p>
    <w:p w:rsidR="003E1868" w:rsidP="001A2E5F">
      <w:pPr>
        <w:pStyle w:val="BodyText"/>
        <w:spacing w:after="0"/>
        <w:jc w:val="center"/>
        <w:rPr>
          <w:rFonts w:asciiTheme="minorHAnsi" w:hAnsiTheme="minorHAnsi" w:cstheme="minorHAnsi"/>
          <w:b/>
          <w:szCs w:val="24"/>
        </w:rPr>
      </w:pPr>
    </w:p>
    <w:p w:rsidR="00D65425" w:rsidRPr="008528AB" w:rsidP="001A2E5F">
      <w:pPr>
        <w:pStyle w:val="BodyText"/>
        <w:spacing w:after="0"/>
        <w:jc w:val="center"/>
        <w:rPr>
          <w:rFonts w:asciiTheme="minorHAnsi" w:hAnsiTheme="minorHAnsi" w:cstheme="minorHAnsi"/>
          <w:b/>
          <w:szCs w:val="24"/>
        </w:rPr>
      </w:pPr>
    </w:p>
    <w:p w:rsidR="005853D6" w:rsidRPr="008528AB"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1A2E5F" w:rsidRPr="008528AB" w:rsidP="00BC67F2">
      <w:pPr>
        <w:pStyle w:val="BodyText"/>
        <w:spacing w:after="0"/>
        <w:jc w:val="center"/>
        <w:rPr>
          <w:rFonts w:asciiTheme="minorHAnsi" w:hAnsiTheme="minorHAnsi" w:cstheme="minorHAnsi"/>
          <w:b/>
          <w:szCs w:val="24"/>
        </w:rPr>
      </w:pPr>
      <w:r w:rsidRPr="008528AB">
        <w:rPr>
          <w:rFonts w:asciiTheme="minorHAnsi" w:hAnsiTheme="minorHAnsi" w:cstheme="minorHAnsi"/>
          <w:b/>
          <w:szCs w:val="24"/>
        </w:rPr>
        <w:t>Rosemeire de Souza Cardoso Barbosa</w:t>
      </w:r>
    </w:p>
    <w:p w:rsidR="00BC67F2" w:rsidRPr="008528AB" w:rsidP="00BC67F2">
      <w:pPr>
        <w:pStyle w:val="BodyText"/>
        <w:spacing w:after="0"/>
        <w:jc w:val="center"/>
        <w:rPr>
          <w:rFonts w:asciiTheme="minorHAnsi" w:hAnsiTheme="minorHAnsi" w:cstheme="minorHAnsi"/>
          <w:b/>
          <w:szCs w:val="24"/>
        </w:rPr>
      </w:pPr>
      <w:r w:rsidRPr="008528AB">
        <w:rPr>
          <w:rFonts w:asciiTheme="minorHAnsi" w:hAnsiTheme="minorHAnsi" w:cstheme="minorHAnsi"/>
          <w:b/>
          <w:szCs w:val="24"/>
        </w:rPr>
        <w:t>Procuradora</w:t>
      </w:r>
      <w:r w:rsidRPr="008528AB">
        <w:rPr>
          <w:rFonts w:asciiTheme="minorHAnsi" w:hAnsiTheme="minorHAnsi" w:cstheme="minorHAnsi"/>
          <w:b/>
          <w:szCs w:val="24"/>
        </w:rPr>
        <w:t xml:space="preserve"> - OAB/SP 308.298</w:t>
      </w:r>
    </w:p>
    <w:p w:rsidR="006345B6" w:rsidRPr="008528AB" w:rsidP="00C50F4B">
      <w:pPr>
        <w:pStyle w:val="BodyText"/>
        <w:spacing w:after="0"/>
        <w:jc w:val="center"/>
        <w:rPr>
          <w:rFonts w:asciiTheme="minorHAnsi" w:hAnsiTheme="minorHAnsi" w:cstheme="minorHAnsi"/>
          <w:szCs w:val="24"/>
        </w:rPr>
      </w:pPr>
      <w:r w:rsidRPr="008528AB">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9300B0" w:rsidP="002E0C51">
        <w:pPr>
          <w:pStyle w:val="Footer"/>
          <w:ind w:right="-313"/>
          <w:jc w:val="center"/>
          <w:rPr>
            <w:sz w:val="18"/>
            <w:lang w:val="pt-PT"/>
          </w:rPr>
        </w:pPr>
        <w:r>
          <w:rPr>
            <w:sz w:val="18"/>
            <w:lang w:val="pt-PT"/>
          </w:rPr>
          <w:t>________________________________________________________________________________________</w:t>
        </w:r>
      </w:p>
      <w:p w:rsidR="009300B0"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300B0"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9300B0"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60296B">
          <w:rPr>
            <w:rFonts w:asciiTheme="minorHAnsi" w:hAnsiTheme="minorHAnsi"/>
            <w:b/>
            <w:bCs/>
            <w:noProof/>
            <w:sz w:val="16"/>
            <w:szCs w:val="16"/>
          </w:rPr>
          <w:t>15</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60296B">
          <w:rPr>
            <w:rFonts w:asciiTheme="minorHAnsi" w:hAnsiTheme="minorHAnsi"/>
            <w:b/>
            <w:bCs/>
            <w:noProof/>
            <w:sz w:val="16"/>
            <w:szCs w:val="16"/>
          </w:rPr>
          <w:t>15</w:t>
        </w:r>
        <w:r w:rsidRPr="005C4786">
          <w:rPr>
            <w:rFonts w:asciiTheme="minorHAnsi" w:hAnsiTheme="minorHAnsi"/>
            <w:b/>
            <w:bCs/>
            <w:sz w:val="16"/>
            <w:szCs w:val="16"/>
          </w:rPr>
          <w:fldChar w:fldCharType="end"/>
        </w:r>
      </w:p>
    </w:sdtContent>
  </w:sdt>
  <w:p w:rsidR="009300B0" w:rsidP="00866E5A">
    <w:pPr>
      <w:pStyle w:val="Footer"/>
    </w:pPr>
  </w:p>
  <w:p w:rsidR="009300B0" w:rsidP="00866E5A">
    <w:pPr>
      <w:pStyle w:val="Footer"/>
    </w:pPr>
  </w:p>
  <w:p w:rsidR="009300B0" w:rsidRPr="00835EC1" w:rsidP="00866E5A">
    <w:pPr>
      <w:pStyle w:val="Footer"/>
    </w:pPr>
  </w:p>
  <w:p w:rsidR="00930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300B0" w:rsidP="005273EF">
      <w:r>
        <w:separator/>
      </w:r>
    </w:p>
  </w:footnote>
  <w:footnote w:type="continuationSeparator" w:id="1">
    <w:p w:rsidR="009300B0" w:rsidP="005273EF">
      <w:r>
        <w:continuationSeparator/>
      </w:r>
    </w:p>
  </w:footnote>
  <w:footnote w:id="2">
    <w:p w:rsidR="009300B0" w:rsidP="00433B18">
      <w:pPr>
        <w:pStyle w:val="FootnoteText"/>
        <w:jc w:val="both"/>
      </w:pPr>
      <w:r>
        <w:rPr>
          <w:rStyle w:val="FootnoteReference"/>
        </w:rPr>
        <w:footnoteRef/>
      </w:r>
      <w:r>
        <w:t xml:space="preserve"> </w:t>
      </w:r>
    </w:p>
    <w:p w:rsidR="009300B0" w:rsidP="00433B18">
      <w:pPr>
        <w:pStyle w:val="FootnoteText"/>
        <w:jc w:val="both"/>
      </w:pP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9300B0" w:rsidP="00A4272C">
      <w:pPr>
        <w:pStyle w:val="FootnoteText"/>
        <w:rPr>
          <w:rFonts w:asciiTheme="minorHAnsi" w:hAnsiTheme="minorHAnsi" w:cstheme="minorHAnsi"/>
          <w:color w:val="000000" w:themeColor="text1"/>
        </w:rPr>
      </w:pPr>
    </w:p>
    <w:p w:rsidR="009300B0" w:rsidP="00A4272C">
      <w:pPr>
        <w:pStyle w:val="FootnoteText"/>
      </w:pPr>
      <w:r>
        <w:rPr>
          <w:rFonts w:asciiTheme="minorHAnsi" w:hAnsiTheme="minorHAnsi" w:cstheme="minorHAnsi"/>
          <w:color w:val="000000" w:themeColor="text1"/>
        </w:rPr>
        <w:footnoteRef/>
      </w:r>
      <w:r>
        <w:rPr>
          <w:rFonts w:asciiTheme="minorHAnsi" w:hAnsiTheme="minorHAnsi" w:cstheme="minorHAnsi"/>
          <w:color w:val="000000" w:themeColor="text1"/>
        </w:rPr>
        <w:t xml:space="preserve"> Direito Municipal Brasileiro. SP: Malheiros Editores, 17ª </w:t>
      </w:r>
      <w:r>
        <w:rPr>
          <w:rFonts w:asciiTheme="minorHAnsi" w:hAnsiTheme="minorHAnsi" w:cstheme="minorHAnsi"/>
          <w:color w:val="000000" w:themeColor="text1"/>
        </w:rPr>
        <w:t>ed</w:t>
      </w:r>
      <w:r>
        <w:rPr>
          <w:rFonts w:asciiTheme="minorHAnsi" w:hAnsiTheme="minorHAnsi" w:cstheme="minorHAnsi"/>
          <w:color w:val="000000" w:themeColor="text1"/>
        </w:rPr>
        <w:t>, pg. 567.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00B0">
    <w:pPr>
      <w:pStyle w:val="Header"/>
      <w:rPr>
        <w:b/>
        <w:sz w:val="28"/>
        <w:lang w:val="pt-PT"/>
      </w:rPr>
    </w:pPr>
  </w:p>
  <w:p w:rsidR="009300B0" w:rsidP="00866E5A">
    <w:pPr>
      <w:pStyle w:val="Header"/>
      <w:ind w:right="-822"/>
      <w:jc w:val="right"/>
      <w:rPr>
        <w:b/>
        <w:noProof/>
        <w:sz w:val="28"/>
      </w:rPr>
    </w:pPr>
  </w:p>
  <w:p w:rsidR="009300B0" w:rsidP="002E0C51">
    <w:pPr>
      <w:pStyle w:val="Header"/>
      <w:jc w:val="center"/>
      <w:rPr>
        <w:b/>
        <w:sz w:val="26"/>
        <w:lang w:val="pt-PT"/>
      </w:rPr>
    </w:pPr>
  </w:p>
  <w:p w:rsidR="009300B0"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300B0" w:rsidP="002E0C51">
                          <w:r>
                            <w:rPr>
                              <w:noProof/>
                            </w:rPr>
                            <w:drawing>
                              <wp:inline distT="0" distB="0" distL="0" distR="0">
                                <wp:extent cx="876300" cy="850900"/>
                                <wp:effectExtent l="19050" t="0" r="0" b="0"/>
                                <wp:docPr id="713316206"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317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300B0" w:rsidP="002E0C51">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4774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9300B0" w:rsidP="002E0C51">
    <w:pPr>
      <w:pStyle w:val="Header"/>
      <w:jc w:val="center"/>
      <w:rPr>
        <w:b/>
        <w:sz w:val="28"/>
        <w:lang w:val="pt-PT"/>
      </w:rPr>
    </w:pPr>
    <w:r>
      <w:rPr>
        <w:b/>
        <w:sz w:val="28"/>
        <w:lang w:val="pt-PT"/>
      </w:rPr>
      <w:t>CÂMARA MUNICIPAL DE VALINHOS</w:t>
    </w:r>
  </w:p>
  <w:p w:rsidR="009300B0" w:rsidP="002E0C51">
    <w:pPr>
      <w:pStyle w:val="Header"/>
      <w:jc w:val="center"/>
    </w:pPr>
    <w:r>
      <w:rPr>
        <w:sz w:val="20"/>
        <w:lang w:val="pt-PT"/>
      </w:rPr>
      <w:t>ESTADO DE SÃO PAULO</w:t>
    </w:r>
  </w:p>
  <w:p w:rsidR="009300B0" w:rsidP="00866E5A">
    <w:pPr>
      <w:pStyle w:val="Header"/>
      <w:ind w:right="-822"/>
      <w:jc w:val="right"/>
      <w:rPr>
        <w:b/>
        <w:noProof/>
        <w:sz w:val="28"/>
      </w:rPr>
    </w:pPr>
  </w:p>
  <w:p w:rsidR="009300B0" w:rsidP="00866E5A">
    <w:pPr>
      <w:pStyle w:val="Header"/>
      <w:ind w:right="-822"/>
      <w:jc w:val="right"/>
      <w:rPr>
        <w:b/>
        <w:noProof/>
        <w:sz w:val="28"/>
      </w:rPr>
    </w:pPr>
  </w:p>
  <w:p w:rsidR="009300B0"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74BF1358"/>
    <w:multiLevelType w:val="hybridMultilevel"/>
    <w:tmpl w:val="2C623576"/>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020F7"/>
    <w:rsid w:val="00005CCA"/>
    <w:rsid w:val="00024E2A"/>
    <w:rsid w:val="00033EF1"/>
    <w:rsid w:val="0003651A"/>
    <w:rsid w:val="000562EB"/>
    <w:rsid w:val="00056EAF"/>
    <w:rsid w:val="00057344"/>
    <w:rsid w:val="00057AFC"/>
    <w:rsid w:val="0006682F"/>
    <w:rsid w:val="00067AC8"/>
    <w:rsid w:val="00067CA7"/>
    <w:rsid w:val="00076E23"/>
    <w:rsid w:val="0007787F"/>
    <w:rsid w:val="00084468"/>
    <w:rsid w:val="0009184A"/>
    <w:rsid w:val="00097109"/>
    <w:rsid w:val="000A0604"/>
    <w:rsid w:val="000A564E"/>
    <w:rsid w:val="000B5B58"/>
    <w:rsid w:val="000B6D67"/>
    <w:rsid w:val="000D1562"/>
    <w:rsid w:val="000D40DA"/>
    <w:rsid w:val="001020DF"/>
    <w:rsid w:val="0011594B"/>
    <w:rsid w:val="001251B3"/>
    <w:rsid w:val="00132552"/>
    <w:rsid w:val="00134650"/>
    <w:rsid w:val="001430D4"/>
    <w:rsid w:val="00164976"/>
    <w:rsid w:val="00167B28"/>
    <w:rsid w:val="00184703"/>
    <w:rsid w:val="00187019"/>
    <w:rsid w:val="001A2E5F"/>
    <w:rsid w:val="001B37DF"/>
    <w:rsid w:val="001C1E0E"/>
    <w:rsid w:val="001D3EE9"/>
    <w:rsid w:val="001E0F56"/>
    <w:rsid w:val="001E2AD6"/>
    <w:rsid w:val="001F0DB0"/>
    <w:rsid w:val="00220B5C"/>
    <w:rsid w:val="002330BC"/>
    <w:rsid w:val="00235234"/>
    <w:rsid w:val="00242271"/>
    <w:rsid w:val="00253E6B"/>
    <w:rsid w:val="0027306E"/>
    <w:rsid w:val="00293529"/>
    <w:rsid w:val="002A3AF3"/>
    <w:rsid w:val="002C2064"/>
    <w:rsid w:val="002C5EAF"/>
    <w:rsid w:val="002E0775"/>
    <w:rsid w:val="002E0C51"/>
    <w:rsid w:val="002E3FCC"/>
    <w:rsid w:val="003318F3"/>
    <w:rsid w:val="003505A3"/>
    <w:rsid w:val="00352BA8"/>
    <w:rsid w:val="00357E8B"/>
    <w:rsid w:val="003609CB"/>
    <w:rsid w:val="00364CA4"/>
    <w:rsid w:val="00364F17"/>
    <w:rsid w:val="00381F1E"/>
    <w:rsid w:val="00382CA0"/>
    <w:rsid w:val="00383ADA"/>
    <w:rsid w:val="003A4FC2"/>
    <w:rsid w:val="003A6101"/>
    <w:rsid w:val="003B7BDC"/>
    <w:rsid w:val="003D2C1B"/>
    <w:rsid w:val="003D3088"/>
    <w:rsid w:val="003D79F2"/>
    <w:rsid w:val="003E1868"/>
    <w:rsid w:val="003E6291"/>
    <w:rsid w:val="00410755"/>
    <w:rsid w:val="00417E80"/>
    <w:rsid w:val="0043204A"/>
    <w:rsid w:val="00433B18"/>
    <w:rsid w:val="0044657C"/>
    <w:rsid w:val="004600A5"/>
    <w:rsid w:val="00464F19"/>
    <w:rsid w:val="00485255"/>
    <w:rsid w:val="00493F39"/>
    <w:rsid w:val="004A0D75"/>
    <w:rsid w:val="004A4CB6"/>
    <w:rsid w:val="004C24C7"/>
    <w:rsid w:val="004E2321"/>
    <w:rsid w:val="00514AAF"/>
    <w:rsid w:val="00515F8C"/>
    <w:rsid w:val="005273EF"/>
    <w:rsid w:val="005413A4"/>
    <w:rsid w:val="00544188"/>
    <w:rsid w:val="00553A62"/>
    <w:rsid w:val="005853D6"/>
    <w:rsid w:val="005864A8"/>
    <w:rsid w:val="00590BC1"/>
    <w:rsid w:val="005C4786"/>
    <w:rsid w:val="005E0248"/>
    <w:rsid w:val="005E3FDE"/>
    <w:rsid w:val="005F26EF"/>
    <w:rsid w:val="005F447B"/>
    <w:rsid w:val="0060296B"/>
    <w:rsid w:val="00610CA9"/>
    <w:rsid w:val="0061701C"/>
    <w:rsid w:val="006249B8"/>
    <w:rsid w:val="00626307"/>
    <w:rsid w:val="00626F30"/>
    <w:rsid w:val="006345B6"/>
    <w:rsid w:val="00637012"/>
    <w:rsid w:val="00650860"/>
    <w:rsid w:val="00674B80"/>
    <w:rsid w:val="00677384"/>
    <w:rsid w:val="0068254D"/>
    <w:rsid w:val="00684F78"/>
    <w:rsid w:val="006D1AE7"/>
    <w:rsid w:val="006E1D8A"/>
    <w:rsid w:val="006F5C97"/>
    <w:rsid w:val="00717DF7"/>
    <w:rsid w:val="00721113"/>
    <w:rsid w:val="00723849"/>
    <w:rsid w:val="00730B6F"/>
    <w:rsid w:val="00763D80"/>
    <w:rsid w:val="0077215C"/>
    <w:rsid w:val="00776D43"/>
    <w:rsid w:val="00783B84"/>
    <w:rsid w:val="007856FF"/>
    <w:rsid w:val="007867F2"/>
    <w:rsid w:val="007B4299"/>
    <w:rsid w:val="007D0237"/>
    <w:rsid w:val="007E33A1"/>
    <w:rsid w:val="007F4BE9"/>
    <w:rsid w:val="00800FE9"/>
    <w:rsid w:val="00816BCE"/>
    <w:rsid w:val="00835EC1"/>
    <w:rsid w:val="008528AB"/>
    <w:rsid w:val="00861EF4"/>
    <w:rsid w:val="00866E5A"/>
    <w:rsid w:val="00867565"/>
    <w:rsid w:val="00882BE4"/>
    <w:rsid w:val="00883109"/>
    <w:rsid w:val="00883F10"/>
    <w:rsid w:val="00890DA4"/>
    <w:rsid w:val="00891265"/>
    <w:rsid w:val="008A5CA2"/>
    <w:rsid w:val="008D360F"/>
    <w:rsid w:val="008F7746"/>
    <w:rsid w:val="00913A7C"/>
    <w:rsid w:val="00921620"/>
    <w:rsid w:val="00924CE1"/>
    <w:rsid w:val="009300B0"/>
    <w:rsid w:val="009470BD"/>
    <w:rsid w:val="00955D1E"/>
    <w:rsid w:val="00961EB7"/>
    <w:rsid w:val="00962826"/>
    <w:rsid w:val="00985BD6"/>
    <w:rsid w:val="009B640D"/>
    <w:rsid w:val="009C3A45"/>
    <w:rsid w:val="009D0604"/>
    <w:rsid w:val="009D219D"/>
    <w:rsid w:val="009E56ED"/>
    <w:rsid w:val="009E6B32"/>
    <w:rsid w:val="00A0578E"/>
    <w:rsid w:val="00A20D7C"/>
    <w:rsid w:val="00A210A3"/>
    <w:rsid w:val="00A30D86"/>
    <w:rsid w:val="00A416A7"/>
    <w:rsid w:val="00A4272C"/>
    <w:rsid w:val="00A62BAE"/>
    <w:rsid w:val="00A808D8"/>
    <w:rsid w:val="00A840F7"/>
    <w:rsid w:val="00A842D6"/>
    <w:rsid w:val="00A86A0B"/>
    <w:rsid w:val="00A957A4"/>
    <w:rsid w:val="00AB2814"/>
    <w:rsid w:val="00AD6D9C"/>
    <w:rsid w:val="00AE627C"/>
    <w:rsid w:val="00AF4E2B"/>
    <w:rsid w:val="00B1734B"/>
    <w:rsid w:val="00B225C9"/>
    <w:rsid w:val="00B24C96"/>
    <w:rsid w:val="00BC67F2"/>
    <w:rsid w:val="00BE2056"/>
    <w:rsid w:val="00BE6AF5"/>
    <w:rsid w:val="00C11AF0"/>
    <w:rsid w:val="00C21392"/>
    <w:rsid w:val="00C219A9"/>
    <w:rsid w:val="00C23360"/>
    <w:rsid w:val="00C27143"/>
    <w:rsid w:val="00C37299"/>
    <w:rsid w:val="00C50F4B"/>
    <w:rsid w:val="00C50FBC"/>
    <w:rsid w:val="00C82008"/>
    <w:rsid w:val="00C84EF2"/>
    <w:rsid w:val="00C868E8"/>
    <w:rsid w:val="00C96201"/>
    <w:rsid w:val="00CC7934"/>
    <w:rsid w:val="00CD5748"/>
    <w:rsid w:val="00CE19AC"/>
    <w:rsid w:val="00CE45F8"/>
    <w:rsid w:val="00CF036A"/>
    <w:rsid w:val="00CF22FD"/>
    <w:rsid w:val="00D11F48"/>
    <w:rsid w:val="00D15227"/>
    <w:rsid w:val="00D15ADC"/>
    <w:rsid w:val="00D357AE"/>
    <w:rsid w:val="00D40CAB"/>
    <w:rsid w:val="00D6330B"/>
    <w:rsid w:val="00D65425"/>
    <w:rsid w:val="00D71B06"/>
    <w:rsid w:val="00D85788"/>
    <w:rsid w:val="00D85FE9"/>
    <w:rsid w:val="00D97799"/>
    <w:rsid w:val="00DA2390"/>
    <w:rsid w:val="00DA24E2"/>
    <w:rsid w:val="00DB467F"/>
    <w:rsid w:val="00DD7A58"/>
    <w:rsid w:val="00DE0830"/>
    <w:rsid w:val="00DE1EEC"/>
    <w:rsid w:val="00E018CF"/>
    <w:rsid w:val="00E3557F"/>
    <w:rsid w:val="00E4285B"/>
    <w:rsid w:val="00E63516"/>
    <w:rsid w:val="00E8630E"/>
    <w:rsid w:val="00E9146B"/>
    <w:rsid w:val="00E943B9"/>
    <w:rsid w:val="00E94772"/>
    <w:rsid w:val="00EA0773"/>
    <w:rsid w:val="00EC0D54"/>
    <w:rsid w:val="00F25B7B"/>
    <w:rsid w:val="00F40C65"/>
    <w:rsid w:val="00F46210"/>
    <w:rsid w:val="00F521EC"/>
    <w:rsid w:val="00F612E5"/>
    <w:rsid w:val="00F65635"/>
    <w:rsid w:val="00F84A0D"/>
    <w:rsid w:val="00F87210"/>
    <w:rsid w:val="00FB7297"/>
    <w:rsid w:val="00FD0755"/>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2">
    <w:name w:val="heading 2"/>
    <w:basedOn w:val="Normal"/>
    <w:next w:val="Normal"/>
    <w:link w:val="Ttulo2Char"/>
    <w:uiPriority w:val="9"/>
    <w:semiHidden/>
    <w:unhideWhenUsed/>
    <w:qFormat/>
    <w:rsid w:val="006825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Ttulo4Char"/>
    <w:uiPriority w:val="9"/>
    <w:qFormat/>
    <w:rsid w:val="004A4CB6"/>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har">
    <w:name w:val="Título 4 Char"/>
    <w:basedOn w:val="DefaultParagraphFont"/>
    <w:link w:val="Heading4"/>
    <w:uiPriority w:val="9"/>
    <w:rsid w:val="004A4CB6"/>
    <w:rPr>
      <w:rFonts w:ascii="Times New Roman" w:eastAsia="Times New Roman" w:hAnsi="Times New Roman" w:cs="Times New Roman"/>
      <w:b/>
      <w:bCs/>
      <w:sz w:val="24"/>
      <w:szCs w:val="24"/>
      <w:lang w:eastAsia="pt-BR"/>
    </w:rPr>
  </w:style>
  <w:style w:type="character" w:customStyle="1" w:styleId="ng-star-inserted">
    <w:name w:val="ng-star-inserted"/>
    <w:basedOn w:val="DefaultParagraphFont"/>
    <w:rsid w:val="004A4CB6"/>
  </w:style>
  <w:style w:type="paragraph" w:customStyle="1" w:styleId="tj">
    <w:name w:val="tj"/>
    <w:basedOn w:val="Normal"/>
    <w:uiPriority w:val="99"/>
    <w:rsid w:val="003D3088"/>
    <w:pPr>
      <w:spacing w:before="100" w:beforeAutospacing="1" w:after="100" w:afterAutospacing="1"/>
    </w:pPr>
    <w:rPr>
      <w:rFonts w:ascii="Times New Roman" w:hAnsi="Times New Roman"/>
      <w:szCs w:val="24"/>
    </w:rPr>
  </w:style>
  <w:style w:type="character" w:customStyle="1" w:styleId="Ttulo2Char">
    <w:name w:val="Título 2 Char"/>
    <w:basedOn w:val="DefaultParagraphFont"/>
    <w:link w:val="Heading2"/>
    <w:uiPriority w:val="9"/>
    <w:semiHidden/>
    <w:rsid w:val="0068254D"/>
    <w:rPr>
      <w:rFonts w:asciiTheme="majorHAnsi" w:eastAsiaTheme="majorEastAsia" w:hAnsiTheme="majorHAnsi" w:cstheme="majorBidi"/>
      <w:b/>
      <w:bCs/>
      <w:color w:val="4F81BD" w:themeColor="accent1"/>
      <w:sz w:val="26"/>
      <w:szCs w:val="26"/>
      <w:lang w:eastAsia="pt-BR"/>
    </w:rPr>
  </w:style>
  <w:style w:type="character" w:styleId="Emphasis">
    <w:name w:val="Emphasis"/>
    <w:basedOn w:val="DefaultParagraphFont"/>
    <w:uiPriority w:val="20"/>
    <w:qFormat/>
    <w:rsid w:val="0068254D"/>
    <w:rPr>
      <w:i/>
      <w:iCs/>
    </w:rPr>
  </w:style>
  <w:style w:type="table" w:styleId="TableGrid">
    <w:name w:val="Table Grid"/>
    <w:basedOn w:val="TableNormal"/>
    <w:uiPriority w:val="59"/>
    <w:rsid w:val="00B2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343B-4591-4C71-925F-EB9C3958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3904</Words>
  <Characters>21083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cp:lastPrinted>2021-10-07T16:56:00Z</cp:lastPrinted>
  <dcterms:created xsi:type="dcterms:W3CDTF">2022-09-22T16:53:00Z</dcterms:created>
  <dcterms:modified xsi:type="dcterms:W3CDTF">2022-09-22T17:14:00Z</dcterms:modified>
</cp:coreProperties>
</file>