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430C2D" w:rsidP="00A779B8">
      <w:pPr>
        <w:pStyle w:val="Default"/>
        <w:jc w:val="both"/>
        <w:rPr>
          <w:rFonts w:ascii="Calibri" w:eastAsia="Times New Roman" w:hAnsi="Calibri" w:cs="Calibri"/>
          <w:b/>
          <w:bCs/>
          <w:color w:val="auto"/>
        </w:rPr>
      </w:pPr>
      <w:r w:rsidRPr="00430C2D">
        <w:rPr>
          <w:rFonts w:ascii="Calibri" w:hAnsi="Calibri" w:cs="Calibri"/>
          <w:b/>
          <w:color w:val="auto"/>
        </w:rPr>
        <w:t xml:space="preserve">Parecer Jurídico nº </w:t>
      </w:r>
      <w:r w:rsidR="00C859E9">
        <w:rPr>
          <w:rFonts w:ascii="Calibri" w:hAnsi="Calibri" w:cs="Calibri"/>
          <w:b/>
          <w:color w:val="auto"/>
        </w:rPr>
        <w:t>333</w:t>
      </w:r>
      <w:r w:rsidRPr="00430C2D">
        <w:rPr>
          <w:rFonts w:ascii="Calibri" w:hAnsi="Calibri" w:cs="Calibri"/>
          <w:b/>
          <w:color w:val="auto"/>
        </w:rPr>
        <w:t>/2022.</w:t>
      </w:r>
    </w:p>
    <w:p w:rsidR="00C859E9" w:rsidRPr="00C859E9" w:rsidP="007F22FE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="007F22FE">
        <w:rPr>
          <w:rFonts w:ascii="Calibri" w:hAnsi="Calibri" w:cs="Calibri"/>
          <w:b/>
          <w:bCs/>
          <w:szCs w:val="24"/>
        </w:rPr>
        <w:t>Projeto de Lei nº 1</w:t>
      </w:r>
      <w:r>
        <w:rPr>
          <w:rFonts w:ascii="Calibri" w:hAnsi="Calibri" w:cs="Calibri"/>
          <w:b/>
          <w:bCs/>
          <w:szCs w:val="24"/>
        </w:rPr>
        <w:t>65</w:t>
      </w:r>
      <w:r w:rsidRPr="00DA5745" w:rsidR="007F22FE">
        <w:rPr>
          <w:rFonts w:ascii="Calibri" w:hAnsi="Calibri" w:cs="Calibri"/>
          <w:b/>
          <w:bCs/>
          <w:szCs w:val="24"/>
        </w:rPr>
        <w:t>/2022</w:t>
      </w:r>
      <w:r w:rsidR="007F22FE">
        <w:rPr>
          <w:rFonts w:ascii="Calibri" w:hAnsi="Calibri" w:cs="Calibri"/>
          <w:b/>
          <w:bCs/>
          <w:szCs w:val="24"/>
        </w:rPr>
        <w:t xml:space="preserve"> –</w:t>
      </w:r>
      <w:r w:rsidRPr="00DA5745" w:rsidR="007F22FE">
        <w:rPr>
          <w:rFonts w:ascii="Calibri" w:hAnsi="Calibri" w:cs="Calibri"/>
          <w:b/>
          <w:bCs/>
          <w:szCs w:val="24"/>
        </w:rPr>
        <w:t xml:space="preserve"> </w:t>
      </w:r>
      <w:r w:rsidRPr="00C859E9">
        <w:rPr>
          <w:rFonts w:asciiTheme="minorHAnsi" w:hAnsiTheme="minorHAnsi" w:cstheme="minorHAnsi"/>
          <w:szCs w:val="24"/>
        </w:rPr>
        <w:t xml:space="preserve">Promove o combate ao Acesso da </w:t>
      </w:r>
      <w:r>
        <w:rPr>
          <w:rFonts w:asciiTheme="minorHAnsi" w:hAnsiTheme="minorHAnsi" w:cstheme="minorHAnsi"/>
          <w:szCs w:val="24"/>
        </w:rPr>
        <w:t>Criança à Conteúdo pornográfico</w:t>
      </w:r>
      <w:r w:rsidR="00FF0CA7">
        <w:rPr>
          <w:rFonts w:asciiTheme="minorHAnsi" w:hAnsiTheme="minorHAnsi" w:cstheme="minorHAnsi"/>
          <w:szCs w:val="24"/>
        </w:rPr>
        <w:t>.</w:t>
      </w:r>
    </w:p>
    <w:p w:rsidR="00A779B8" w:rsidRPr="00DA5745" w:rsidP="003C4729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Autoria do Vereador </w:t>
      </w:r>
      <w:r w:rsidR="006F127B">
        <w:rPr>
          <w:rFonts w:ascii="Calibri" w:hAnsi="Calibri" w:cs="Calibri"/>
          <w:b/>
          <w:bCs/>
          <w:szCs w:val="24"/>
        </w:rPr>
        <w:t>Fábio Damasceno</w:t>
      </w:r>
      <w:r w:rsidRPr="00DA5745">
        <w:rPr>
          <w:rFonts w:ascii="Calibri" w:hAnsi="Calibri" w:cs="Calibri"/>
          <w:b/>
          <w:bCs/>
          <w:szCs w:val="24"/>
        </w:rPr>
        <w:t>.</w:t>
      </w:r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F1FDF" w:rsidP="00EF1FDF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EF1FDF" w:rsidP="00EF1FDF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EF1FDF" w:rsidP="00EF1FDF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1D30EE">
        <w:rPr>
          <w:rFonts w:asciiTheme="minorHAnsi" w:hAnsiTheme="minorHAnsi" w:cstheme="minorHAnsi"/>
          <w:b/>
          <w:i/>
        </w:rPr>
        <w:t xml:space="preserve">À </w:t>
      </w:r>
      <w:r>
        <w:rPr>
          <w:rFonts w:asciiTheme="minorHAnsi" w:hAnsiTheme="minorHAnsi" w:cstheme="minorHAnsi"/>
          <w:b/>
          <w:i/>
        </w:rPr>
        <w:t>Comissão de Justiça e Redação</w:t>
      </w:r>
    </w:p>
    <w:p w:rsidR="00EF1FDF" w:rsidP="00EF1FD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</w:rPr>
        <w:t>Presidente Vereador Sidmar Rodrigo Toloi</w:t>
      </w:r>
    </w:p>
    <w:p w:rsidR="00EF1FDF" w:rsidP="00EF1FDF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C859E9" w:rsidRPr="00C859E9" w:rsidP="00C859E9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 w:rsidRPr="00D33B2B">
        <w:rPr>
          <w:rFonts w:asciiTheme="minorHAnsi" w:hAnsiTheme="minorHAnsi" w:cstheme="minorHAnsi"/>
          <w:szCs w:val="24"/>
        </w:rPr>
        <w:t>Trata-se de parecer jurídico relativo ao projeto em epígrafe</w:t>
      </w:r>
      <w:r>
        <w:rPr>
          <w:rFonts w:asciiTheme="minorHAnsi" w:hAnsiTheme="minorHAnsi" w:cstheme="minorHAnsi"/>
          <w:szCs w:val="24"/>
        </w:rPr>
        <w:t xml:space="preserve"> que </w:t>
      </w:r>
      <w:r w:rsidRPr="00C859E9">
        <w:rPr>
          <w:rFonts w:asciiTheme="minorHAnsi" w:hAnsiTheme="minorHAnsi" w:cstheme="minorHAnsi"/>
          <w:i/>
          <w:szCs w:val="24"/>
        </w:rPr>
        <w:t>“Promove o combate ao Acesso da Criança à Conteúdo pornográfico”.</w:t>
      </w:r>
    </w:p>
    <w:p w:rsidR="00EF1FDF" w:rsidRPr="00212734" w:rsidP="00EF1FD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  <w:r w:rsidRPr="00212734">
        <w:rPr>
          <w:rFonts w:asciiTheme="minorHAnsi" w:hAnsiTheme="minorHAnsi" w:cstheme="minorHAnsi"/>
          <w:i/>
          <w:szCs w:val="24"/>
        </w:rPr>
        <w:t>Ab initio</w:t>
      </w:r>
      <w:r w:rsidRPr="00212734">
        <w:rPr>
          <w:rFonts w:asciiTheme="minorHAnsi" w:hAnsiTheme="minorHAnsi" w:cstheme="minorHAnsi"/>
          <w:szCs w:val="24"/>
        </w:rPr>
        <w:t>, cumpre destacar a competência regimental da Comissão de Justiça e Redação, estabelecida no artigo 38.</w:t>
      </w:r>
    </w:p>
    <w:p w:rsidR="00EF1FDF" w:rsidP="00EF1FD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212734">
        <w:rPr>
          <w:rFonts w:asciiTheme="minorHAnsi" w:hAnsiTheme="minorHAnsi" w:cstheme="minorHAnsi"/>
          <w:szCs w:val="24"/>
        </w:rPr>
        <w:t xml:space="preserve"> </w:t>
      </w:r>
      <w:r w:rsidRPr="00212734">
        <w:rPr>
          <w:rFonts w:asciiTheme="minorHAnsi" w:hAnsiTheme="minorHAnsi" w:cstheme="minorHAnsi"/>
          <w:szCs w:val="24"/>
        </w:rPr>
        <w:tab/>
      </w:r>
      <w:r w:rsidRPr="00212734">
        <w:rPr>
          <w:rFonts w:asciiTheme="minorHAnsi" w:hAnsiTheme="minorHAnsi" w:cstheme="minorHAnsi"/>
          <w:szCs w:val="24"/>
        </w:rPr>
        <w:t>Outrossim</w:t>
      </w:r>
      <w:r w:rsidRPr="00212734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FB6988">
        <w:rPr>
          <w:rFonts w:asciiTheme="minorHAnsi" w:hAnsiTheme="minorHAnsi" w:cstheme="minorHAnsi"/>
          <w:b/>
          <w:szCs w:val="24"/>
        </w:rPr>
        <w:t>não tem força vinculante</w:t>
      </w:r>
      <w:r w:rsidRPr="00212734">
        <w:rPr>
          <w:rFonts w:asciiTheme="minorHAnsi" w:hAnsiTheme="minorHAnsi" w:cstheme="minorHAnsi"/>
          <w:szCs w:val="24"/>
        </w:rPr>
        <w:t>, sendo meramente opinativo não fundamentando decisão proferida pelas Comissões.</w:t>
      </w:r>
    </w:p>
    <w:p w:rsidR="00EF1FDF" w:rsidRPr="005F5B0F" w:rsidP="00EF1FD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5F5B0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EF1FDF" w:rsidP="00EF1FDF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859E9" w:rsidRPr="00AD09BD" w:rsidP="00C859E9">
      <w:pPr>
        <w:tabs>
          <w:tab w:val="left" w:pos="1701"/>
        </w:tabs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>Desta feita, considerando os aspectos constitucionais</w:t>
      </w:r>
      <w:r>
        <w:rPr>
          <w:rFonts w:eastAsia="Calibri" w:asciiTheme="minorHAnsi" w:hAnsiTheme="minorHAnsi" w:cstheme="minorHAnsi"/>
          <w:color w:val="000000"/>
          <w:szCs w:val="24"/>
        </w:rPr>
        <w:t>, legais e 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>, passamos a análise técnica do projeto em epígrafe solicitado.</w:t>
      </w:r>
    </w:p>
    <w:p w:rsidR="00FF0CA7" w:rsidRPr="0063204A" w:rsidP="00FF0CA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>No que tange</w:t>
      </w:r>
      <w:r w:rsidRPr="00D578F4">
        <w:rPr>
          <w:rFonts w:asciiTheme="minorHAnsi" w:hAnsiTheme="minorHAnsi" w:cstheme="minorHAnsi"/>
          <w:color w:val="auto"/>
        </w:rPr>
        <w:t xml:space="preserve"> à </w:t>
      </w:r>
      <w:r w:rsidRPr="00610CA9">
        <w:rPr>
          <w:rFonts w:asciiTheme="minorHAnsi" w:hAnsiTheme="minorHAnsi" w:cstheme="minorHAnsi"/>
          <w:b/>
        </w:rPr>
        <w:t xml:space="preserve">competência </w:t>
      </w:r>
      <w:r>
        <w:rPr>
          <w:rFonts w:asciiTheme="minorHAnsi" w:hAnsiTheme="minorHAnsi" w:cstheme="minorHAnsi"/>
          <w:b/>
        </w:rPr>
        <w:t>legislativa municipal</w:t>
      </w:r>
      <w:r w:rsidRPr="00BE6A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 </w:t>
      </w:r>
      <w:r w:rsidRPr="00D578F4">
        <w:rPr>
          <w:rFonts w:asciiTheme="minorHAnsi" w:hAnsiTheme="minorHAnsi" w:cstheme="minorHAnsi"/>
          <w:color w:val="auto"/>
        </w:rPr>
        <w:t>Constituição</w:t>
      </w:r>
      <w:r>
        <w:rPr>
          <w:rFonts w:asciiTheme="minorHAnsi" w:hAnsiTheme="minorHAnsi" w:cstheme="minorHAnsi"/>
          <w:color w:val="auto"/>
        </w:rPr>
        <w:t xml:space="preserve"> Federal fixa</w:t>
      </w:r>
      <w:r w:rsidRPr="00D578F4">
        <w:rPr>
          <w:rFonts w:asciiTheme="minorHAnsi" w:hAnsiTheme="minorHAnsi" w:cstheme="minorHAnsi"/>
          <w:color w:val="auto"/>
        </w:rPr>
        <w:t xml:space="preserve"> capacidade </w:t>
      </w:r>
      <w:r>
        <w:rPr>
          <w:rFonts w:asciiTheme="minorHAnsi" w:hAnsiTheme="minorHAnsi" w:cstheme="minorHAnsi"/>
          <w:color w:val="auto"/>
        </w:rPr>
        <w:t xml:space="preserve">dos Municípios </w:t>
      </w:r>
      <w:r w:rsidRPr="00D578F4">
        <w:rPr>
          <w:rFonts w:asciiTheme="minorHAnsi" w:hAnsiTheme="minorHAnsi" w:cstheme="minorHAnsi"/>
          <w:color w:val="auto"/>
        </w:rPr>
        <w:t>de legislar sobre assuntos de interesse local, e de suplementar a legislação federal e estadual no que cou</w:t>
      </w:r>
      <w:r>
        <w:rPr>
          <w:rFonts w:asciiTheme="minorHAnsi" w:hAnsiTheme="minorHAnsi" w:cstheme="minorHAnsi"/>
          <w:color w:val="auto"/>
        </w:rPr>
        <w:t xml:space="preserve">ber (art. 30, I e II, da CRFB), </w:t>
      </w:r>
      <w:r>
        <w:rPr>
          <w:rFonts w:asciiTheme="minorHAnsi" w:hAnsiTheme="minorHAnsi" w:cstheme="minorHAnsi"/>
          <w:i/>
          <w:color w:val="auto"/>
        </w:rPr>
        <w:t>in verbis:</w:t>
      </w:r>
    </w:p>
    <w:p w:rsidR="00FF0CA7" w:rsidRPr="00794D11" w:rsidP="00FF0CA7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shd w:val="clear" w:color="auto" w:fill="FFFFFF"/>
        </w:rPr>
      </w:pPr>
      <w:r w:rsidRPr="00794D11">
        <w:rPr>
          <w:rFonts w:ascii="Calibri" w:hAnsi="Calibri" w:cs="Calibri"/>
          <w:i/>
          <w:shd w:val="clear" w:color="auto" w:fill="FFFFFF"/>
        </w:rPr>
        <w:t>“</w:t>
      </w:r>
      <w:r w:rsidRPr="00794D11">
        <w:rPr>
          <w:rFonts w:ascii="Calibri" w:hAnsi="Calibri" w:cs="Calibri"/>
          <w:b/>
          <w:i/>
          <w:shd w:val="clear" w:color="auto" w:fill="FFFFFF"/>
        </w:rPr>
        <w:t>Art. 30</w:t>
      </w:r>
      <w:r w:rsidRPr="00794D11">
        <w:rPr>
          <w:rFonts w:ascii="Calibri" w:hAnsi="Calibri" w:cs="Calibri"/>
          <w:i/>
          <w:shd w:val="clear" w:color="auto" w:fill="FFFFFF"/>
        </w:rPr>
        <w:t>.</w:t>
      </w:r>
      <w:r w:rsidRPr="00794D11">
        <w:rPr>
          <w:rFonts w:ascii="Calibri" w:hAnsi="Calibri" w:cs="Calibri"/>
          <w:i/>
          <w:shd w:val="clear" w:color="auto" w:fill="FFFFFF"/>
        </w:rPr>
        <w:t xml:space="preserve"> Compete aos Municípios:</w:t>
      </w:r>
    </w:p>
    <w:p w:rsidR="00FF0CA7" w:rsidRPr="006D3AD8" w:rsidP="00FF0CA7">
      <w:pPr>
        <w:shd w:val="clear" w:color="auto" w:fill="FFFFFF"/>
        <w:spacing w:after="120"/>
        <w:ind w:left="2268"/>
        <w:jc w:val="both"/>
        <w:rPr>
          <w:rFonts w:ascii="Calibri" w:hAnsi="Calibri" w:cs="Calibri"/>
          <w:b/>
          <w:i/>
          <w:color w:val="000000"/>
          <w:szCs w:val="24"/>
        </w:rPr>
      </w:pPr>
      <w:r w:rsidRPr="006D3AD8">
        <w:rPr>
          <w:rFonts w:ascii="Calibri" w:hAnsi="Calibri" w:cs="Calibri"/>
          <w:b/>
          <w:i/>
          <w:color w:val="000000"/>
          <w:szCs w:val="24"/>
        </w:rPr>
        <w:t>I - legislar sobre assuntos de interesse local;</w:t>
      </w:r>
    </w:p>
    <w:p w:rsidR="00FF0CA7" w:rsidRPr="006D3AD8" w:rsidP="00FF0CA7">
      <w:pPr>
        <w:shd w:val="clear" w:color="auto" w:fill="FFFFFF"/>
        <w:spacing w:after="120"/>
        <w:ind w:left="2268"/>
        <w:jc w:val="both"/>
        <w:rPr>
          <w:rFonts w:ascii="Calibri" w:hAnsi="Calibri" w:cs="Calibri"/>
          <w:b/>
          <w:i/>
          <w:color w:val="000000"/>
          <w:szCs w:val="24"/>
        </w:rPr>
      </w:pPr>
      <w:bookmarkStart w:id="0" w:name="art30ii"/>
      <w:bookmarkEnd w:id="0"/>
      <w:r w:rsidRPr="006D3AD8">
        <w:rPr>
          <w:rFonts w:ascii="Calibri" w:hAnsi="Calibri" w:cs="Calibri"/>
          <w:b/>
          <w:i/>
          <w:color w:val="000000"/>
          <w:szCs w:val="24"/>
        </w:rPr>
        <w:t>II - suplementar a legislação federal e a estadual no que couber;”</w:t>
      </w:r>
    </w:p>
    <w:p w:rsidR="00EF1FDF" w:rsidRPr="00FB63B2" w:rsidP="00EF1FDF">
      <w:pPr>
        <w:shd w:val="clear" w:color="auto" w:fill="FFFFFF"/>
        <w:spacing w:after="120"/>
        <w:ind w:left="2268"/>
        <w:jc w:val="both"/>
        <w:rPr>
          <w:rFonts w:ascii="Calibri" w:hAnsi="Calibri" w:cs="Calibri"/>
          <w:i/>
          <w:color w:val="000000"/>
          <w:sz w:val="4"/>
          <w:szCs w:val="4"/>
        </w:rPr>
      </w:pPr>
    </w:p>
    <w:p w:rsidR="00EF1FDF" w:rsidRPr="00794D11" w:rsidP="00EF1FDF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794D11">
        <w:rPr>
          <w:rFonts w:ascii="Calibri" w:hAnsi="Calibri" w:cs="Calibri"/>
          <w:szCs w:val="24"/>
        </w:rPr>
        <w:t>Nessa linha, a Lei Orgânica do Município de Valinhos estabelece:</w:t>
      </w:r>
    </w:p>
    <w:p w:rsidR="00EF1FDF" w:rsidRPr="00FB63B2" w:rsidP="00EF1FDF">
      <w:pPr>
        <w:spacing w:after="240"/>
        <w:ind w:left="2268"/>
        <w:jc w:val="both"/>
        <w:rPr>
          <w:rFonts w:ascii="Calibri" w:hAnsi="Calibri"/>
          <w:i/>
          <w:sz w:val="22"/>
          <w:szCs w:val="22"/>
        </w:rPr>
      </w:pPr>
      <w:r w:rsidRPr="00FB63B2">
        <w:rPr>
          <w:rFonts w:ascii="Calibri" w:hAnsi="Calibri"/>
          <w:i/>
          <w:sz w:val="22"/>
          <w:szCs w:val="22"/>
        </w:rPr>
        <w:t>“</w:t>
      </w:r>
      <w:r w:rsidRPr="00FB63B2">
        <w:rPr>
          <w:rFonts w:ascii="Calibri" w:hAnsi="Calibri"/>
          <w:b/>
          <w:i/>
          <w:sz w:val="22"/>
          <w:szCs w:val="22"/>
        </w:rPr>
        <w:t>Art. 5º</w:t>
      </w:r>
      <w:r w:rsidRPr="00FB63B2">
        <w:rPr>
          <w:rFonts w:ascii="Calibri" w:hAnsi="Calibri"/>
          <w:i/>
          <w:sz w:val="22"/>
          <w:szCs w:val="22"/>
        </w:rPr>
        <w:t xml:space="preserve"> Compete ao Município, no exercício de sua autonomia, </w:t>
      </w:r>
      <w:r w:rsidRPr="006D3AD8">
        <w:rPr>
          <w:rFonts w:ascii="Calibri" w:hAnsi="Calibri"/>
          <w:b/>
          <w:i/>
          <w:sz w:val="22"/>
          <w:szCs w:val="22"/>
        </w:rPr>
        <w:t>legislar</w:t>
      </w:r>
      <w:r w:rsidRPr="00FB63B2">
        <w:rPr>
          <w:rFonts w:ascii="Calibri" w:hAnsi="Calibri"/>
          <w:i/>
          <w:sz w:val="22"/>
          <w:szCs w:val="22"/>
        </w:rPr>
        <w:t xml:space="preserve"> sobre tudo quanto respeite ao </w:t>
      </w:r>
      <w:r w:rsidRPr="00FB63B2">
        <w:rPr>
          <w:rFonts w:ascii="Calibri" w:hAnsi="Calibri"/>
          <w:b/>
          <w:i/>
          <w:sz w:val="22"/>
          <w:szCs w:val="22"/>
        </w:rPr>
        <w:t>interesse local</w:t>
      </w:r>
      <w:r w:rsidRPr="00FB63B2">
        <w:rPr>
          <w:rFonts w:ascii="Calibri" w:hAnsi="Calibri"/>
          <w:i/>
          <w:sz w:val="22"/>
          <w:szCs w:val="22"/>
        </w:rPr>
        <w:t xml:space="preserve">, tendo como </w:t>
      </w:r>
      <w:r w:rsidRPr="006D3AD8">
        <w:rPr>
          <w:rFonts w:ascii="Calibri" w:hAnsi="Calibri"/>
          <w:b/>
          <w:i/>
          <w:sz w:val="22"/>
          <w:szCs w:val="22"/>
        </w:rPr>
        <w:t>objetivo o pleno desenvolvimento de suas funções sociais e garantir o bem-estar de seus habitantes,</w:t>
      </w:r>
      <w:r w:rsidRPr="00FB63B2">
        <w:rPr>
          <w:rFonts w:ascii="Calibri" w:hAnsi="Calibri"/>
          <w:i/>
          <w:sz w:val="22"/>
          <w:szCs w:val="22"/>
        </w:rPr>
        <w:t xml:space="preserve"> cabendo-lhe privativamente, entre outras, as seguintes atribuições:”- </w:t>
      </w:r>
      <w:r w:rsidRPr="00FB63B2">
        <w:rPr>
          <w:rFonts w:ascii="Calibri" w:hAnsi="Calibri"/>
          <w:sz w:val="22"/>
          <w:szCs w:val="22"/>
        </w:rPr>
        <w:t>grifo nosso</w:t>
      </w:r>
      <w:r w:rsidRPr="00FB63B2">
        <w:rPr>
          <w:rFonts w:ascii="Calibri" w:hAnsi="Calibri"/>
          <w:i/>
          <w:sz w:val="22"/>
          <w:szCs w:val="22"/>
        </w:rPr>
        <w:t>.</w:t>
      </w:r>
    </w:p>
    <w:p w:rsidR="00EF1FDF" w:rsidRPr="00FB63B2" w:rsidP="00EF1FDF">
      <w:pPr>
        <w:spacing w:after="240"/>
        <w:ind w:left="2268"/>
        <w:jc w:val="both"/>
        <w:rPr>
          <w:rFonts w:ascii="Calibri" w:hAnsi="Calibri"/>
          <w:i/>
          <w:sz w:val="22"/>
          <w:szCs w:val="22"/>
        </w:rPr>
      </w:pPr>
      <w:r w:rsidRPr="00FB63B2">
        <w:rPr>
          <w:rFonts w:ascii="Calibri" w:hAnsi="Calibri"/>
          <w:i/>
          <w:sz w:val="22"/>
          <w:szCs w:val="22"/>
        </w:rPr>
        <w:t>(...)</w:t>
      </w:r>
    </w:p>
    <w:p w:rsidR="00EF1FDF" w:rsidRPr="00FB63B2" w:rsidP="00EF1FDF">
      <w:pPr>
        <w:spacing w:after="240"/>
        <w:ind w:left="2268"/>
        <w:jc w:val="both"/>
        <w:rPr>
          <w:rFonts w:ascii="Calibri" w:hAnsi="Calibri"/>
          <w:i/>
          <w:sz w:val="22"/>
          <w:szCs w:val="22"/>
        </w:rPr>
      </w:pPr>
      <w:r w:rsidRPr="00FB63B2">
        <w:rPr>
          <w:rFonts w:ascii="Calibri" w:hAnsi="Calibri"/>
          <w:b/>
          <w:i/>
          <w:sz w:val="22"/>
          <w:szCs w:val="22"/>
        </w:rPr>
        <w:t>“Art.</w:t>
      </w:r>
      <w:r w:rsidRPr="00FB63B2">
        <w:rPr>
          <w:rFonts w:ascii="Calibri" w:hAnsi="Calibri"/>
          <w:b/>
          <w:i/>
          <w:sz w:val="22"/>
          <w:szCs w:val="22"/>
        </w:rPr>
        <w:t xml:space="preserve"> 8º</w:t>
      </w:r>
      <w:r w:rsidRPr="00FB63B2">
        <w:rPr>
          <w:rFonts w:ascii="Calibri" w:hAnsi="Calibri"/>
          <w:i/>
          <w:sz w:val="22"/>
          <w:szCs w:val="22"/>
        </w:rPr>
        <w:t xml:space="preserve"> Cabe à Câmara, com a sanção do Prefeito, observadas as determinações e a hierarquia constitucional, </w:t>
      </w:r>
      <w:r w:rsidRPr="006D3AD8">
        <w:rPr>
          <w:rFonts w:ascii="Calibri" w:hAnsi="Calibri"/>
          <w:b/>
          <w:i/>
          <w:sz w:val="22"/>
          <w:szCs w:val="22"/>
        </w:rPr>
        <w:t>suplementar a legislação Federal e Estadual</w:t>
      </w:r>
      <w:r w:rsidRPr="00FB63B2">
        <w:rPr>
          <w:rFonts w:ascii="Calibri" w:hAnsi="Calibri"/>
          <w:i/>
          <w:sz w:val="22"/>
          <w:szCs w:val="22"/>
        </w:rPr>
        <w:t xml:space="preserve"> e fiscalizar, mediante controle externo, a administração direta ou indireta, as fundações e as empresas em que o Município detenha a maioria do capital social com direito a voto, especialmente:</w:t>
      </w:r>
    </w:p>
    <w:p w:rsidR="00EF1FDF" w:rsidRPr="00FB63B2" w:rsidP="00EF1FDF">
      <w:pPr>
        <w:spacing w:after="240"/>
        <w:ind w:left="2268"/>
        <w:jc w:val="both"/>
        <w:rPr>
          <w:rFonts w:ascii="Calibri" w:hAnsi="Calibri"/>
          <w:i/>
          <w:sz w:val="22"/>
          <w:szCs w:val="22"/>
        </w:rPr>
      </w:pPr>
      <w:r w:rsidRPr="00FB63B2">
        <w:rPr>
          <w:rFonts w:ascii="Calibri" w:hAnsi="Calibri"/>
          <w:i/>
          <w:sz w:val="22"/>
          <w:szCs w:val="22"/>
        </w:rPr>
        <w:t xml:space="preserve">I - </w:t>
      </w:r>
      <w:r w:rsidRPr="00FB63B2">
        <w:rPr>
          <w:rFonts w:ascii="Calibri" w:hAnsi="Calibri"/>
          <w:b/>
          <w:i/>
          <w:sz w:val="22"/>
          <w:szCs w:val="22"/>
        </w:rPr>
        <w:t>legislar sobre assuntos de interesse local</w:t>
      </w:r>
      <w:r w:rsidRPr="00FB63B2">
        <w:rPr>
          <w:rFonts w:ascii="Calibri" w:hAnsi="Calibri"/>
          <w:i/>
          <w:sz w:val="22"/>
          <w:szCs w:val="22"/>
        </w:rPr>
        <w:t>;”</w:t>
      </w:r>
      <w:r w:rsidRPr="00FB63B2">
        <w:rPr>
          <w:rFonts w:ascii="Calibri" w:hAnsi="Calibri"/>
          <w:i/>
          <w:sz w:val="22"/>
          <w:szCs w:val="22"/>
        </w:rPr>
        <w:t xml:space="preserve"> - </w:t>
      </w:r>
      <w:r w:rsidRPr="00FB63B2">
        <w:rPr>
          <w:rFonts w:ascii="Calibri" w:hAnsi="Calibri"/>
          <w:sz w:val="22"/>
          <w:szCs w:val="22"/>
        </w:rPr>
        <w:t>grifo nosso</w:t>
      </w:r>
      <w:r w:rsidRPr="00FB63B2">
        <w:rPr>
          <w:rFonts w:ascii="Calibri" w:hAnsi="Calibri"/>
          <w:i/>
          <w:sz w:val="22"/>
          <w:szCs w:val="22"/>
        </w:rPr>
        <w:t>.</w:t>
      </w:r>
    </w:p>
    <w:p w:rsidR="00EF1FDF" w:rsidRPr="00DC3DD6" w:rsidP="00EF1FDF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color w:val="FF0000"/>
          <w:sz w:val="12"/>
          <w:szCs w:val="12"/>
        </w:rPr>
      </w:pPr>
    </w:p>
    <w:p w:rsidR="00EF1FDF" w:rsidRPr="0093661F" w:rsidP="00EF1FDF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93661F">
        <w:rPr>
          <w:rFonts w:asciiTheme="minorHAnsi" w:hAnsiTheme="minorHAnsi" w:cstheme="minorHAnsi"/>
          <w:szCs w:val="24"/>
        </w:rPr>
        <w:t>O conceito de interesse local encontramos</w:t>
      </w:r>
      <w:r w:rsidRPr="0093661F">
        <w:rPr>
          <w:rFonts w:asciiTheme="minorHAnsi" w:hAnsiTheme="minorHAnsi" w:cstheme="minorHAnsi"/>
          <w:szCs w:val="24"/>
        </w:rPr>
        <w:t xml:space="preserve"> na doutrina: </w:t>
      </w:r>
    </w:p>
    <w:p w:rsidR="00EF1FDF" w:rsidP="00EF1FDF">
      <w:pPr>
        <w:tabs>
          <w:tab w:val="left" w:pos="2268"/>
        </w:tabs>
        <w:spacing w:after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93661F">
        <w:rPr>
          <w:rFonts w:asciiTheme="minorHAnsi" w:hAnsiTheme="minorHAnsi" w:cstheme="minorHAns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essa </w:t>
      </w:r>
      <w:r w:rsidRPr="0093661F">
        <w:rPr>
          <w:rFonts w:asciiTheme="minorHAnsi" w:hAnsiTheme="minorHAnsi" w:cstheme="minorHAnsi"/>
          <w:i/>
          <w:sz w:val="22"/>
          <w:szCs w:val="22"/>
        </w:rPr>
        <w:t>privatividade</w:t>
      </w:r>
      <w:r w:rsidRPr="0093661F">
        <w:rPr>
          <w:rFonts w:asciiTheme="minorHAnsi" w:hAnsiTheme="minorHAnsi" w:cstheme="minorHAnsi"/>
          <w:i/>
          <w:sz w:val="22"/>
          <w:szCs w:val="22"/>
        </w:rPr>
        <w:t xml:space="preserve">, essa unicidade, bem reduzido ficaria o âmbito da Administração local, aniquilando-se </w:t>
      </w:r>
      <w:r w:rsidRPr="0093661F">
        <w:rPr>
          <w:rFonts w:asciiTheme="minorHAnsi" w:hAnsiTheme="minorHAnsi" w:cstheme="minorHAnsi"/>
          <w:i/>
          <w:sz w:val="22"/>
          <w:szCs w:val="22"/>
        </w:rPr>
        <w:t xml:space="preserve">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38754E">
        <w:rPr>
          <w:rFonts w:asciiTheme="minorHAnsi" w:hAnsiTheme="minorHAnsi" w:cstheme="minorHAnsi"/>
          <w:b/>
          <w:i/>
          <w:sz w:val="22"/>
          <w:szCs w:val="22"/>
        </w:rPr>
        <w:t>O que define e caracteriza o ‘interesse local’, inscrito como dogma constitucional, é a predominância do interesse do Município sobre o do Estado ou da União.</w:t>
      </w:r>
      <w:r w:rsidRPr="0093661F">
        <w:rPr>
          <w:rFonts w:asciiTheme="minorHAnsi" w:hAnsiTheme="minorHAnsi" w:cstheme="minorHAnsi"/>
          <w:i/>
          <w:sz w:val="22"/>
          <w:szCs w:val="22"/>
        </w:rPr>
        <w:t xml:space="preserve"> (...) Concluindo, podemos dizer que tudo quanto repercutir direta e indiretamente na vida municipal é de interesse peculiar do Município, embora possa interessar também indireta e mediatamente ao Estado-membro e à União. O provimento de tais negócios cabe exclusivamente Município interessado, não sendo lícita a ingerência de poderes estranhos sem ofensa à autonomia local.” </w:t>
      </w:r>
      <w:r w:rsidRPr="0093661F">
        <w:rPr>
          <w:rFonts w:asciiTheme="minorHAnsi" w:hAnsiTheme="minorHAnsi" w:cstheme="minorHAnsi"/>
          <w:sz w:val="22"/>
          <w:szCs w:val="22"/>
        </w:rPr>
        <w:t xml:space="preserve">(MEIRELLES, Hely Lopes, Direito Municipal Brasileiro, 16ª </w:t>
      </w:r>
      <w:r w:rsidRPr="0093661F">
        <w:rPr>
          <w:rFonts w:asciiTheme="minorHAnsi" w:hAnsiTheme="minorHAnsi" w:cstheme="minorHAnsi"/>
          <w:sz w:val="22"/>
          <w:szCs w:val="22"/>
        </w:rPr>
        <w:t>ed</w:t>
      </w:r>
      <w:r w:rsidRPr="0093661F">
        <w:rPr>
          <w:rFonts w:asciiTheme="minorHAnsi" w:hAnsiTheme="minorHAnsi" w:cstheme="minorHAnsi"/>
          <w:sz w:val="22"/>
          <w:szCs w:val="22"/>
        </w:rPr>
        <w:t>, Malheiros Editores, p. 111)</w:t>
      </w:r>
    </w:p>
    <w:p w:rsidR="00EF1FDF" w:rsidP="00EF1FDF">
      <w:pPr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hAnsi="Calibri" w:cs="Calibri"/>
          <w:color w:val="000000"/>
          <w:szCs w:val="24"/>
        </w:rPr>
        <w:t>P</w:t>
      </w:r>
      <w:r w:rsidRPr="00EF3AD5">
        <w:rPr>
          <w:rFonts w:ascii="Calibri" w:eastAsia="Calibri" w:hAnsi="Calibri" w:cs="Calibri"/>
          <w:szCs w:val="24"/>
          <w:lang w:eastAsia="en-US"/>
        </w:rPr>
        <w:t>ara Alexandre de Moraes "</w:t>
      </w:r>
      <w:r w:rsidRPr="005C41DA">
        <w:rPr>
          <w:rFonts w:ascii="Calibri" w:eastAsia="Calibri" w:hAnsi="Calibri" w:cs="Calibri"/>
          <w:i/>
          <w:szCs w:val="24"/>
          <w:lang w:eastAsia="en-US"/>
        </w:rPr>
        <w:t>interesse local refere-se aos interesses que disserem respeito mais diretamente às necessidades imediatas do município, mesmo que acabem gerando reflexos no interesse regional (Estados) ou geral (União</w:t>
      </w:r>
      <w:r w:rsidRPr="00EF3AD5">
        <w:rPr>
          <w:rFonts w:ascii="Calibri" w:eastAsia="Calibri" w:hAnsi="Calibri" w:cs="Calibri"/>
          <w:szCs w:val="24"/>
          <w:lang w:eastAsia="en-US"/>
        </w:rPr>
        <w:t>)" (in Constituição do Brasil Interpretada e Legislação Constitucional. 9ª ed., São Paulo: Atlas, 2013, p. 740).</w:t>
      </w:r>
    </w:p>
    <w:p w:rsidR="00EF1FDF" w:rsidRPr="00E5713E" w:rsidP="00EF1FDF">
      <w:pPr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  <w:lang w:eastAsia="en-US"/>
        </w:rPr>
      </w:pPr>
      <w:r w:rsidRPr="00E5713E">
        <w:rPr>
          <w:rFonts w:ascii="Calibri" w:hAnsi="Calibri" w:cs="Calibri"/>
          <w:szCs w:val="24"/>
        </w:rPr>
        <w:t xml:space="preserve">E, no que tange à competência para legislar sobre </w:t>
      </w:r>
      <w:r>
        <w:rPr>
          <w:rFonts w:ascii="Calibri" w:hAnsi="Calibri" w:cs="Calibri"/>
          <w:szCs w:val="24"/>
        </w:rPr>
        <w:t>a</w:t>
      </w:r>
      <w:r w:rsidRPr="00E5713E">
        <w:rPr>
          <w:rFonts w:ascii="Calibri" w:hAnsi="Calibri" w:cs="Calibri"/>
          <w:szCs w:val="24"/>
        </w:rPr>
        <w:t xml:space="preserve"> proteção à infância e à juventude a Constituição Federal estabelece:</w:t>
      </w:r>
    </w:p>
    <w:p w:rsidR="00EF1FDF" w:rsidRPr="00E5713E" w:rsidP="00EF1FDF">
      <w:pPr>
        <w:tabs>
          <w:tab w:val="left" w:pos="2268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E5713E">
        <w:rPr>
          <w:rFonts w:ascii="Calibri" w:hAnsi="Calibri" w:cs="Calibri"/>
          <w:sz w:val="22"/>
          <w:szCs w:val="22"/>
          <w:shd w:val="clear" w:color="auto" w:fill="FFFFFF"/>
        </w:rPr>
        <w:t> </w:t>
      </w:r>
      <w:bookmarkStart w:id="1" w:name="art24"/>
      <w:bookmarkStart w:id="2" w:name="cfart24"/>
      <w:bookmarkEnd w:id="1"/>
      <w:bookmarkEnd w:id="2"/>
      <w:r w:rsidRPr="00E5713E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Art. 24. Compete à </w:t>
      </w:r>
      <w:r w:rsidRPr="00E5713E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União, aos Estados e ao Distrito Federal </w:t>
      </w:r>
      <w:r w:rsidRPr="00E5713E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legislar </w:t>
      </w:r>
      <w:r w:rsidRPr="00E5713E">
        <w:rPr>
          <w:rFonts w:ascii="Calibri" w:hAnsi="Calibri" w:cs="Calibri"/>
          <w:i/>
          <w:sz w:val="22"/>
          <w:szCs w:val="22"/>
          <w:shd w:val="clear" w:color="auto" w:fill="FFFFFF"/>
        </w:rPr>
        <w:t>concorrentemente sobre:</w:t>
      </w:r>
    </w:p>
    <w:p w:rsidR="00EF1FDF" w:rsidRPr="00E5713E" w:rsidP="00EF1FDF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 w:rsidRPr="00E5713E">
        <w:rPr>
          <w:rFonts w:ascii="Calibri" w:eastAsia="Calibri" w:hAnsi="Calibri" w:cs="Calibri"/>
          <w:i/>
          <w:sz w:val="22"/>
          <w:szCs w:val="22"/>
        </w:rPr>
        <w:t>(...)</w:t>
      </w:r>
    </w:p>
    <w:p w:rsidR="00EF1FDF" w:rsidRPr="00E5713E" w:rsidP="00EF1FDF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="Calibri" w:hAnsi="Calibri" w:cs="Calibri"/>
          <w:b/>
          <w:i/>
          <w:sz w:val="22"/>
          <w:szCs w:val="22"/>
          <w:shd w:val="clear" w:color="auto" w:fill="FFFFFF"/>
        </w:rPr>
      </w:pPr>
      <w:r w:rsidRPr="00E5713E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XV - proteção à infância e à juventude; </w:t>
      </w:r>
    </w:p>
    <w:p w:rsidR="00EF1FDF" w:rsidRPr="00E5713E" w:rsidP="00EF1FDF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="Calibri" w:hAnsi="Calibri" w:cs="Calibri"/>
          <w:b/>
          <w:i/>
          <w:sz w:val="22"/>
          <w:szCs w:val="22"/>
          <w:shd w:val="clear" w:color="auto" w:fill="FFFFFF"/>
        </w:rPr>
      </w:pPr>
      <w:r w:rsidRPr="00E5713E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(...)</w:t>
      </w:r>
    </w:p>
    <w:p w:rsidR="00EF1FDF" w:rsidRPr="00E5713E" w:rsidP="00C859E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szCs w:val="24"/>
        </w:rPr>
        <w:t>In casu</w:t>
      </w:r>
      <w:r w:rsidRPr="00E5713E">
        <w:rPr>
          <w:rFonts w:ascii="Calibri" w:hAnsi="Calibri" w:cs="Calibri"/>
          <w:szCs w:val="24"/>
        </w:rPr>
        <w:t>, o projeto em apreço</w:t>
      </w:r>
      <w:r w:rsidR="00C859E9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  <w:r w:rsidR="00C859E9">
        <w:rPr>
          <w:rFonts w:ascii="Calibri" w:hAnsi="Calibri" w:cs="Calibri"/>
          <w:szCs w:val="24"/>
        </w:rPr>
        <w:t>que</w:t>
      </w:r>
      <w:r>
        <w:rPr>
          <w:rFonts w:ascii="Calibri" w:hAnsi="Calibri" w:cs="Calibri"/>
          <w:szCs w:val="24"/>
        </w:rPr>
        <w:t xml:space="preserve"> </w:t>
      </w:r>
      <w:r w:rsidR="00C859E9">
        <w:rPr>
          <w:rFonts w:ascii="Calibri" w:hAnsi="Calibri" w:cs="Calibri"/>
          <w:szCs w:val="24"/>
        </w:rPr>
        <w:t>trata da promoção do combate ao acesso da criança ao conteúdo pornográfico no âmbito no município, dispõe sobre a</w:t>
      </w:r>
      <w:r w:rsidRPr="00E5713E">
        <w:rPr>
          <w:rFonts w:ascii="Calibri" w:hAnsi="Calibri" w:cs="Calibri"/>
          <w:szCs w:val="24"/>
        </w:rPr>
        <w:t xml:space="preserve"> proteção à infância e à juventude</w:t>
      </w:r>
      <w:r>
        <w:rPr>
          <w:rFonts w:ascii="Calibri" w:hAnsi="Calibri" w:cs="Calibri"/>
          <w:szCs w:val="24"/>
        </w:rPr>
        <w:t xml:space="preserve">, </w:t>
      </w:r>
      <w:r w:rsidRPr="00E5713E">
        <w:rPr>
          <w:rFonts w:ascii="Calibri" w:hAnsi="Calibri" w:cs="Calibri"/>
          <w:szCs w:val="24"/>
        </w:rPr>
        <w:t>tema afeto à competência legislativa concorrente entre União, Estados e Distrito Federal (art. 24, XV da Constituição Federal).</w:t>
      </w:r>
    </w:p>
    <w:p w:rsidR="00EF1FDF" w:rsidRPr="00E5713E" w:rsidP="00EF1FDF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E5713E">
        <w:rPr>
          <w:rFonts w:ascii="Calibri" w:hAnsi="Calibri" w:cs="Calibri"/>
          <w:szCs w:val="24"/>
        </w:rPr>
        <w:t xml:space="preserve">Entretanto, como dito os Municípios detém atribuição para </w:t>
      </w:r>
      <w:r w:rsidRPr="00B2348E">
        <w:rPr>
          <w:rFonts w:ascii="Calibri" w:hAnsi="Calibri" w:cs="Calibri"/>
          <w:i/>
          <w:szCs w:val="24"/>
        </w:rPr>
        <w:t>“suplementar a legislação federal e a estadual no que couber</w:t>
      </w:r>
      <w:r w:rsidRPr="00E5713E">
        <w:rPr>
          <w:rFonts w:ascii="Calibri" w:hAnsi="Calibri" w:cs="Calibri"/>
          <w:szCs w:val="24"/>
        </w:rPr>
        <w:t xml:space="preserve">” </w:t>
      </w:r>
      <w:r>
        <w:rPr>
          <w:rFonts w:ascii="Calibri" w:hAnsi="Calibri" w:cs="Calibri"/>
          <w:szCs w:val="24"/>
        </w:rPr>
        <w:t>conforme</w:t>
      </w:r>
      <w:r w:rsidRPr="00E5713E">
        <w:rPr>
          <w:rFonts w:ascii="Calibri" w:hAnsi="Calibri" w:cs="Calibri"/>
          <w:szCs w:val="24"/>
        </w:rPr>
        <w:t xml:space="preserve"> art. 30, Il, da CF. Nesse aspecto, Pedro </w:t>
      </w:r>
      <w:r w:rsidRPr="00E5713E">
        <w:rPr>
          <w:rFonts w:ascii="Calibri" w:hAnsi="Calibri" w:cs="Calibri"/>
          <w:szCs w:val="24"/>
        </w:rPr>
        <w:t>Lenza</w:t>
      </w:r>
      <w:r>
        <w:rPr>
          <w:rStyle w:val="FootnoteReference"/>
          <w:rFonts w:ascii="Calibri" w:hAnsi="Calibri" w:cs="Calibri"/>
          <w:szCs w:val="24"/>
        </w:rPr>
        <w:footnoteReference w:id="2"/>
      </w:r>
      <w:r w:rsidRPr="00E5713E">
        <w:rPr>
          <w:rFonts w:ascii="Calibri" w:hAnsi="Calibri" w:cs="Calibri"/>
          <w:szCs w:val="24"/>
        </w:rPr>
        <w:t xml:space="preserve"> assevera: “Observar ainda que tal competência se aplica, também, às matérias do art. 24, suplementando as normas gerais e específicas, juntamente com as outras que digam respeito ao peculiar interesse daquela localidade”.</w:t>
      </w:r>
    </w:p>
    <w:p w:rsidR="00EF1FDF" w:rsidP="00EF1FDF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E5713E">
        <w:rPr>
          <w:rFonts w:ascii="Calibri" w:hAnsi="Calibri" w:cs="Calibri"/>
          <w:szCs w:val="24"/>
        </w:rPr>
        <w:t>Depreende-se, portanto, que ainda que o tema seja de competência concorrente e que os Municípios não estejam expressamente mencionados no caput do art. 24, a eles é dada a atribuição de legislar suplementando a legislação federal e estadual naquilo que for de interesse local.</w:t>
      </w:r>
    </w:p>
    <w:p w:rsidR="00EF1FDF" w:rsidP="00EF1FDF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Nesse sentido, colacionamos decisão do Tribunal de Justiça de São Paulo:</w:t>
      </w:r>
    </w:p>
    <w:p w:rsidR="00EF1FDF" w:rsidRPr="00DD5F94" w:rsidP="00EF1FDF">
      <w:pPr>
        <w:spacing w:after="40" w:line="300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AÇÃO DIRETA DE INCONSTITUCIONALIDADE. Ribeirão Preto. LM 14.507 de 6-11-2020. </w:t>
      </w:r>
      <w:r w:rsidRPr="00DD5F94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Programa de Apadrinhamento afetivo de crianças e adolescentes. Competência legislativa. Iniciativa parlamentar. Separação dos poderes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 Violação aos art. 5º, 47, II e III e 144 da Constituição do Estado. – 1</w:t>
      </w:r>
      <w:r w:rsidRPr="00DD5F94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. Competência legislativa. A LM º 14.507/20 visa à proteção da criança e do adolescente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, uma vez que busca efetivar a convivência familiar e comunitária àqueles acolhidos em instituições, com remota possibilidade de adoção ou retorno à família. O programa de apadrinhamento é previsto na legislação infraconstitucional, nos termos do art. 19-B da LF nº 8.069/90, incluído pela LF nº 13.509/17. O ECA também prevê que a política de atendimento da criança e do adolescente será realizada por de ações governamentais e 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não-governamentais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da União, dos Estados, do Distrito Federal e dos municípios (art. 86), sendo a municipalização do atendimento uma das diretrizes políticas a ser 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seguida (art. 88, I). Nos termos 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do 227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da Constituição Federal e art. 277 da Constituição do Estado, cabe ao Poder Público assegurar à criança e ao adolescente a convivência familiar e comunitária. </w:t>
      </w:r>
      <w:r w:rsidRPr="00DD5F94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Não há violação ao pacto federativo. </w:t>
      </w:r>
      <w:r w:rsidRPr="006F7178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– 2. Iniciativa parlamentar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. Separação dos poderes. – A LM º 14.507/20 apresenta diretrizes quanto ao programa de apadrinhamento, inclusive sua integração à Rede de Serviços e de Proteção à Criança e ao Adolescente no Município (art. 2º, 'h'), devendo as pessoas 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interessadas em apadrinhar procurar a Vara da Infância e Juventude ou entidades do município conveniada</w:t>
      </w:r>
      <w:r w:rsidRPr="00DD5F9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a esta (art. 3º), facultando-se às entidades assistenciais do município a adesão ao programa (art. 7º). Como se vê, não há ingerência do Poder Legislativo local na estrutura ou atribuições de órgãos da Administração Pública municipal; a lei municipal não tangenciou a reserva de iniciativa do Chefe do Poder Executivo ou da Reserva da Administração. Inexiste interferência no Poder Judiciário, pois a lei apenas direciona os interessados a procurar a Vara da Infância e Juventude, conforme protocolos já previstos no Tribunal de Justiça. </w:t>
      </w:r>
      <w:r w:rsidRPr="00DD5F94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Não há violação aos art. 5º, 24, § 2º, 47, II e XIV da CE. – Improcedência.</w:t>
      </w:r>
    </w:p>
    <w:p w:rsidR="00EF1FDF" w:rsidP="00EF1FDF">
      <w:pPr>
        <w:spacing w:after="40"/>
        <w:ind w:left="2268"/>
        <w:jc w:val="both"/>
        <w:rPr>
          <w:rFonts w:ascii="Calibri" w:hAnsi="Calibri" w:cs="Calibri"/>
          <w:i/>
          <w:color w:val="000000"/>
          <w:sz w:val="20"/>
          <w:shd w:val="clear" w:color="auto" w:fill="FFFFFF"/>
        </w:rPr>
      </w:pPr>
      <w:r w:rsidRPr="00DD5F94">
        <w:rPr>
          <w:rFonts w:ascii="Calibri" w:hAnsi="Calibri" w:cs="Calibri"/>
          <w:i/>
          <w:color w:val="000000"/>
          <w:sz w:val="20"/>
          <w:shd w:val="clear" w:color="auto" w:fill="FFFFFF"/>
        </w:rPr>
        <w:t>(TJSP; Direta de Inconstitucionalidade 2085732-80.2021.8.26.0000; Relator (a): Torres de Carvalho; Órgão Julgador: Órgão Especial; Tribunal de Justiça de São Paulo - N/A; Data do Julgamento: 22/09/2021; Data de Registro: 24/09/2021</w:t>
      </w:r>
      <w:r w:rsidRPr="00DD5F94">
        <w:rPr>
          <w:rFonts w:ascii="Calibri" w:hAnsi="Calibri" w:cs="Calibri"/>
          <w:i/>
          <w:color w:val="000000"/>
          <w:sz w:val="20"/>
          <w:shd w:val="clear" w:color="auto" w:fill="FFFFFF"/>
        </w:rPr>
        <w:t>)</w:t>
      </w:r>
    </w:p>
    <w:p w:rsidR="00EF1FDF" w:rsidRPr="00DD5F94" w:rsidP="00EF1FDF">
      <w:pPr>
        <w:spacing w:after="240"/>
        <w:ind w:left="2268"/>
        <w:jc w:val="both"/>
        <w:rPr>
          <w:rFonts w:ascii="Calibri" w:hAnsi="Calibri" w:cs="Calibri"/>
          <w:i/>
          <w:sz w:val="20"/>
        </w:rPr>
      </w:pPr>
    </w:p>
    <w:p w:rsidR="00EF1FDF" w:rsidP="00EF1FDF">
      <w:pPr>
        <w:pStyle w:val="BodyText"/>
        <w:spacing w:line="360" w:lineRule="auto"/>
        <w:ind w:firstLine="1701"/>
        <w:jc w:val="both"/>
      </w:pPr>
      <w:r>
        <w:rPr>
          <w:rFonts w:ascii="Calibri" w:hAnsi="Calibri" w:cs="Calibri"/>
          <w:szCs w:val="24"/>
        </w:rPr>
        <w:t>Acerca da</w:t>
      </w:r>
      <w:r w:rsidRPr="00E5713E">
        <w:rPr>
          <w:rFonts w:ascii="Calibri" w:hAnsi="Calibri" w:cs="Calibri"/>
          <w:szCs w:val="24"/>
        </w:rPr>
        <w:t xml:space="preserve"> proteção da criança e do adolescente com relação à exposição de conteúdo que não lhe seja favorável em razão de seu desenvolvimento </w:t>
      </w:r>
      <w:r>
        <w:rPr>
          <w:rFonts w:ascii="Calibri" w:hAnsi="Calibri" w:cs="Calibri"/>
          <w:szCs w:val="24"/>
        </w:rPr>
        <w:t>seguem</w:t>
      </w:r>
      <w:r w:rsidRPr="00E5713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alguns </w:t>
      </w:r>
      <w:r w:rsidR="007112B7">
        <w:rPr>
          <w:rFonts w:ascii="Calibri" w:hAnsi="Calibri" w:cs="Calibri"/>
          <w:szCs w:val="24"/>
        </w:rPr>
        <w:t>dispositivos</w:t>
      </w:r>
      <w:r w:rsidRPr="00E5713E">
        <w:rPr>
          <w:rFonts w:ascii="Calibri" w:hAnsi="Calibri" w:cs="Calibri"/>
          <w:szCs w:val="24"/>
        </w:rPr>
        <w:t xml:space="preserve"> do E</w:t>
      </w:r>
      <w:r>
        <w:rPr>
          <w:rFonts w:ascii="Calibri" w:hAnsi="Calibri" w:cs="Calibri"/>
          <w:szCs w:val="24"/>
        </w:rPr>
        <w:t xml:space="preserve">statuto da </w:t>
      </w:r>
      <w:r w:rsidRPr="00E5713E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 xml:space="preserve">riança e do </w:t>
      </w:r>
      <w:r w:rsidRPr="00E5713E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dolescente</w:t>
      </w:r>
      <w:r w:rsidRPr="00E5713E">
        <w:rPr>
          <w:rFonts w:ascii="Calibri" w:hAnsi="Calibri" w:cs="Calibri"/>
          <w:szCs w:val="24"/>
        </w:rPr>
        <w:t xml:space="preserve">: </w:t>
      </w:r>
    </w:p>
    <w:p w:rsidR="00EF1FDF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713E">
        <w:rPr>
          <w:rFonts w:asciiTheme="minorHAnsi" w:hAnsiTheme="minorHAnsi" w:cstheme="minorHAnsi"/>
          <w:i/>
          <w:sz w:val="22"/>
          <w:szCs w:val="22"/>
        </w:rPr>
        <w:t xml:space="preserve">“Art. 71. A criança e o adolescente têm direito a informação, cultura, lazer, esportes, diversões, espetáculos e produtos e serviços </w:t>
      </w:r>
      <w:r w:rsidRPr="00FB6988">
        <w:rPr>
          <w:rFonts w:asciiTheme="minorHAnsi" w:hAnsiTheme="minorHAnsi" w:cstheme="minorHAnsi"/>
          <w:b/>
          <w:i/>
          <w:sz w:val="22"/>
          <w:szCs w:val="22"/>
        </w:rPr>
        <w:t xml:space="preserve">que respeitem sua condição peculiar de pessoa em desenvolvimento”. </w:t>
      </w:r>
    </w:p>
    <w:p w:rsidR="00EF1FDF" w:rsidRPr="00FB6988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EF1FDF" w:rsidRPr="00E5713E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713E">
        <w:rPr>
          <w:rFonts w:asciiTheme="minorHAnsi" w:hAnsiTheme="minorHAnsi" w:cstheme="minorHAnsi"/>
          <w:i/>
          <w:sz w:val="22"/>
          <w:szCs w:val="22"/>
        </w:rPr>
        <w:t>“Art. 74.</w:t>
      </w:r>
      <w:r w:rsidRPr="00E5713E">
        <w:rPr>
          <w:rFonts w:asciiTheme="minorHAnsi" w:hAnsiTheme="minorHAnsi" w:cstheme="minorHAnsi"/>
          <w:i/>
          <w:sz w:val="22"/>
          <w:szCs w:val="22"/>
        </w:rPr>
        <w:t xml:space="preserve"> O poder público, através do órgão competente, regulará as diversões e espetáculos públicos, informando sobre a natureza deles, </w:t>
      </w:r>
      <w:r w:rsidRPr="00E5713E">
        <w:rPr>
          <w:rFonts w:asciiTheme="minorHAnsi" w:hAnsiTheme="minorHAnsi" w:cstheme="minorHAnsi"/>
          <w:i/>
          <w:sz w:val="22"/>
          <w:szCs w:val="22"/>
        </w:rPr>
        <w:t xml:space="preserve">as faixas etárias a que não se recomendem, locais e horários em que sua apresentação se mostre inadequada. </w:t>
      </w:r>
    </w:p>
    <w:p w:rsidR="00EF1FDF" w:rsidRPr="00E5713E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713E">
        <w:rPr>
          <w:rFonts w:asciiTheme="minorHAnsi" w:hAnsiTheme="minorHAnsi" w:cstheme="minorHAnsi"/>
          <w:i/>
          <w:sz w:val="22"/>
          <w:szCs w:val="22"/>
        </w:rPr>
        <w:t xml:space="preserve">Parágrafo único. </w:t>
      </w:r>
      <w:r w:rsidRPr="00E5713E">
        <w:rPr>
          <w:rFonts w:asciiTheme="minorHAnsi" w:hAnsiTheme="minorHAnsi" w:cstheme="minorHAnsi"/>
          <w:i/>
          <w:sz w:val="22"/>
          <w:szCs w:val="22"/>
        </w:rPr>
        <w:t>Os responsáveis pelas diversões e espetáculos públicos deverão afixar, em lugar visível e de fácil acesso, à entrada do local de exibição, informação destacada sobre a natureza do espetáculo e a faixa etária especificada no certificado de classificação”</w:t>
      </w:r>
      <w:r w:rsidRPr="00E5713E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EF1FDF" w:rsidRPr="00E5713E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713E">
        <w:rPr>
          <w:rFonts w:asciiTheme="minorHAnsi" w:hAnsiTheme="minorHAnsi" w:cstheme="minorHAnsi"/>
          <w:i/>
          <w:sz w:val="22"/>
          <w:szCs w:val="22"/>
        </w:rPr>
        <w:t>“Art. 75. Toda criança ou adolescente terá acesso às diversões e espetáculos públicos classificados como adequados à sua faixa etária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Pr="00E5713E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EF1FDF" w:rsidRPr="00DD5F94" w:rsidP="00EF1FDF">
      <w:pPr>
        <w:pStyle w:val="BodyText"/>
        <w:spacing w:line="360" w:lineRule="auto"/>
        <w:jc w:val="both"/>
        <w:rPr>
          <w:sz w:val="12"/>
          <w:szCs w:val="12"/>
        </w:rPr>
      </w:pPr>
    </w:p>
    <w:p w:rsidR="00EF1FDF" w:rsidP="00EF1FDF">
      <w:pPr>
        <w:pStyle w:val="BodyText"/>
        <w:spacing w:line="360" w:lineRule="auto"/>
        <w:ind w:firstLine="1701"/>
        <w:jc w:val="both"/>
      </w:pPr>
      <w:r>
        <w:rPr>
          <w:rFonts w:ascii="Calibri" w:hAnsi="Calibri" w:cs="Calibri"/>
          <w:szCs w:val="24"/>
        </w:rPr>
        <w:t>Nessa mesma linha</w:t>
      </w:r>
      <w:r w:rsidRPr="00E5713E">
        <w:rPr>
          <w:rFonts w:ascii="Calibri" w:hAnsi="Calibri" w:cs="Calibri"/>
          <w:szCs w:val="24"/>
        </w:rPr>
        <w:t>, a Constituição Federal:</w:t>
      </w:r>
      <w:r>
        <w:t xml:space="preserve"> </w:t>
      </w:r>
    </w:p>
    <w:p w:rsidR="00EF1FDF" w:rsidRPr="006F7178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5713E">
        <w:rPr>
          <w:rFonts w:asciiTheme="minorHAnsi" w:hAnsiTheme="minorHAnsi" w:cstheme="minorHAnsi"/>
          <w:i/>
          <w:sz w:val="22"/>
          <w:szCs w:val="22"/>
        </w:rPr>
        <w:t xml:space="preserve">Art. 227.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</w:t>
      </w:r>
      <w:r w:rsidRPr="006F7178">
        <w:rPr>
          <w:rFonts w:asciiTheme="minorHAnsi" w:hAnsiTheme="minorHAnsi" w:cstheme="minorHAnsi"/>
          <w:i/>
          <w:sz w:val="22"/>
          <w:szCs w:val="22"/>
          <w:u w:val="single"/>
        </w:rPr>
        <w:t xml:space="preserve">além de colocá-los a salvo de toda forma de negligência, discriminação, exploração, violência, crueldade e opressão. </w:t>
      </w:r>
    </w:p>
    <w:p w:rsidR="00EF1FDF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713E">
        <w:rPr>
          <w:rFonts w:asciiTheme="minorHAnsi" w:hAnsiTheme="minorHAnsi" w:cstheme="minorHAnsi"/>
          <w:i/>
          <w:sz w:val="22"/>
          <w:szCs w:val="22"/>
        </w:rPr>
        <w:t xml:space="preserve">(...) </w:t>
      </w:r>
    </w:p>
    <w:p w:rsidR="00EF1FDF" w:rsidRPr="00B2348E" w:rsidP="00EF1FDF">
      <w:pPr>
        <w:pStyle w:val="BodyTex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2348E">
        <w:rPr>
          <w:rFonts w:asciiTheme="minorHAnsi" w:hAnsiTheme="minorHAnsi" w:cstheme="minorHAnsi"/>
          <w:i/>
          <w:sz w:val="22"/>
          <w:szCs w:val="22"/>
          <w:u w:val="single"/>
        </w:rPr>
        <w:t>§ 4º A lei punirá severamente o abuso, a violência e a exploração sexual da criança e do adolescente.</w:t>
      </w:r>
    </w:p>
    <w:p w:rsidR="00EF1FDF" w:rsidRPr="006F7178" w:rsidP="00EF1FDF">
      <w:pPr>
        <w:pStyle w:val="BodyText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EF1FDF" w:rsidRPr="007A4471" w:rsidP="00EF1FDF">
      <w:pPr>
        <w:spacing w:after="240" w:line="360" w:lineRule="auto"/>
        <w:ind w:firstLine="1701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</w:t>
      </w:r>
      <w:r w:rsidRPr="007A4471">
        <w:rPr>
          <w:rFonts w:ascii="Calibri" w:hAnsi="Calibri" w:cs="Calibri"/>
          <w:color w:val="000000"/>
          <w:szCs w:val="24"/>
        </w:rPr>
        <w:t>o que tange à competência para de</w:t>
      </w:r>
      <w:r>
        <w:rPr>
          <w:rFonts w:ascii="Calibri" w:hAnsi="Calibri" w:cs="Calibri"/>
          <w:color w:val="000000"/>
          <w:szCs w:val="24"/>
        </w:rPr>
        <w:t>flagrar o processo legislativo o</w:t>
      </w:r>
      <w:r w:rsidRPr="007A4471">
        <w:rPr>
          <w:rFonts w:ascii="Calibri" w:hAnsi="Calibri" w:cs="Calibri"/>
          <w:color w:val="000000"/>
          <w:szCs w:val="24"/>
        </w:rPr>
        <w:t xml:space="preserve"> artigo 24, § 2º, </w:t>
      </w:r>
      <w:r>
        <w:rPr>
          <w:rFonts w:ascii="Calibri" w:hAnsi="Calibri" w:cs="Calibri"/>
          <w:color w:val="000000"/>
          <w:szCs w:val="24"/>
        </w:rPr>
        <w:t>da Constituição Bandeirante, em</w:t>
      </w:r>
      <w:r w:rsidRPr="007A4471">
        <w:rPr>
          <w:rFonts w:ascii="Calibri" w:hAnsi="Calibri" w:cs="Calibri"/>
          <w:color w:val="000000"/>
          <w:szCs w:val="24"/>
        </w:rPr>
        <w:t xml:space="preserve"> simetria</w:t>
      </w:r>
      <w:r w:rsidRPr="00111540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c</w:t>
      </w:r>
      <w:r w:rsidRPr="007A4471">
        <w:rPr>
          <w:rFonts w:ascii="Calibri" w:hAnsi="Calibri" w:cs="Calibri"/>
          <w:color w:val="000000"/>
          <w:szCs w:val="24"/>
        </w:rPr>
        <w:t>o</w:t>
      </w:r>
      <w:r>
        <w:rPr>
          <w:rFonts w:ascii="Calibri" w:hAnsi="Calibri" w:cs="Calibri"/>
          <w:color w:val="000000"/>
          <w:szCs w:val="24"/>
        </w:rPr>
        <w:t>m</w:t>
      </w:r>
      <w:r w:rsidRPr="007A4471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o </w:t>
      </w:r>
      <w:r w:rsidRPr="007A4471">
        <w:rPr>
          <w:rFonts w:ascii="Calibri" w:hAnsi="Calibri" w:cs="Calibri"/>
          <w:color w:val="000000"/>
          <w:szCs w:val="24"/>
        </w:rPr>
        <w:t>artigo 61, § 1º,</w:t>
      </w:r>
      <w:r>
        <w:rPr>
          <w:rFonts w:ascii="Calibri" w:hAnsi="Calibri" w:cs="Calibri"/>
          <w:color w:val="000000"/>
          <w:szCs w:val="24"/>
        </w:rPr>
        <w:t xml:space="preserve"> da Constituição Federal,</w:t>
      </w:r>
      <w:r w:rsidRPr="007A4471">
        <w:rPr>
          <w:rFonts w:ascii="Calibri" w:hAnsi="Calibri" w:cs="Calibri"/>
          <w:color w:val="000000"/>
          <w:szCs w:val="24"/>
        </w:rPr>
        <w:t xml:space="preserve"> assim dispõe: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Artigo 24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EF1FDF" w:rsidRPr="007A4471" w:rsidP="00EF1FDF">
      <w:pPr>
        <w:pStyle w:val="paragrafo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§ 2º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EF1FDF" w:rsidRPr="007A4471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3" w:name="CESP_ART_024_2_1"/>
      <w:bookmarkEnd w:id="3"/>
      <w:r w:rsidRPr="007A4471">
        <w:rPr>
          <w:rFonts w:ascii="Calibri" w:hAnsi="Calibri" w:cs="Calibri"/>
          <w:i/>
          <w:color w:val="000000"/>
          <w:sz w:val="22"/>
          <w:szCs w:val="22"/>
        </w:rPr>
        <w:t>1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 criação e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extinção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EF1FDF" w:rsidRPr="007A4471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4" w:name="CESP_ART_024_2_2"/>
      <w:bookmarkEnd w:id="4"/>
      <w:r w:rsidRPr="007A4471">
        <w:rPr>
          <w:rFonts w:ascii="Calibri" w:hAnsi="Calibri" w:cs="Calibri"/>
          <w:i/>
          <w:color w:val="000000"/>
          <w:sz w:val="22"/>
          <w:szCs w:val="22"/>
        </w:rPr>
        <w:t>2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EF1FDF" w:rsidRPr="007A4471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5" w:name="CESP_ART_024_2_3"/>
      <w:bookmarkEnd w:id="5"/>
      <w:r w:rsidRPr="007A4471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organização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EF1FDF" w:rsidRPr="007A4471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6" w:name="CESP_ART_024_2_4"/>
      <w:bookmarkEnd w:id="6"/>
      <w:r w:rsidRPr="007A4471">
        <w:rPr>
          <w:rFonts w:ascii="Calibri" w:hAnsi="Calibri" w:cs="Calibri"/>
          <w:i/>
          <w:color w:val="000000"/>
          <w:sz w:val="22"/>
          <w:szCs w:val="22"/>
        </w:rPr>
        <w:t>4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EF1FDF" w:rsidRPr="007A4471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5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EF1FDF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6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4471">
        <w:rPr>
          <w:rFonts w:ascii="Calibri" w:hAnsi="Calibri" w:cs="Calibri"/>
          <w:i/>
          <w:sz w:val="22"/>
          <w:szCs w:val="22"/>
        </w:rPr>
        <w:t> 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EF1FDF" w:rsidRPr="007A4471" w:rsidP="00EF1FDF">
      <w:pPr>
        <w:pStyle w:val="item"/>
        <w:spacing w:before="0" w:beforeAutospacing="0" w:after="80" w:afterAutospacing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EF1FDF" w:rsidRPr="007A4471" w:rsidP="00EF1FDF">
      <w:pPr>
        <w:spacing w:after="240" w:line="360" w:lineRule="auto"/>
        <w:ind w:firstLine="1701"/>
        <w:jc w:val="both"/>
        <w:rPr>
          <w:rFonts w:ascii="Calibri" w:hAnsi="Calibri" w:cs="Calibri"/>
          <w:color w:val="000000"/>
          <w:szCs w:val="24"/>
        </w:rPr>
      </w:pPr>
      <w:r w:rsidRPr="007A4471">
        <w:rPr>
          <w:rFonts w:ascii="Calibri" w:hAnsi="Calibri" w:cs="Calibri"/>
          <w:color w:val="000000"/>
          <w:szCs w:val="24"/>
        </w:rPr>
        <w:t>Do mesmo modo, a Lei Orgânica do Município de Valinhos, no artigo 48, estabelece as matérias de competência exclusiva do Prefeito Municipal: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4471">
        <w:rPr>
          <w:rFonts w:ascii="Calibri" w:hAnsi="Calibri" w:cs="Calibr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EF1FDF" w:rsidP="00EF1FDF">
      <w:pPr>
        <w:spacing w:after="80"/>
        <w:ind w:left="2268"/>
        <w:jc w:val="both"/>
        <w:rPr>
          <w:rFonts w:cs="Arial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IV - abertura de cré</w:t>
      </w:r>
      <w:r w:rsidRPr="007A4471">
        <w:rPr>
          <w:rFonts w:ascii="Calibri" w:hAnsi="Calibri" w:cs="Calibri"/>
          <w:i/>
          <w:color w:val="000000"/>
          <w:sz w:val="22"/>
          <w:szCs w:val="22"/>
        </w:rPr>
        <w:t>ditos adicionais.</w:t>
      </w:r>
      <w:r w:rsidRPr="009E3C17">
        <w:rPr>
          <w:rFonts w:cs="Arial"/>
        </w:rPr>
        <w:t xml:space="preserve"> </w:t>
      </w:r>
    </w:p>
    <w:p w:rsidR="00EF1FDF" w:rsidRPr="007A4471" w:rsidP="00EF1FDF">
      <w:pPr>
        <w:spacing w:after="8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EF1FDF" w:rsidP="00EF1FDF">
      <w:pPr>
        <w:spacing w:after="240" w:line="360" w:lineRule="auto"/>
        <w:ind w:firstLine="1701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Deste modo</w:t>
      </w:r>
      <w:r w:rsidRPr="007A4471">
        <w:rPr>
          <w:rFonts w:ascii="Calibri" w:hAnsi="Calibri" w:cs="Calibri"/>
          <w:color w:val="000000"/>
          <w:szCs w:val="24"/>
        </w:rPr>
        <w:t>, a princípio, no que tange à competência, a Constituição vigente não contém nenhuma disposição que impeça a Câmara de Vereadore</w:t>
      </w:r>
      <w:r>
        <w:rPr>
          <w:rFonts w:ascii="Calibri" w:hAnsi="Calibri" w:cs="Calibri"/>
          <w:color w:val="000000"/>
          <w:szCs w:val="24"/>
        </w:rPr>
        <w:t>s, dentro da competência suplementar e do interesse local, a legislar sobre a matéria.</w:t>
      </w:r>
    </w:p>
    <w:p w:rsidR="00EF1FDF" w:rsidRPr="00924DE9" w:rsidP="00EF1FDF">
      <w:pPr>
        <w:pStyle w:val="Default"/>
        <w:tabs>
          <w:tab w:val="left" w:pos="1701"/>
        </w:tabs>
        <w:spacing w:after="120" w:line="360" w:lineRule="auto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ab/>
        <w:t>Aliás, a</w:t>
      </w:r>
      <w:r w:rsidRPr="00924DE9">
        <w:rPr>
          <w:rFonts w:asciiTheme="minorHAnsi" w:hAnsiTheme="minorHAnsi" w:cs="Calibri"/>
          <w:color w:val="auto"/>
        </w:rPr>
        <w:t>cerca dos limites da competência legislativa municipal dos membros do Poder Legislativo destacamos</w:t>
      </w:r>
      <w:r w:rsidRPr="00924DE9">
        <w:rPr>
          <w:rFonts w:asciiTheme="minorHAnsi" w:hAnsiTheme="minorHAnsi" w:cs="Calibri"/>
          <w:b/>
          <w:color w:val="auto"/>
        </w:rPr>
        <w:t xml:space="preserve"> </w:t>
      </w:r>
      <w:r w:rsidRPr="00924DE9">
        <w:rPr>
          <w:rFonts w:asciiTheme="minorHAnsi" w:hAnsiTheme="minorHAnsi" w:cs="Calibri"/>
          <w:color w:val="auto"/>
          <w:u w:val="single"/>
        </w:rPr>
        <w:t>decisão do Colendo Supremo Tribunal Federal que forneceu paradigma na arbitragem dos limites da competência legislativa entre o Chefe do Poder Executivo Municipal e os Membros do Poder Legi</w:t>
      </w:r>
      <w:r w:rsidR="00C859E9">
        <w:rPr>
          <w:rFonts w:asciiTheme="minorHAnsi" w:hAnsiTheme="minorHAnsi" w:cs="Calibri"/>
          <w:color w:val="auto"/>
          <w:u w:val="single"/>
        </w:rPr>
        <w:t>slativo desta esfera federativa,</w:t>
      </w:r>
      <w:r w:rsidR="00C859E9">
        <w:rPr>
          <w:rFonts w:asciiTheme="minorHAnsi" w:hAnsiTheme="minorHAnsi" w:cs="Calibri"/>
          <w:color w:val="auto"/>
          <w:u w:val="single"/>
        </w:rPr>
        <w:t xml:space="preserve">  </w:t>
      </w:r>
      <w:r w:rsidR="00C859E9">
        <w:rPr>
          <w:rFonts w:asciiTheme="minorHAnsi" w:hAnsiTheme="minorHAnsi" w:cs="Calibri"/>
          <w:color w:val="auto"/>
          <w:u w:val="single"/>
        </w:rPr>
        <w:t>t</w:t>
      </w:r>
      <w:r w:rsidRPr="00924DE9">
        <w:rPr>
          <w:rFonts w:asciiTheme="minorHAnsi" w:hAnsiTheme="minorHAnsi" w:cs="Calibri"/>
          <w:color w:val="auto"/>
        </w:rPr>
        <w:t xml:space="preserve">rata-se do </w:t>
      </w:r>
      <w:r w:rsidRPr="00924DE9">
        <w:rPr>
          <w:rFonts w:asciiTheme="minorHAnsi" w:hAnsiTheme="minorHAnsi" w:cs="Calibri"/>
          <w:b/>
          <w:color w:val="auto"/>
        </w:rPr>
        <w:t>TEMA 917 Repercussão geral (Paradigma ARE 878911)</w:t>
      </w:r>
      <w:r w:rsidRPr="00924DE9">
        <w:rPr>
          <w:rFonts w:asciiTheme="minorHAnsi" w:hAnsiTheme="minorHAnsi" w:cs="Calibri"/>
          <w:color w:val="auto"/>
        </w:rPr>
        <w:t xml:space="preserve"> que recebeu a seguinte redação:</w:t>
      </w:r>
    </w:p>
    <w:p w:rsidR="00EF1FDF" w:rsidRPr="00D15ADC" w:rsidP="00EF1FDF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15ADC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EF1FDF" w:rsidP="00EF1FDF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5ADC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D15ADC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D15ADC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EF1FDF" w:rsidRPr="00D15ADC" w:rsidP="00EF1FDF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5ADC">
        <w:rPr>
          <w:rFonts w:asciiTheme="minorHAnsi" w:hAnsiTheme="minorHAnsi" w:cstheme="minorHAnsi"/>
          <w:i/>
          <w:sz w:val="22"/>
          <w:szCs w:val="22"/>
        </w:rPr>
        <w:t xml:space="preserve">(ARE 878911 RG, </w:t>
      </w:r>
      <w:r w:rsidRPr="00D15ADC">
        <w:rPr>
          <w:rFonts w:asciiTheme="minorHAnsi" w:hAnsiTheme="minorHAnsi" w:cstheme="minorHAnsi"/>
          <w:i/>
          <w:sz w:val="22"/>
          <w:szCs w:val="22"/>
        </w:rPr>
        <w:t>Relator(</w:t>
      </w:r>
      <w:r w:rsidRPr="00D15ADC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EF1FDF" w:rsidP="00EF1FDF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E9745E">
        <w:rPr>
          <w:rFonts w:asciiTheme="minorHAnsi" w:hAnsiTheme="minorHAnsi" w:cstheme="minorHAnsi"/>
          <w:color w:val="auto"/>
        </w:rPr>
        <w:t>Assim, consoante entendimento da Suprema Corte (Tema 917 Repercussão Geral</w:t>
      </w:r>
      <w:r w:rsidRPr="00C317DF">
        <w:rPr>
          <w:rFonts w:asciiTheme="minorHAnsi" w:hAnsiTheme="minorHAnsi" w:cstheme="minorHAnsi"/>
          <w:color w:val="auto"/>
        </w:rPr>
        <w:t xml:space="preserve">) </w:t>
      </w:r>
      <w:r w:rsidRPr="00BB7040">
        <w:rPr>
          <w:rFonts w:asciiTheme="minorHAnsi" w:hAnsiTheme="minorHAnsi" w:cstheme="minorHAnsi"/>
          <w:color w:val="auto"/>
        </w:rPr>
        <w:t xml:space="preserve">a iniciativa dos vereadores </w:t>
      </w:r>
      <w:r w:rsidRPr="00BB7040">
        <w:rPr>
          <w:rFonts w:asciiTheme="minorHAnsi" w:hAnsiTheme="minorHAnsi" w:cstheme="minorHAnsi"/>
          <w:color w:val="auto"/>
        </w:rPr>
        <w:t>é</w:t>
      </w:r>
      <w:r w:rsidRPr="00BB7040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</w:t>
      </w:r>
      <w:r w:rsidRPr="00BB7040">
        <w:rPr>
          <w:rFonts w:asciiTheme="minorHAnsi" w:hAnsiTheme="minorHAnsi" w:cstheme="minorHAnsi"/>
          <w:color w:val="auto"/>
        </w:rPr>
        <w:t>da Administração Pública; a atribuição de seus órgãos e o regime jurídico de servidores públicos, ainda que as propostas legislativas impliquem em criação de despesas.</w:t>
      </w:r>
    </w:p>
    <w:p w:rsidR="0089112F" w:rsidRPr="00613B2B" w:rsidP="00EF1FDF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613B2B">
        <w:rPr>
          <w:rFonts w:asciiTheme="minorHAnsi" w:hAnsiTheme="minorHAnsi" w:cstheme="minorHAnsi"/>
          <w:color w:val="auto"/>
          <w:u w:val="single"/>
        </w:rPr>
        <w:t xml:space="preserve">Todavia, </w:t>
      </w:r>
      <w:r w:rsidRPr="00613B2B">
        <w:rPr>
          <w:rFonts w:asciiTheme="minorHAnsi" w:hAnsiTheme="minorHAnsi" w:cstheme="minorHAnsi"/>
          <w:i/>
          <w:color w:val="auto"/>
          <w:u w:val="single"/>
        </w:rPr>
        <w:t xml:space="preserve">data máxima vênia, </w:t>
      </w:r>
      <w:r w:rsidRPr="00613B2B" w:rsidR="00AE18B4">
        <w:rPr>
          <w:rFonts w:asciiTheme="minorHAnsi" w:hAnsiTheme="minorHAnsi" w:cstheme="minorHAnsi"/>
          <w:color w:val="auto"/>
          <w:u w:val="single"/>
        </w:rPr>
        <w:t>considerando que a menoridade cessa aos 18 anos, conforme art. 5º do Código Civil Brasileiro</w:t>
      </w:r>
      <w:r w:rsidRPr="00613B2B" w:rsidR="00AE18B4">
        <w:rPr>
          <w:rFonts w:asciiTheme="minorHAnsi" w:hAnsiTheme="minorHAnsi" w:cstheme="minorHAnsi"/>
          <w:color w:val="auto"/>
          <w:u w:val="single"/>
        </w:rPr>
        <w:t>,</w:t>
      </w:r>
      <w:r w:rsidRPr="00613B2B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613B2B">
        <w:rPr>
          <w:rFonts w:asciiTheme="minorHAnsi" w:hAnsiTheme="minorHAnsi" w:cstheme="minorHAnsi"/>
          <w:color w:val="auto"/>
          <w:u w:val="single"/>
        </w:rPr>
        <w:t>sugerimos</w:t>
      </w:r>
      <w:r w:rsidRPr="00613B2B">
        <w:rPr>
          <w:rFonts w:asciiTheme="minorHAnsi" w:hAnsiTheme="minorHAnsi" w:cstheme="minorHAnsi"/>
          <w:color w:val="auto"/>
          <w:u w:val="single"/>
        </w:rPr>
        <w:t xml:space="preserve"> </w:t>
      </w:r>
      <w:r w:rsidRPr="00613B2B" w:rsidR="00AE18B4">
        <w:rPr>
          <w:rFonts w:asciiTheme="minorHAnsi" w:hAnsiTheme="minorHAnsi" w:cstheme="minorHAnsi"/>
          <w:color w:val="auto"/>
          <w:u w:val="single"/>
        </w:rPr>
        <w:t xml:space="preserve">a substituição no art. 2º do projeto da expressão </w:t>
      </w:r>
      <w:r w:rsidRPr="00613B2B" w:rsidR="00AE18B4">
        <w:rPr>
          <w:rFonts w:asciiTheme="minorHAnsi" w:hAnsiTheme="minorHAnsi" w:cstheme="minorHAnsi"/>
          <w:i/>
          <w:color w:val="auto"/>
          <w:u w:val="single"/>
        </w:rPr>
        <w:t xml:space="preserve">“dezoito anos” </w:t>
      </w:r>
      <w:r w:rsidRPr="00613B2B" w:rsidR="00AE18B4">
        <w:rPr>
          <w:rFonts w:asciiTheme="minorHAnsi" w:hAnsiTheme="minorHAnsi" w:cstheme="minorHAnsi"/>
          <w:color w:val="auto"/>
          <w:u w:val="single"/>
        </w:rPr>
        <w:t>por “</w:t>
      </w:r>
      <w:r w:rsidRPr="00613B2B" w:rsidR="00AE18B4">
        <w:rPr>
          <w:rFonts w:asciiTheme="minorHAnsi" w:hAnsiTheme="minorHAnsi" w:cstheme="minorHAnsi"/>
          <w:i/>
          <w:color w:val="auto"/>
          <w:u w:val="single"/>
        </w:rPr>
        <w:t>menores de dezoito anos</w:t>
      </w:r>
      <w:r w:rsidRPr="00613B2B" w:rsidR="00AE18B4">
        <w:rPr>
          <w:rFonts w:asciiTheme="minorHAnsi" w:hAnsiTheme="minorHAnsi" w:cstheme="minorHAnsi"/>
          <w:color w:val="auto"/>
          <w:u w:val="single"/>
        </w:rPr>
        <w:t xml:space="preserve">”, bem como a </w:t>
      </w:r>
      <w:r w:rsidRPr="00613B2B">
        <w:rPr>
          <w:rFonts w:asciiTheme="minorHAnsi" w:hAnsiTheme="minorHAnsi" w:cstheme="minorHAnsi"/>
          <w:color w:val="auto"/>
          <w:u w:val="single"/>
        </w:rPr>
        <w:t>supressão</w:t>
      </w:r>
      <w:r w:rsidRPr="00613B2B" w:rsidR="00AE18B4">
        <w:rPr>
          <w:rFonts w:asciiTheme="minorHAnsi" w:hAnsiTheme="minorHAnsi" w:cstheme="minorHAnsi"/>
          <w:color w:val="auto"/>
          <w:u w:val="single"/>
        </w:rPr>
        <w:t xml:space="preserve"> do parágrafo único do art. 2º.</w:t>
      </w:r>
      <w:bookmarkStart w:id="7" w:name="_GoBack"/>
      <w:bookmarkEnd w:id="7"/>
    </w:p>
    <w:p w:rsidR="0089112F" w:rsidRPr="0089112F" w:rsidP="00AE18B4">
      <w:pPr>
        <w:pStyle w:val="NormalWeb"/>
        <w:shd w:val="clear" w:color="auto" w:fill="FFFFFF"/>
        <w:ind w:left="2268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“</w:t>
      </w:r>
      <w:r w:rsidRPr="0089112F">
        <w:rPr>
          <w:rFonts w:asciiTheme="minorHAnsi" w:hAnsiTheme="minorHAnsi" w:cstheme="minorHAnsi"/>
          <w:i/>
          <w:color w:val="000000"/>
        </w:rPr>
        <w:t>Art. 5</w:t>
      </w:r>
      <w:r>
        <w:rPr>
          <w:rFonts w:asciiTheme="minorHAnsi" w:hAnsiTheme="minorHAnsi" w:cstheme="minorHAnsi"/>
          <w:i/>
          <w:color w:val="000000"/>
        </w:rPr>
        <w:t>º</w:t>
      </w:r>
      <w:r w:rsidRPr="0089112F">
        <w:rPr>
          <w:rFonts w:asciiTheme="minorHAnsi" w:hAnsiTheme="minorHAnsi" w:cstheme="minorHAnsi"/>
          <w:i/>
          <w:color w:val="000000"/>
        </w:rPr>
        <w:t> A menoridade cessa aos dezoito anos completos, quando a pessoa fica habilitada à prática de todos os atos da vida civil.</w:t>
      </w:r>
      <w:r>
        <w:rPr>
          <w:rFonts w:asciiTheme="minorHAnsi" w:hAnsiTheme="minorHAnsi" w:cstheme="minorHAnsi"/>
          <w:i/>
          <w:color w:val="000000"/>
        </w:rPr>
        <w:t>”</w:t>
      </w:r>
    </w:p>
    <w:p w:rsidR="00613B2B" w:rsidP="00613B2B">
      <w:pPr>
        <w:spacing w:after="240" w:line="360" w:lineRule="auto"/>
        <w:ind w:firstLine="1701"/>
        <w:jc w:val="both"/>
        <w:rPr>
          <w:rFonts w:ascii="Calibri" w:hAnsi="Calibri" w:cs="TimesNewRomanPSMT"/>
          <w:szCs w:val="24"/>
        </w:rPr>
      </w:pPr>
      <w:r>
        <w:rPr>
          <w:rFonts w:ascii="Calibri" w:hAnsi="Calibri" w:cs="TimesNewRomanPSMT"/>
          <w:szCs w:val="24"/>
        </w:rPr>
        <w:t xml:space="preserve">No mais, a matéria de fundo veiculada insere-se no âmbito do Poder de Polícia, o qual consiste na faculdade do Poder Público de impor ações ou omissões no resguardo e na atenção do interesse público. </w:t>
      </w:r>
    </w:p>
    <w:p w:rsidR="00613B2B" w:rsidP="00613B2B">
      <w:pPr>
        <w:ind w:firstLine="1701"/>
        <w:jc w:val="both"/>
        <w:rPr>
          <w:rFonts w:ascii="Calibri" w:hAnsi="Calibri" w:cs="TimesNewRomanPSMT"/>
          <w:szCs w:val="24"/>
        </w:rPr>
      </w:pPr>
      <w:r>
        <w:rPr>
          <w:rFonts w:ascii="Calibri" w:hAnsi="Calibri" w:cs="TimesNewRomanPSMT"/>
          <w:szCs w:val="24"/>
        </w:rPr>
        <w:t>O Código Tributário Nacional define o poder de polícia nos seguintes termos:</w:t>
      </w:r>
    </w:p>
    <w:p w:rsidR="00613B2B" w:rsidP="00613B2B">
      <w:pPr>
        <w:ind w:left="283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Art. 78. Considera-se poder de polícia atividade da administração pública que, limitando ou disciplinando direito, interesse (sic) ou liberdade, regula a prática de ato ou abstenção de fato, em razão de interesse (sic) público concernente à segurança, à higiene, à ordem, aos costumes, à disciplina da produção e do mercado, ao exercício de atividades econômicas dependentes de concessão ou autorização do Poder Público, à tranquilidade (sic) pública ou ao respeito à propriedade e aos direitos individuais ou coletivos. </w:t>
      </w:r>
    </w:p>
    <w:p w:rsidR="0089112F" w:rsidP="0089112F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Por derradeiro</w:t>
      </w:r>
      <w:r>
        <w:rPr>
          <w:rFonts w:asciiTheme="minorHAnsi" w:hAnsiTheme="minorHAnsi" w:cstheme="minorHAnsi"/>
          <w:szCs w:val="24"/>
        </w:rPr>
        <w:t>,</w:t>
      </w:r>
      <w:r w:rsidRPr="00EE2C2F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szCs w:val="24"/>
        </w:rPr>
        <w:t>no concernente</w:t>
      </w:r>
      <w:r w:rsidRPr="004639D3">
        <w:rPr>
          <w:rFonts w:asciiTheme="minorHAnsi" w:hAnsiTheme="minorHAnsi" w:cstheme="minorHAnsi"/>
          <w:szCs w:val="24"/>
        </w:rPr>
        <w:t xml:space="preserve">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EF1FDF" w:rsidRPr="00F61DDF" w:rsidP="00EF1FDF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F61DDF">
        <w:rPr>
          <w:rFonts w:asciiTheme="minorHAnsi" w:eastAsiaTheme="minorHAnsi" w:hAnsiTheme="minorHAnsi" w:cstheme="minorHAnsi"/>
          <w:szCs w:val="24"/>
          <w:lang w:eastAsia="en-US"/>
        </w:rPr>
        <w:t xml:space="preserve">Ante o exposto, </w:t>
      </w:r>
      <w:r w:rsidRPr="00F61DDF" w:rsidR="007112B7">
        <w:rPr>
          <w:rFonts w:asciiTheme="minorHAnsi" w:eastAsiaTheme="minorHAnsi" w:hAnsiTheme="minorHAnsi" w:cstheme="minorHAnsi"/>
          <w:szCs w:val="24"/>
          <w:lang w:eastAsia="en-US"/>
        </w:rPr>
        <w:t>opinamos pela constitucionalidade e legalidade do projeto,</w:t>
      </w:r>
      <w:r w:rsidRPr="00F61DDF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F61DDF" w:rsidR="00AE18B4">
        <w:rPr>
          <w:rFonts w:asciiTheme="minorHAnsi" w:eastAsiaTheme="minorHAnsi" w:hAnsiTheme="minorHAnsi" w:cstheme="minorHAnsi"/>
          <w:szCs w:val="24"/>
          <w:u w:val="single"/>
          <w:lang w:eastAsia="en-US"/>
        </w:rPr>
        <w:t>ressalvada sugestão acima de alteração do art. 2º</w:t>
      </w:r>
      <w:r w:rsidRPr="00F61DDF">
        <w:rPr>
          <w:rFonts w:asciiTheme="minorHAnsi" w:eastAsiaTheme="minorHAnsi" w:hAnsiTheme="minorHAnsi" w:cstheme="minorHAnsi"/>
          <w:szCs w:val="24"/>
          <w:u w:val="single"/>
          <w:lang w:eastAsia="en-US"/>
        </w:rPr>
        <w:t>.</w:t>
      </w:r>
      <w:r w:rsidRPr="00F61DDF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F61DDF">
        <w:rPr>
          <w:rFonts w:asciiTheme="minorHAnsi" w:hAnsiTheme="minorHAnsi" w:cstheme="minorHAnsi"/>
          <w:b/>
          <w:szCs w:val="24"/>
        </w:rPr>
        <w:t>Sobre o mérito, manifestar-se-á o Soberano Plenário</w:t>
      </w:r>
      <w:r w:rsidRPr="00F61DDF">
        <w:rPr>
          <w:rFonts w:asciiTheme="minorHAnsi" w:hAnsiTheme="minorHAnsi" w:cstheme="minorHAnsi"/>
          <w:szCs w:val="24"/>
        </w:rPr>
        <w:t xml:space="preserve">. </w:t>
      </w:r>
    </w:p>
    <w:p w:rsidR="00EF1FDF" w:rsidP="00EF1FDF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EF1FDF" w:rsidP="00EF1FDF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 w:rsidR="006F127B">
        <w:rPr>
          <w:rFonts w:ascii="Calibri" w:hAnsi="Calibri" w:cs="Calibri"/>
          <w:szCs w:val="24"/>
        </w:rPr>
        <w:t>, 0</w:t>
      </w:r>
      <w:r w:rsidR="00C859E9">
        <w:rPr>
          <w:rFonts w:ascii="Calibri" w:hAnsi="Calibri" w:cs="Calibri"/>
          <w:szCs w:val="24"/>
        </w:rPr>
        <w:t>9</w:t>
      </w:r>
      <w:r w:rsidRPr="003A7521">
        <w:rPr>
          <w:rFonts w:ascii="Calibri" w:hAnsi="Calibri" w:cs="Calibri"/>
          <w:szCs w:val="24"/>
        </w:rPr>
        <w:t xml:space="preserve"> de </w:t>
      </w:r>
      <w:r w:rsidR="006F127B">
        <w:rPr>
          <w:rFonts w:ascii="Calibri" w:hAnsi="Calibri" w:cs="Calibri"/>
          <w:szCs w:val="24"/>
        </w:rPr>
        <w:t>setembro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5"/>
      <w:footerReference w:type="default" r:id="rId6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89112F" w:rsidP="00FF0CA7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89112F" w:rsidP="00FF0CA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89112F" w:rsidP="00FF0CA7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89112F" w:rsidP="00FF0CA7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89112F" w:rsidP="00FF0CA7">
            <w:pPr>
              <w:pStyle w:val="Footer"/>
              <w:ind w:left="-1985" w:right="-313"/>
              <w:jc w:val="center"/>
            </w:pPr>
          </w:p>
          <w:p w:rsidR="0089112F" w:rsidP="00FF0CA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13B2B">
              <w:rPr>
                <w:b/>
                <w:bCs/>
                <w:noProof/>
                <w:sz w:val="18"/>
                <w:szCs w:val="18"/>
              </w:rPr>
              <w:t>10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13B2B">
              <w:rPr>
                <w:b/>
                <w:bCs/>
                <w:noProof/>
                <w:sz w:val="18"/>
                <w:szCs w:val="18"/>
              </w:rPr>
              <w:t>10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9112F">
      <w:pPr>
        <w:spacing w:after="0" w:line="240" w:lineRule="auto"/>
      </w:pPr>
      <w:r>
        <w:separator/>
      </w:r>
    </w:p>
  </w:footnote>
  <w:footnote w:type="continuationSeparator" w:id="1">
    <w:p w:rsidR="0089112F">
      <w:pPr>
        <w:spacing w:after="0" w:line="240" w:lineRule="auto"/>
      </w:pPr>
      <w:r>
        <w:continuationSeparator/>
      </w:r>
    </w:p>
  </w:footnote>
  <w:footnote w:id="2">
    <w:p w:rsidR="0089112F" w:rsidP="00EF1FDF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112F" w:rsidP="00FF0CA7">
    <w:pPr>
      <w:pStyle w:val="Header"/>
      <w:jc w:val="center"/>
      <w:rPr>
        <w:b/>
        <w:sz w:val="26"/>
        <w:lang w:val="pt-PT"/>
      </w:rPr>
    </w:pPr>
  </w:p>
  <w:p w:rsidR="0089112F" w:rsidP="00FF0CA7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12F" w:rsidP="00FF0C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8366144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128109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458931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9112F" w:rsidP="00FF0CA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830696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458902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89112F" w:rsidP="00FF0CA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89112F" w:rsidP="00FF0CA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111540"/>
    <w:rsid w:val="001D30EE"/>
    <w:rsid w:val="00212734"/>
    <w:rsid w:val="0038754E"/>
    <w:rsid w:val="003A7521"/>
    <w:rsid w:val="003C4729"/>
    <w:rsid w:val="00430C2D"/>
    <w:rsid w:val="004639D3"/>
    <w:rsid w:val="00523EDA"/>
    <w:rsid w:val="005C41DA"/>
    <w:rsid w:val="005F5B0F"/>
    <w:rsid w:val="00610CA9"/>
    <w:rsid w:val="00613B2B"/>
    <w:rsid w:val="0063204A"/>
    <w:rsid w:val="00646BC4"/>
    <w:rsid w:val="006D3AD8"/>
    <w:rsid w:val="006F127B"/>
    <w:rsid w:val="006F7178"/>
    <w:rsid w:val="007112B7"/>
    <w:rsid w:val="00743FE1"/>
    <w:rsid w:val="00781E50"/>
    <w:rsid w:val="00787034"/>
    <w:rsid w:val="00794D11"/>
    <w:rsid w:val="007A4471"/>
    <w:rsid w:val="007F22FE"/>
    <w:rsid w:val="00802EC9"/>
    <w:rsid w:val="0089112F"/>
    <w:rsid w:val="008B747D"/>
    <w:rsid w:val="00924DE9"/>
    <w:rsid w:val="0093661F"/>
    <w:rsid w:val="009B07A7"/>
    <w:rsid w:val="009E3C17"/>
    <w:rsid w:val="00A779B8"/>
    <w:rsid w:val="00AD09BD"/>
    <w:rsid w:val="00AE18B4"/>
    <w:rsid w:val="00B2348E"/>
    <w:rsid w:val="00BB1D5E"/>
    <w:rsid w:val="00BB7040"/>
    <w:rsid w:val="00BE6AF5"/>
    <w:rsid w:val="00C317DF"/>
    <w:rsid w:val="00C859E9"/>
    <w:rsid w:val="00D15ADC"/>
    <w:rsid w:val="00D33B2B"/>
    <w:rsid w:val="00D55044"/>
    <w:rsid w:val="00D578F4"/>
    <w:rsid w:val="00DA5745"/>
    <w:rsid w:val="00DC3DD6"/>
    <w:rsid w:val="00DD5F94"/>
    <w:rsid w:val="00E5713E"/>
    <w:rsid w:val="00E9745E"/>
    <w:rsid w:val="00EE2C2F"/>
    <w:rsid w:val="00EF1FDF"/>
    <w:rsid w:val="00EF3AD5"/>
    <w:rsid w:val="00F53BEF"/>
    <w:rsid w:val="00F61DDF"/>
    <w:rsid w:val="00FB63B2"/>
    <w:rsid w:val="00FB6988"/>
    <w:rsid w:val="00FF0C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agrafo">
    <w:name w:val="paragrafo"/>
    <w:basedOn w:val="Normal"/>
    <w:rsid w:val="00EF1FD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EF1FD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EF1FD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EF1FD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EF1FD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9112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1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2450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11</cp:revision>
  <dcterms:created xsi:type="dcterms:W3CDTF">2022-09-09T18:48:00Z</dcterms:created>
  <dcterms:modified xsi:type="dcterms:W3CDTF">2022-09-13T18:49:00Z</dcterms:modified>
</cp:coreProperties>
</file>