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P="00FB0318" w14:paraId="3612D339" w14:textId="5F53A11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F2C1A">
        <w:rPr>
          <w:rFonts w:asciiTheme="minorHAnsi" w:hAnsiTheme="minorHAnsi" w:cstheme="minorHAnsi"/>
          <w:b/>
          <w:color w:val="auto"/>
        </w:rPr>
        <w:t>Parecer J</w:t>
      </w:r>
      <w:r w:rsidRPr="00DF2C1A" w:rsidR="00E503EA">
        <w:rPr>
          <w:rFonts w:asciiTheme="minorHAnsi" w:hAnsiTheme="minorHAnsi" w:cstheme="minorHAnsi"/>
          <w:b/>
          <w:color w:val="auto"/>
        </w:rPr>
        <w:t>urídico</w:t>
      </w:r>
      <w:r w:rsidRPr="00DF2C1A">
        <w:rPr>
          <w:rFonts w:asciiTheme="minorHAnsi" w:hAnsiTheme="minorHAnsi" w:cstheme="minorHAnsi"/>
          <w:b/>
          <w:color w:val="auto"/>
        </w:rPr>
        <w:t xml:space="preserve"> nº </w:t>
      </w:r>
      <w:r w:rsidR="00921AF7">
        <w:rPr>
          <w:rFonts w:asciiTheme="minorHAnsi" w:hAnsiTheme="minorHAnsi" w:cstheme="minorHAnsi"/>
          <w:b/>
          <w:color w:val="auto"/>
        </w:rPr>
        <w:t>3</w:t>
      </w:r>
      <w:r w:rsidR="00055A36">
        <w:rPr>
          <w:rFonts w:asciiTheme="minorHAnsi" w:hAnsiTheme="minorHAnsi" w:cstheme="minorHAnsi"/>
          <w:b/>
          <w:color w:val="auto"/>
        </w:rPr>
        <w:t>05</w:t>
      </w:r>
      <w:r w:rsidRPr="00DF2C1A" w:rsidR="00582F11">
        <w:rPr>
          <w:rFonts w:asciiTheme="minorHAnsi" w:hAnsiTheme="minorHAnsi" w:cstheme="minorHAnsi"/>
          <w:b/>
          <w:color w:val="auto"/>
        </w:rPr>
        <w:t>/</w:t>
      </w:r>
      <w:r w:rsidRPr="00DF2C1A">
        <w:rPr>
          <w:rFonts w:asciiTheme="minorHAnsi" w:hAnsiTheme="minorHAnsi" w:cstheme="minorHAnsi"/>
          <w:b/>
          <w:color w:val="auto"/>
        </w:rPr>
        <w:t>20</w:t>
      </w:r>
      <w:r w:rsidRPr="00DF2C1A" w:rsidR="00C65153">
        <w:rPr>
          <w:rFonts w:asciiTheme="minorHAnsi" w:hAnsiTheme="minorHAnsi" w:cstheme="minorHAnsi"/>
          <w:b/>
          <w:color w:val="auto"/>
        </w:rPr>
        <w:t>2</w:t>
      </w:r>
      <w:r w:rsidRPr="00DF2C1A" w:rsidR="00840756">
        <w:rPr>
          <w:rFonts w:asciiTheme="minorHAnsi" w:hAnsiTheme="minorHAnsi" w:cstheme="minorHAnsi"/>
          <w:b/>
          <w:color w:val="auto"/>
        </w:rPr>
        <w:t>2</w:t>
      </w:r>
      <w:r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921AF7" w:rsidRPr="00921AF7" w:rsidP="00921AF7" w14:paraId="577D237B" w14:textId="280D8526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F2C1A">
        <w:rPr>
          <w:rFonts w:cstheme="minorHAnsi"/>
          <w:b/>
          <w:bCs/>
          <w:sz w:val="24"/>
          <w:szCs w:val="24"/>
        </w:rPr>
        <w:t xml:space="preserve">Assunto: Projeto de Lei nº </w:t>
      </w:r>
      <w:r>
        <w:rPr>
          <w:rFonts w:cstheme="minorHAnsi"/>
          <w:b/>
          <w:bCs/>
          <w:sz w:val="24"/>
          <w:szCs w:val="24"/>
        </w:rPr>
        <w:t>169</w:t>
      </w:r>
      <w:r w:rsidRPr="00DF2C1A">
        <w:rPr>
          <w:rFonts w:cstheme="minorHAnsi"/>
          <w:b/>
          <w:bCs/>
          <w:sz w:val="24"/>
          <w:szCs w:val="24"/>
        </w:rPr>
        <w:t>/20</w:t>
      </w:r>
      <w:r w:rsidRPr="00DF2C1A" w:rsidR="00C65153">
        <w:rPr>
          <w:rFonts w:cstheme="minorHAnsi"/>
          <w:b/>
          <w:bCs/>
          <w:sz w:val="24"/>
          <w:szCs w:val="24"/>
        </w:rPr>
        <w:t>2</w:t>
      </w:r>
      <w:r w:rsidRPr="00DF2C1A" w:rsidR="00840756">
        <w:rPr>
          <w:rFonts w:cstheme="minorHAnsi"/>
          <w:b/>
          <w:bCs/>
          <w:sz w:val="24"/>
          <w:szCs w:val="24"/>
        </w:rPr>
        <w:t>2</w:t>
      </w:r>
      <w:r w:rsidR="00055A36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21AF7">
        <w:rPr>
          <w:rFonts w:eastAsia="Times New Roman" w:cstheme="minorHAnsi"/>
          <w:sz w:val="24"/>
          <w:szCs w:val="24"/>
          <w:lang w:eastAsia="pt-BR"/>
        </w:rPr>
        <w:t>Altera o art. 86 da Lei nº 2.953/96, que instituiu o Código de Posturas do Município de Valinhos, com posteriores alterações, na forma que especifica.</w:t>
      </w:r>
    </w:p>
    <w:p w:rsidR="005101D9" w:rsidRPr="00DF2C1A" w:rsidP="00921AF7" w14:paraId="3CE02196" w14:textId="05C0FB80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F2C1A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DF2C1A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921AF7">
        <w:rPr>
          <w:rFonts w:cstheme="minorHAnsi"/>
          <w:b/>
          <w:bCs/>
          <w:sz w:val="24"/>
          <w:szCs w:val="24"/>
        </w:rPr>
        <w:t>54</w:t>
      </w:r>
      <w:r w:rsidRPr="00DF2C1A" w:rsidR="00840756">
        <w:rPr>
          <w:rFonts w:cstheme="minorHAnsi"/>
          <w:b/>
          <w:bCs/>
          <w:sz w:val="24"/>
          <w:szCs w:val="24"/>
        </w:rPr>
        <w:t>/2022</w:t>
      </w:r>
      <w:r w:rsidRPr="00DF2C1A">
        <w:rPr>
          <w:rFonts w:cstheme="minorHAnsi"/>
          <w:b/>
          <w:bCs/>
          <w:sz w:val="24"/>
          <w:szCs w:val="24"/>
        </w:rPr>
        <w:t>.</w:t>
      </w:r>
    </w:p>
    <w:p w:rsidR="005101D9" w:rsidRPr="00DF2C1A" w:rsidP="00995E87" w14:paraId="0F01B010" w14:textId="77777777">
      <w:pPr>
        <w:tabs>
          <w:tab w:val="left" w:pos="1134"/>
        </w:tabs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EC6150" w:rsidRPr="00DF2C1A" w:rsidP="00E503EA" w14:paraId="1306D454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DF2C1A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À</w:t>
      </w:r>
      <w:r w:rsidRPr="00DF2C1A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DF2C1A" w:rsidP="00053466" w14:paraId="4B40703B" w14:textId="4D81676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Exmo. Vereador Sidmar Rodrigo Toloi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A669D" w:rsidRPr="00DF2C1A" w:rsidP="00053466" w14:paraId="4C800A41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EC6150" w:rsidRPr="00DF2C1A" w:rsidP="00053466" w14:paraId="5BC2735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055A36" w:rsidP="00BF7176" w14:paraId="3743C611" w14:textId="7D56048E">
      <w:pPr>
        <w:pStyle w:val="Default"/>
        <w:tabs>
          <w:tab w:val="left" w:pos="2055"/>
        </w:tabs>
        <w:spacing w:after="240" w:line="360" w:lineRule="auto"/>
        <w:ind w:firstLine="1701"/>
        <w:jc w:val="both"/>
        <w:rPr>
          <w:rFonts w:eastAsia="Times New Roman" w:asciiTheme="minorHAnsi" w:hAnsiTheme="minorHAnsi" w:cstheme="minorHAnsi"/>
          <w:i/>
        </w:rPr>
      </w:pPr>
      <w:r w:rsidRPr="00921AF7">
        <w:rPr>
          <w:rFonts w:eastAsia="Times New Roman" w:asciiTheme="minorHAnsi" w:hAnsiTheme="minorHAnsi" w:cstheme="minorHAnsi"/>
        </w:rPr>
        <w:t xml:space="preserve">Trata-se de parecer jurídico </w:t>
      </w:r>
      <w:r w:rsidRPr="00921AF7" w:rsidR="0029742D">
        <w:rPr>
          <w:rFonts w:eastAsia="Times New Roman" w:asciiTheme="minorHAnsi" w:hAnsiTheme="minorHAnsi" w:cstheme="minorHAnsi"/>
        </w:rPr>
        <w:t>relativo ao projeto em epígrafe</w:t>
      </w:r>
      <w:r w:rsidRPr="00921AF7">
        <w:rPr>
          <w:rFonts w:eastAsia="Times New Roman" w:asciiTheme="minorHAnsi" w:hAnsiTheme="minorHAnsi" w:cstheme="minorHAnsi"/>
        </w:rPr>
        <w:t xml:space="preserve"> </w:t>
      </w:r>
      <w:r w:rsidRPr="00921AF7" w:rsidR="00E503EA">
        <w:rPr>
          <w:rFonts w:eastAsia="Times New Roman" w:asciiTheme="minorHAnsi" w:hAnsiTheme="minorHAnsi" w:cstheme="minorHAnsi"/>
        </w:rPr>
        <w:t xml:space="preserve">que </w:t>
      </w:r>
      <w:r w:rsidRPr="00921AF7" w:rsidR="001B39B0">
        <w:rPr>
          <w:rFonts w:eastAsia="Times New Roman" w:asciiTheme="minorHAnsi" w:hAnsiTheme="minorHAnsi" w:cstheme="minorHAnsi"/>
          <w:i/>
        </w:rPr>
        <w:t>“</w:t>
      </w:r>
      <w:r w:rsidRPr="00921AF7" w:rsidR="00921AF7">
        <w:rPr>
          <w:rFonts w:eastAsia="Times New Roman" w:asciiTheme="minorHAnsi" w:hAnsiTheme="minorHAnsi" w:cstheme="minorHAnsi"/>
          <w:i/>
        </w:rPr>
        <w:t>Altera o art. 86 da Lei nº 2.953/96, que instituiu o Código de Posturas do Município de Valinhos, com posteriores alterações, na forma que especifica</w:t>
      </w:r>
      <w:r w:rsidRPr="00921AF7">
        <w:rPr>
          <w:rFonts w:eastAsia="Times New Roman" w:asciiTheme="minorHAnsi" w:hAnsiTheme="minorHAnsi" w:cstheme="minorHAnsi"/>
          <w:i/>
        </w:rPr>
        <w:t>”.</w:t>
      </w:r>
    </w:p>
    <w:p w:rsidR="00C65153" w:rsidRPr="00DF2C1A" w:rsidP="00BF7176" w14:paraId="71911B29" w14:textId="13E0745D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i/>
          <w:sz w:val="24"/>
          <w:szCs w:val="24"/>
        </w:rPr>
        <w:t>Ab initio</w:t>
      </w:r>
      <w:r w:rsidRPr="00DF2C1A">
        <w:rPr>
          <w:rFonts w:cstheme="minorHAnsi"/>
          <w:sz w:val="24"/>
          <w:szCs w:val="24"/>
        </w:rPr>
        <w:t>, cumpre destacar a competência regimental</w:t>
      </w:r>
      <w:r w:rsidRPr="00DF2C1A" w:rsidR="00973E66">
        <w:rPr>
          <w:rFonts w:cstheme="minorHAnsi"/>
          <w:sz w:val="24"/>
          <w:szCs w:val="24"/>
        </w:rPr>
        <w:t xml:space="preserve"> da </w:t>
      </w:r>
      <w:r w:rsidRPr="00DF2C1A">
        <w:rPr>
          <w:rFonts w:cstheme="minorHAnsi"/>
          <w:sz w:val="24"/>
          <w:szCs w:val="24"/>
        </w:rPr>
        <w:t>Comissão de Justiça e Redação</w:t>
      </w:r>
      <w:r w:rsidRPr="00DF2C1A" w:rsidR="00973E6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DF2C1A" w:rsidP="00055A36" w14:paraId="3996D272" w14:textId="674436C6">
      <w:pPr>
        <w:spacing w:after="120" w:line="360" w:lineRule="auto"/>
        <w:ind w:firstLine="1701"/>
        <w:jc w:val="both"/>
        <w:rPr>
          <w:rFonts w:cstheme="minorHAnsi"/>
        </w:rPr>
      </w:pPr>
      <w:r w:rsidRPr="00DF2C1A">
        <w:rPr>
          <w:rFonts w:cstheme="minorHAnsi"/>
          <w:sz w:val="24"/>
          <w:szCs w:val="24"/>
        </w:rPr>
        <w:t>Outrossim</w:t>
      </w:r>
      <w:r w:rsidRPr="00DF2C1A">
        <w:rPr>
          <w:rFonts w:cstheme="minorHAnsi"/>
          <w:sz w:val="24"/>
          <w:szCs w:val="24"/>
        </w:rPr>
        <w:t>, ressalta-se que a opinião jurídica exarada nes</w:t>
      </w:r>
      <w:r w:rsidRPr="00DF2C1A" w:rsidR="00B20851">
        <w:rPr>
          <w:rFonts w:cstheme="minorHAnsi"/>
          <w:sz w:val="24"/>
          <w:szCs w:val="24"/>
        </w:rPr>
        <w:t>s</w:t>
      </w:r>
      <w:r w:rsidRPr="00DF2C1A">
        <w:rPr>
          <w:rFonts w:cstheme="minorHAnsi"/>
          <w:sz w:val="24"/>
          <w:szCs w:val="24"/>
        </w:rPr>
        <w:t>e parecer não tem força vinculante, sendo meramente opinativo não fundamentando decisão proferida pelas Comissões e/ou nobres vereadores.</w:t>
      </w:r>
      <w:r w:rsidR="00055A3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</w:rPr>
        <w:t xml:space="preserve">Nesse sentido é o entendimento do Supremo Tribunal Federal: </w:t>
      </w:r>
    </w:p>
    <w:p w:rsidR="00C65153" w:rsidRPr="00DF2C1A" w:rsidP="00116058" w14:paraId="6A14452A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C1A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DF2C1A">
        <w:rPr>
          <w:rFonts w:asciiTheme="minorHAnsi" w:hAnsiTheme="minorHAnsi" w:cstheme="minorHAnsi"/>
          <w:i/>
          <w:sz w:val="22"/>
          <w:szCs w:val="22"/>
        </w:rPr>
        <w:t>ex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2C1A">
        <w:rPr>
          <w:rFonts w:asciiTheme="minorHAnsi" w:hAnsiTheme="minorHAnsi" w:cstheme="minorHAnsi"/>
          <w:i/>
          <w:sz w:val="22"/>
          <w:szCs w:val="22"/>
        </w:rPr>
        <w:t>oficio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da lei. Na 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623AD7" w:rsidP="00AA19F5" w14:paraId="26AE4FB9" w14:textId="2091AD5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F2C1A">
        <w:rPr>
          <w:rFonts w:asciiTheme="minorHAnsi" w:hAnsiTheme="minorHAnsi" w:cstheme="minorHAnsi"/>
          <w:color w:val="auto"/>
        </w:rPr>
        <w:t>Considerando-se o</w:t>
      </w:r>
      <w:r w:rsidRPr="00DF2C1A" w:rsidR="00A32BE6">
        <w:rPr>
          <w:rFonts w:asciiTheme="minorHAnsi" w:hAnsiTheme="minorHAnsi" w:cstheme="minorHAnsi"/>
          <w:color w:val="auto"/>
        </w:rPr>
        <w:t xml:space="preserve"> aspecto constitucional, legal e</w:t>
      </w:r>
      <w:r w:rsidRPr="00DF2C1A">
        <w:rPr>
          <w:rFonts w:asciiTheme="minorHAnsi" w:hAnsiTheme="minorHAnsi" w:cstheme="minorHAnsi"/>
          <w:color w:val="auto"/>
        </w:rPr>
        <w:t xml:space="preserve"> jurídico, passa-se </w:t>
      </w:r>
      <w:r w:rsidRPr="00DF2C1A" w:rsidR="002D1F88">
        <w:rPr>
          <w:rFonts w:asciiTheme="minorHAnsi" w:hAnsiTheme="minorHAnsi" w:cstheme="minorHAnsi"/>
          <w:color w:val="auto"/>
        </w:rPr>
        <w:t>a</w:t>
      </w:r>
      <w:r w:rsidRPr="00DF2C1A">
        <w:rPr>
          <w:rFonts w:asciiTheme="minorHAnsi" w:hAnsiTheme="minorHAnsi" w:cstheme="minorHAnsi"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color w:val="auto"/>
        </w:rPr>
        <w:t>análise técnica</w:t>
      </w:r>
      <w:r w:rsidRPr="00DF2C1A">
        <w:rPr>
          <w:rFonts w:asciiTheme="minorHAnsi" w:hAnsiTheme="minorHAnsi" w:cstheme="minorHAnsi"/>
          <w:color w:val="auto"/>
        </w:rPr>
        <w:t xml:space="preserve"> do projeto. </w:t>
      </w:r>
    </w:p>
    <w:p w:rsidR="00BF7176" w:rsidP="00BF7176" w14:paraId="4A6B88DA" w14:textId="77777777">
      <w:pPr>
        <w:pStyle w:val="Default"/>
        <w:tabs>
          <w:tab w:val="left" w:pos="2055"/>
        </w:tabs>
        <w:spacing w:line="360" w:lineRule="auto"/>
        <w:ind w:firstLine="1701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O projeto almeja a</w:t>
      </w:r>
      <w:r w:rsidRPr="00CD0F6E">
        <w:rPr>
          <w:rFonts w:eastAsia="Times New Roman" w:asciiTheme="minorHAnsi" w:hAnsiTheme="minorHAnsi" w:cstheme="minorHAnsi"/>
        </w:rPr>
        <w:t>lterar o art. 86 da Lei nº 2.953/96, que instituiu o Código de Po</w:t>
      </w:r>
      <w:r>
        <w:rPr>
          <w:rFonts w:eastAsia="Times New Roman" w:asciiTheme="minorHAnsi" w:hAnsiTheme="minorHAnsi" w:cstheme="minorHAnsi"/>
        </w:rPr>
        <w:t>sturas do Município de Valinhos,</w:t>
      </w:r>
      <w:r w:rsidRPr="00CD0F6E">
        <w:rPr>
          <w:rFonts w:eastAsia="Times New Roman" w:asciiTheme="minorHAnsi" w:hAnsiTheme="minorHAnsi" w:cstheme="minorHAnsi"/>
        </w:rPr>
        <w:t xml:space="preserve"> 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14:paraId="0C0739B5" w14:textId="77777777" w:rsidTr="00930C0F">
        <w:tblPrEx>
          <w:tblW w:w="0" w:type="auto"/>
          <w:tblLook w:val="04A0"/>
        </w:tblPrEx>
        <w:tc>
          <w:tcPr>
            <w:tcW w:w="4322" w:type="dxa"/>
            <w:vAlign w:val="center"/>
          </w:tcPr>
          <w:p w:rsidR="00BF7176" w:rsidRPr="00CD0F6E" w:rsidP="00930C0F" w14:paraId="1A6DF787" w14:textId="77777777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eastAsia="Times New Roman" w:asciiTheme="minorHAnsi" w:hAnsiTheme="minorHAnsi" w:cstheme="minorHAnsi"/>
              </w:rPr>
            </w:pPr>
            <w:r w:rsidRPr="00CD0F6E">
              <w:rPr>
                <w:rFonts w:eastAsia="Times New Roman" w:asciiTheme="minorHAnsi" w:hAnsiTheme="minorHAnsi" w:cstheme="minorHAnsi"/>
                <w:b/>
              </w:rPr>
              <w:t>Lei nº 2.953/96</w:t>
            </w:r>
          </w:p>
        </w:tc>
        <w:tc>
          <w:tcPr>
            <w:tcW w:w="4322" w:type="dxa"/>
            <w:vAlign w:val="center"/>
          </w:tcPr>
          <w:p w:rsidR="00BF7176" w:rsidRPr="00CD0F6E" w:rsidP="00930C0F" w14:paraId="07BDB1D7" w14:textId="77777777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eastAsia="Times New Roman" w:asciiTheme="minorHAnsi" w:hAnsiTheme="minorHAnsi" w:cstheme="minorHAnsi"/>
                <w:b/>
              </w:rPr>
            </w:pPr>
          </w:p>
          <w:p w:rsidR="00BF7176" w:rsidRPr="00CD0F6E" w:rsidP="00930C0F" w14:paraId="135C36A3" w14:textId="77777777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eastAsia="Times New Roman" w:asciiTheme="minorHAnsi" w:hAnsiTheme="minorHAnsi" w:cstheme="minorHAnsi"/>
                <w:b/>
              </w:rPr>
            </w:pPr>
            <w:r w:rsidRPr="00CD0F6E">
              <w:rPr>
                <w:rFonts w:eastAsia="Times New Roman" w:asciiTheme="minorHAnsi" w:hAnsiTheme="minorHAnsi" w:cstheme="minorHAnsi"/>
                <w:b/>
              </w:rPr>
              <w:t>Projeto de Lei 169/2022</w:t>
            </w:r>
          </w:p>
          <w:p w:rsidR="00BF7176" w:rsidRPr="00CD0F6E" w:rsidP="00930C0F" w14:paraId="53A8C12A" w14:textId="77777777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14:paraId="75BB14C9" w14:textId="77777777" w:rsidTr="00930C0F">
        <w:tblPrEx>
          <w:tblW w:w="0" w:type="auto"/>
          <w:tblLook w:val="04A0"/>
        </w:tblPrEx>
        <w:tc>
          <w:tcPr>
            <w:tcW w:w="4322" w:type="dxa"/>
          </w:tcPr>
          <w:p w:rsidR="00BF7176" w:rsidRPr="00CD0F6E" w:rsidP="00BF7176" w14:paraId="0C3D993E" w14:textId="77777777">
            <w:pPr>
              <w:pStyle w:val="Default"/>
              <w:tabs>
                <w:tab w:val="left" w:pos="2055"/>
              </w:tabs>
              <w:jc w:val="both"/>
              <w:rPr>
                <w:rFonts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>Art. 86.</w:t>
            </w:r>
            <w:r w:rsidRPr="00CD0F6E">
              <w:rPr>
                <w:rFonts w:asciiTheme="minorHAnsi" w:hAnsiTheme="minorHAnsi" w:cstheme="minorHAnsi"/>
              </w:rPr>
              <w:t xml:space="preserve"> A licença para funcionamento de estabelecimento no Município será precedida de vistoria e obedecerá às disposições da legislação pertinente. </w:t>
            </w:r>
          </w:p>
          <w:p w:rsidR="00BF7176" w:rsidRPr="00CD0F6E" w:rsidP="00BF7176" w14:paraId="322C93C0" w14:textId="77777777">
            <w:pPr>
              <w:pStyle w:val="Default"/>
              <w:tabs>
                <w:tab w:val="left" w:pos="2055"/>
              </w:tabs>
              <w:jc w:val="both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4322" w:type="dxa"/>
          </w:tcPr>
          <w:p w:rsidR="00BF7176" w:rsidRPr="00CD0F6E" w:rsidP="00BF7176" w14:paraId="732CF760" w14:textId="77777777">
            <w:pPr>
              <w:pStyle w:val="Default"/>
              <w:tabs>
                <w:tab w:val="left" w:pos="2055"/>
              </w:tabs>
              <w:jc w:val="both"/>
              <w:rPr>
                <w:rFonts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>Art. 86.</w:t>
            </w:r>
            <w:r w:rsidRPr="00CD0F6E">
              <w:rPr>
                <w:rFonts w:asciiTheme="minorHAnsi" w:hAnsiTheme="minorHAnsi" w:cstheme="minorHAnsi"/>
              </w:rPr>
              <w:t xml:space="preserve"> A licença inicial para funcionamento de estabelecimento no Município de Valinhos será precedida de vistoria pelas áreas competentes e obedecerá às disposições da legislação pertinente. </w:t>
            </w:r>
          </w:p>
          <w:p w:rsidR="00BF7176" w:rsidRPr="00CD0F6E" w:rsidP="00BF7176" w14:paraId="1F1B1AC8" w14:textId="77777777">
            <w:pPr>
              <w:pStyle w:val="Default"/>
              <w:tabs>
                <w:tab w:val="left" w:pos="2055"/>
              </w:tabs>
              <w:jc w:val="both"/>
              <w:rPr>
                <w:rFonts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>§ 1º</w:t>
            </w:r>
            <w:r w:rsidRPr="00CD0F6E">
              <w:rPr>
                <w:rFonts w:asciiTheme="minorHAnsi" w:hAnsiTheme="minorHAnsi" w:cstheme="minorHAnsi"/>
              </w:rPr>
              <w:t xml:space="preserve"> Será obrigatória nova licença, nas seguintes situações: </w:t>
            </w:r>
          </w:p>
          <w:p w:rsidR="00BF7176" w:rsidRPr="00CD0F6E" w:rsidP="00BF7176" w14:paraId="6DDF3CB3" w14:textId="77777777">
            <w:pPr>
              <w:pStyle w:val="Default"/>
              <w:tabs>
                <w:tab w:val="left" w:pos="2055"/>
              </w:tabs>
              <w:jc w:val="both"/>
              <w:rPr>
                <w:rFonts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 xml:space="preserve">I </w:t>
            </w:r>
            <w:r w:rsidRPr="00CD0F6E">
              <w:rPr>
                <w:rFonts w:asciiTheme="minorHAnsi" w:hAnsiTheme="minorHAnsi" w:cstheme="minorHAnsi"/>
              </w:rPr>
              <w:t xml:space="preserve">- quando deixar de existir qualquer condição exigida para a sua concessão inicial; </w:t>
            </w:r>
          </w:p>
          <w:p w:rsidR="00BF7176" w:rsidRPr="00CD0F6E" w:rsidP="00BF7176" w14:paraId="28289B43" w14:textId="77777777">
            <w:pPr>
              <w:pStyle w:val="Default"/>
              <w:tabs>
                <w:tab w:val="left" w:pos="2055"/>
              </w:tabs>
              <w:jc w:val="both"/>
              <w:rPr>
                <w:rFonts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 xml:space="preserve">II </w:t>
            </w:r>
            <w:r w:rsidRPr="00CD0F6E">
              <w:rPr>
                <w:rFonts w:asciiTheme="minorHAnsi" w:hAnsiTheme="minorHAnsi" w:cstheme="minorHAnsi"/>
              </w:rPr>
              <w:t xml:space="preserve">- quando ocorrerem modificações nas características do estabelecimento; </w:t>
            </w:r>
          </w:p>
          <w:p w:rsidR="00BF7176" w:rsidRPr="00CD0F6E" w:rsidP="00BF7176" w14:paraId="38D9131C" w14:textId="77777777">
            <w:pPr>
              <w:pStyle w:val="Default"/>
              <w:tabs>
                <w:tab w:val="left" w:pos="2055"/>
              </w:tabs>
              <w:jc w:val="both"/>
              <w:rPr>
                <w:rFonts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 xml:space="preserve">III </w:t>
            </w:r>
            <w:r w:rsidRPr="00CD0F6E">
              <w:rPr>
                <w:rFonts w:asciiTheme="minorHAnsi" w:hAnsiTheme="minorHAnsi" w:cstheme="minorHAnsi"/>
              </w:rPr>
              <w:t xml:space="preserve">- quando vencido o prazo de validade do documento de vistoria do Corpo de Bombeiros; </w:t>
            </w:r>
          </w:p>
          <w:p w:rsidR="00BF7176" w:rsidRPr="00CD0F6E" w:rsidP="00BF7176" w14:paraId="7ABEF4BB" w14:textId="77777777">
            <w:pPr>
              <w:pStyle w:val="Default"/>
              <w:tabs>
                <w:tab w:val="left" w:pos="2055"/>
              </w:tabs>
              <w:jc w:val="both"/>
              <w:rPr>
                <w:rFonts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>§ 2º</w:t>
            </w:r>
            <w:r w:rsidRPr="00CD0F6E">
              <w:rPr>
                <w:rFonts w:asciiTheme="minorHAnsi" w:hAnsiTheme="minorHAnsi" w:cstheme="minorHAnsi"/>
              </w:rPr>
              <w:t xml:space="preserve"> As licenças serão concedidas sob a forma de “alvará de funcionamento”</w:t>
            </w:r>
          </w:p>
          <w:p w:rsidR="00BF7176" w:rsidRPr="00CD0F6E" w:rsidP="00BF7176" w14:paraId="0ABFA8CA" w14:textId="77777777">
            <w:pPr>
              <w:pStyle w:val="Default"/>
              <w:tabs>
                <w:tab w:val="left" w:pos="2055"/>
              </w:tabs>
              <w:jc w:val="both"/>
              <w:rPr>
                <w:rFonts w:eastAsia="Times New Roman" w:asciiTheme="minorHAnsi" w:hAnsiTheme="minorHAnsi" w:cstheme="minorHAnsi"/>
              </w:rPr>
            </w:pPr>
            <w:r w:rsidRPr="00CD0F6E">
              <w:rPr>
                <w:rFonts w:asciiTheme="minorHAnsi" w:hAnsiTheme="minorHAnsi" w:cstheme="minorHAnsi"/>
                <w:b/>
              </w:rPr>
              <w:t>§ 3º</w:t>
            </w:r>
            <w:r w:rsidRPr="00CD0F6E">
              <w:rPr>
                <w:rFonts w:asciiTheme="minorHAnsi" w:hAnsiTheme="minorHAnsi" w:cstheme="minorHAnsi"/>
              </w:rPr>
              <w:t xml:space="preserve"> O contribuinte é obrigado a comunicar à repartição própria do Município, dentro do prazo legal, qualquer alteração relativa a seu estabelecimento, bem como a revalidação da vistoria do Corpo de Bombeiros, </w:t>
            </w:r>
            <w:r w:rsidRPr="00CD0F6E">
              <w:rPr>
                <w:rFonts w:asciiTheme="minorHAnsi" w:hAnsiTheme="minorHAnsi" w:cstheme="minorHAnsi"/>
              </w:rPr>
              <w:t>sob pena</w:t>
            </w:r>
            <w:r w:rsidRPr="00CD0F6E">
              <w:rPr>
                <w:rFonts w:asciiTheme="minorHAnsi" w:hAnsiTheme="minorHAnsi" w:cstheme="minorHAnsi"/>
              </w:rPr>
              <w:t xml:space="preserve"> de responsabilidade civil, criminal e tributária.</w:t>
            </w:r>
          </w:p>
        </w:tc>
      </w:tr>
    </w:tbl>
    <w:p w:rsidR="00A21575" w:rsidRPr="00DF2C1A" w:rsidP="00053466" w14:paraId="08354287" w14:textId="5A2B7215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DF2C1A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AD2EF4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AD2EF4">
        <w:rPr>
          <w:rFonts w:asciiTheme="minorHAnsi" w:hAnsiTheme="minorHAnsi" w:cstheme="minorHAnsi"/>
          <w:b/>
          <w:color w:val="auto"/>
        </w:rPr>
        <w:t>,</w:t>
      </w:r>
      <w:r w:rsidRPr="00DF2C1A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DF2C1A" w:rsidR="006B1DD9">
        <w:rPr>
          <w:rFonts w:asciiTheme="minorHAnsi" w:hAnsiTheme="minorHAnsi" w:cstheme="minorHAnsi"/>
          <w:color w:val="auto"/>
        </w:rPr>
        <w:t xml:space="preserve">Federal </w:t>
      </w:r>
      <w:r w:rsidRPr="00DF2C1A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Pr="00DF2C1A" w:rsidR="000A2B7F">
        <w:rPr>
          <w:rFonts w:asciiTheme="minorHAnsi" w:hAnsiTheme="minorHAnsi" w:cstheme="minorHAnsi"/>
          <w:color w:val="auto"/>
        </w:rPr>
        <w:t>esse local</w:t>
      </w:r>
      <w:r w:rsidR="00AD2EF4">
        <w:rPr>
          <w:rFonts w:asciiTheme="minorHAnsi" w:hAnsiTheme="minorHAnsi" w:cstheme="minorHAnsi"/>
          <w:color w:val="auto"/>
        </w:rPr>
        <w:t xml:space="preserve">, bem como de </w:t>
      </w:r>
      <w:r w:rsidRPr="00AD2EF4" w:rsidR="00AD2EF4">
        <w:rPr>
          <w:rFonts w:asciiTheme="minorHAnsi" w:hAnsiTheme="minorHAnsi" w:cstheme="minorHAnsi"/>
          <w:color w:val="auto"/>
        </w:rPr>
        <w:t xml:space="preserve">promover, no que </w:t>
      </w:r>
      <w:r w:rsidRPr="00AD2EF4" w:rsidR="00AD2EF4">
        <w:rPr>
          <w:rFonts w:asciiTheme="minorHAnsi" w:hAnsiTheme="minorHAnsi" w:cstheme="minorHAnsi"/>
          <w:color w:val="auto"/>
        </w:rPr>
        <w:t>couber,</w:t>
      </w:r>
      <w:r w:rsidRPr="00AD2EF4" w:rsidR="00AD2EF4">
        <w:rPr>
          <w:rFonts w:asciiTheme="minorHAnsi" w:hAnsiTheme="minorHAnsi" w:cstheme="minorHAnsi"/>
          <w:color w:val="auto"/>
        </w:rPr>
        <w:t xml:space="preserve"> adequado ordenamento territorial, mediante planejamento e controle do uso, do parcelamen</w:t>
      </w:r>
      <w:r w:rsidR="00AD2EF4">
        <w:rPr>
          <w:rFonts w:asciiTheme="minorHAnsi" w:hAnsiTheme="minorHAnsi" w:cstheme="minorHAnsi"/>
          <w:color w:val="auto"/>
        </w:rPr>
        <w:t xml:space="preserve">to e da ocupação do solo urbano </w:t>
      </w:r>
      <w:r w:rsidRPr="00DF2C1A" w:rsidR="000A2B7F">
        <w:rPr>
          <w:rFonts w:asciiTheme="minorHAnsi" w:hAnsiTheme="minorHAnsi" w:cstheme="minorHAnsi"/>
          <w:color w:val="auto"/>
        </w:rPr>
        <w:t>(art. 30, I</w:t>
      </w:r>
      <w:r w:rsidRPr="00DF2C1A" w:rsidR="00EC6150">
        <w:rPr>
          <w:rFonts w:asciiTheme="minorHAnsi" w:hAnsiTheme="minorHAnsi" w:cstheme="minorHAnsi"/>
          <w:color w:val="auto"/>
        </w:rPr>
        <w:t xml:space="preserve"> e </w:t>
      </w:r>
      <w:r w:rsidR="00AD2EF4">
        <w:rPr>
          <w:rFonts w:asciiTheme="minorHAnsi" w:hAnsiTheme="minorHAnsi" w:cstheme="minorHAnsi"/>
          <w:color w:val="auto"/>
        </w:rPr>
        <w:t>VI</w:t>
      </w:r>
      <w:r w:rsidRPr="00DF2C1A" w:rsidR="00EC6150">
        <w:rPr>
          <w:rFonts w:asciiTheme="minorHAnsi" w:hAnsiTheme="minorHAnsi" w:cstheme="minorHAnsi"/>
          <w:color w:val="auto"/>
        </w:rPr>
        <w:t>II</w:t>
      </w:r>
      <w:r w:rsidRPr="00DF2C1A">
        <w:rPr>
          <w:rFonts w:asciiTheme="minorHAnsi" w:hAnsiTheme="minorHAnsi" w:cstheme="minorHAnsi"/>
          <w:color w:val="auto"/>
        </w:rPr>
        <w:t xml:space="preserve">, da CRFB), </w:t>
      </w:r>
      <w:r w:rsidRPr="00DF2C1A">
        <w:rPr>
          <w:rFonts w:asciiTheme="minorHAnsi" w:hAnsiTheme="minorHAnsi" w:cstheme="minorHAnsi"/>
          <w:i/>
          <w:color w:val="auto"/>
        </w:rPr>
        <w:t>in verbis:</w:t>
      </w:r>
    </w:p>
    <w:p w:rsidR="00A21575" w:rsidRPr="00DF2C1A" w:rsidP="00921AF7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>Art. 30. Compete aos Municípios:</w:t>
      </w:r>
    </w:p>
    <w:p w:rsidR="00EC6150" w:rsidRPr="008462C1" w:rsidP="00921AF7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jc w:val="both"/>
        <w:rPr>
          <w:rFonts w:eastAsia="Calibri" w:cstheme="minorHAnsi"/>
          <w:i/>
          <w:color w:val="000000"/>
          <w:u w:val="single"/>
        </w:rPr>
      </w:pPr>
      <w:r w:rsidRPr="00DF2C1A">
        <w:rPr>
          <w:rFonts w:eastAsia="Calibri" w:cstheme="minorHAnsi"/>
          <w:i/>
          <w:color w:val="000000"/>
        </w:rPr>
        <w:t xml:space="preserve"> </w:t>
      </w:r>
      <w:r w:rsidRPr="00DF2C1A" w:rsidR="00A21575">
        <w:rPr>
          <w:rFonts w:eastAsia="Calibri" w:cstheme="minorHAnsi"/>
          <w:i/>
          <w:color w:val="000000"/>
        </w:rPr>
        <w:t>legislar</w:t>
      </w:r>
      <w:r w:rsidRPr="00DF2C1A" w:rsidR="00A21575">
        <w:rPr>
          <w:rFonts w:eastAsia="Calibri" w:cstheme="minorHAnsi"/>
          <w:i/>
          <w:color w:val="000000"/>
        </w:rPr>
        <w:t xml:space="preserve"> sobre assuntos de </w:t>
      </w:r>
      <w:r w:rsidRPr="008462C1" w:rsidR="00A21575">
        <w:rPr>
          <w:rFonts w:eastAsia="Calibri" w:cstheme="minorHAnsi"/>
          <w:i/>
          <w:color w:val="000000"/>
          <w:u w:val="single"/>
        </w:rPr>
        <w:t>interesse local</w:t>
      </w:r>
    </w:p>
    <w:p w:rsidR="00921AF7" w:rsidRPr="00921AF7" w:rsidP="00921AF7" w14:paraId="138493A1" w14:textId="1FF8F549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eastAsia="Calibri" w:cstheme="minorHAnsi"/>
          <w:i/>
          <w:color w:val="000000"/>
        </w:rPr>
      </w:pPr>
      <w:r>
        <w:rPr>
          <w:rFonts w:eastAsia="Calibri" w:cstheme="minorHAnsi"/>
          <w:i/>
          <w:color w:val="000000"/>
        </w:rPr>
        <w:t>(...)</w:t>
      </w:r>
    </w:p>
    <w:p w:rsidR="00055A36" w:rsidRPr="008462C1" w:rsidP="00921AF7" w14:paraId="0695ADE9" w14:textId="4A3DC4A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eastAsia="Calibri" w:cstheme="minorHAnsi"/>
          <w:i/>
          <w:color w:val="000000"/>
          <w:u w:val="single"/>
        </w:rPr>
      </w:pPr>
      <w:r w:rsidRPr="00AD2EF4">
        <w:rPr>
          <w:rFonts w:eastAsia="Calibri" w:cstheme="minorHAnsi"/>
          <w:i/>
          <w:color w:val="000000"/>
        </w:rPr>
        <w:t xml:space="preserve">VIII - promover, no que </w:t>
      </w:r>
      <w:r w:rsidRPr="00AD2EF4">
        <w:rPr>
          <w:rFonts w:eastAsia="Calibri" w:cstheme="minorHAnsi"/>
          <w:i/>
          <w:color w:val="000000"/>
        </w:rPr>
        <w:t>couber,</w:t>
      </w:r>
      <w:r w:rsidRPr="00AD2EF4">
        <w:rPr>
          <w:rFonts w:eastAsia="Calibri" w:cstheme="minorHAnsi"/>
          <w:i/>
          <w:color w:val="000000"/>
        </w:rPr>
        <w:t xml:space="preserve"> adequado ordenamento territorial, mediante planejamento e controle do uso, do parcelamento e da </w:t>
      </w:r>
      <w:r w:rsidRPr="008462C1">
        <w:rPr>
          <w:rFonts w:eastAsia="Calibri" w:cstheme="minorHAnsi"/>
          <w:i/>
          <w:color w:val="000000"/>
          <w:u w:val="single"/>
        </w:rPr>
        <w:t>ocupação do solo urbano;</w:t>
      </w:r>
    </w:p>
    <w:p w:rsidR="00623AD7" w:rsidP="00921AF7" w14:paraId="4ED24074" w14:textId="3EF63680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cstheme="minorHAnsi"/>
        </w:rPr>
      </w:pPr>
      <w:r w:rsidRPr="00DF2C1A">
        <w:rPr>
          <w:rFonts w:eastAsia="Calibri" w:cstheme="minorHAnsi"/>
          <w:i/>
          <w:color w:val="000000"/>
        </w:rPr>
        <w:t xml:space="preserve"> </w:t>
      </w:r>
      <w:r w:rsidRPr="00DF2C1A" w:rsidR="00A21575">
        <w:rPr>
          <w:rFonts w:eastAsia="Calibri" w:cstheme="minorHAnsi"/>
          <w:i/>
          <w:color w:val="000000"/>
        </w:rPr>
        <w:t>(...)</w:t>
      </w:r>
      <w:r w:rsidRPr="00DF2C1A">
        <w:rPr>
          <w:rFonts w:cstheme="minorHAnsi"/>
        </w:rPr>
        <w:t xml:space="preserve"> </w:t>
      </w:r>
    </w:p>
    <w:p w:rsidR="00921AF7" w:rsidRPr="00921AF7" w:rsidP="00921AF7" w14:paraId="3E1C9126" w14:textId="77777777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cstheme="minorHAnsi"/>
          <w:sz w:val="4"/>
          <w:szCs w:val="4"/>
        </w:rPr>
      </w:pPr>
    </w:p>
    <w:p w:rsidR="00623AD7" w:rsidRPr="00DF2C1A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DF2C1A" w:rsidP="00EA669D" w14:paraId="500D294B" w14:textId="77777777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 xml:space="preserve">Art. 5º Compete ao Município, no exercício de sua autonomia, </w:t>
      </w:r>
      <w:r w:rsidRPr="00DF2C1A">
        <w:rPr>
          <w:rFonts w:cstheme="minorHAnsi"/>
          <w:i/>
          <w:u w:val="single"/>
        </w:rPr>
        <w:t>legislar sobre tudo quanto respeite ao interesse local,</w:t>
      </w:r>
      <w:r w:rsidRPr="00DF2C1A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DF2C1A" w:rsidP="00EA669D" w14:paraId="23F5F8A4" w14:textId="1C57C6CF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(...)</w:t>
      </w:r>
    </w:p>
    <w:p w:rsidR="00A84A80" w:rsidRPr="00DF2C1A" w:rsidP="00EA669D" w14:paraId="5A3C8E21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921AF7" w14:paraId="2E506F9D" w14:textId="4F87796E">
      <w:pPr>
        <w:spacing w:after="12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“</w:t>
      </w:r>
      <w:r w:rsidRPr="00DF2C1A">
        <w:rPr>
          <w:rFonts w:cstheme="minorHAnsi"/>
          <w:i/>
        </w:rPr>
        <w:t>Art.</w:t>
      </w:r>
      <w:r w:rsidRPr="00DF2C1A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23AD7" w:rsidRPr="00DF2C1A" w:rsidP="00921AF7" w14:paraId="6D57EEB3" w14:textId="03743BEC">
      <w:pPr>
        <w:spacing w:after="12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I - legislar sobre assuntos de interesse local;</w:t>
      </w:r>
      <w:r w:rsidRPr="00DF2C1A" w:rsidR="006E4468">
        <w:rPr>
          <w:rFonts w:cstheme="minorHAnsi"/>
          <w:i/>
        </w:rPr>
        <w:t xml:space="preserve"> </w:t>
      </w:r>
      <w:r w:rsidRPr="00DF2C1A" w:rsidR="006E4468">
        <w:rPr>
          <w:rFonts w:cstheme="minorHAnsi"/>
          <w:i/>
        </w:rPr>
        <w:t>“</w:t>
      </w:r>
    </w:p>
    <w:p w:rsidR="00DF2C1A" w:rsidRPr="00DF2C1A" w:rsidP="00EA669D" w14:paraId="2A6D4166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DF2C1A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  <w:t xml:space="preserve">   </w:t>
      </w:r>
      <w:r w:rsidRPr="00DF2C1A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DF2C1A" w:rsidP="002C4D6D" w14:paraId="37CA77C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DF2C1A">
        <w:rPr>
          <w:rFonts w:eastAsia="Calibri" w:cstheme="minorHAnsi"/>
          <w:i/>
          <w:color w:val="000000"/>
        </w:rPr>
        <w:t xml:space="preserve">essa </w:t>
      </w:r>
      <w:r w:rsidRPr="00DF2C1A">
        <w:rPr>
          <w:rFonts w:eastAsia="Calibri" w:cstheme="minorHAnsi"/>
          <w:i/>
          <w:color w:val="000000"/>
        </w:rPr>
        <w:t>privatividade</w:t>
      </w:r>
      <w:r w:rsidRPr="00DF2C1A">
        <w:rPr>
          <w:rFonts w:eastAsia="Calibri" w:cstheme="minorHAnsi"/>
          <w:i/>
          <w:color w:val="000000"/>
        </w:rPr>
        <w:t>, essa unicidade, bem reduzido</w:t>
      </w:r>
      <w:r w:rsidRPr="00DF2C1A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F2C1A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DF2C1A">
        <w:rPr>
          <w:rFonts w:eastAsia="Calibri" w:cstheme="minorHAnsi"/>
          <w:b/>
          <w:i/>
          <w:color w:val="000000"/>
        </w:rPr>
        <w:t>gn</w:t>
      </w:r>
      <w:r w:rsidRPr="00DF2C1A">
        <w:rPr>
          <w:rFonts w:eastAsia="Calibri" w:cstheme="minorHAnsi"/>
          <w:b/>
          <w:i/>
          <w:color w:val="000000"/>
        </w:rPr>
        <w:t>)</w:t>
      </w:r>
    </w:p>
    <w:p w:rsidR="00995E87" w:rsidRPr="00DF2C1A" w:rsidP="002C4D6D" w14:paraId="6D60DF28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DF2C1A">
        <w:rPr>
          <w:rFonts w:eastAsia="Calibri" w:cstheme="minorHAnsi"/>
          <w:i/>
          <w:color w:val="000000"/>
        </w:rPr>
        <w:t>98)</w:t>
      </w:r>
    </w:p>
    <w:p w:rsidR="00057AD0" w:rsidP="00057AD0" w14:paraId="6746148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</w:r>
    </w:p>
    <w:p w:rsidR="00921AF7" w:rsidRPr="002F2F47" w:rsidP="00921AF7" w14:paraId="6858D891" w14:textId="77777777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color w:val="000000"/>
          <w:sz w:val="23"/>
          <w:szCs w:val="23"/>
        </w:rPr>
      </w:pPr>
      <w:r w:rsidRPr="00AB41EF">
        <w:rPr>
          <w:rFonts w:asciiTheme="minorHAnsi" w:hAnsiTheme="minorHAnsi" w:cstheme="minorHAnsi"/>
          <w:szCs w:val="24"/>
        </w:rPr>
        <w:t>No que tange à</w:t>
      </w:r>
      <w:r>
        <w:rPr>
          <w:rFonts w:asciiTheme="minorHAnsi" w:hAnsiTheme="minorHAnsi" w:cstheme="minorHAnsi"/>
          <w:szCs w:val="24"/>
        </w:rPr>
        <w:t xml:space="preserve">s </w:t>
      </w:r>
      <w:r w:rsidRPr="00F37D05">
        <w:rPr>
          <w:rFonts w:asciiTheme="minorHAnsi" w:hAnsiTheme="minorHAnsi" w:cstheme="minorHAnsi"/>
          <w:b/>
          <w:szCs w:val="24"/>
        </w:rPr>
        <w:t>regras de iniciativa</w:t>
      </w:r>
      <w:r w:rsidRPr="00AB41E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 art. 80, inciso XI, da Lei Orgânica e art. 110, inciso III, do Regimento Interno da Câmara estabelecem a competência do Chefe do Executivo </w:t>
      </w:r>
      <w:r w:rsidRPr="00F37D05">
        <w:rPr>
          <w:rFonts w:asciiTheme="minorHAnsi" w:hAnsiTheme="minorHAnsi" w:cstheme="minorHAnsi"/>
          <w:szCs w:val="24"/>
        </w:rPr>
        <w:t>para deflagrar o processo legislativo</w:t>
      </w:r>
      <w:r>
        <w:rPr>
          <w:rFonts w:asciiTheme="minorHAnsi" w:hAnsiTheme="minorHAnsi" w:cstheme="minorHAnsi"/>
          <w:szCs w:val="24"/>
        </w:rPr>
        <w:t>.</w:t>
      </w:r>
      <w:r w:rsidRPr="00F37D0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 mesmo modo</w:t>
      </w:r>
      <w:r w:rsidRPr="00F37D05">
        <w:rPr>
          <w:rFonts w:asciiTheme="minorHAnsi" w:hAnsiTheme="minorHAnsi" w:cstheme="minorHAnsi"/>
          <w:szCs w:val="24"/>
        </w:rPr>
        <w:t>, o objeto do projeto de lei em análise não usurpa competência privativa do Poder Legislativo.</w:t>
      </w:r>
      <w:r w:rsidRPr="002F2F47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B14424" w:rsidRPr="00B14424" w:rsidP="00B14424" w14:paraId="10DF4B6F" w14:textId="77777777">
      <w:pPr>
        <w:spacing w:after="240" w:line="360" w:lineRule="auto"/>
        <w:ind w:firstLine="1701"/>
        <w:jc w:val="both"/>
        <w:rPr>
          <w:rFonts w:ascii="Calibri" w:hAnsi="Calibri" w:cs="TimesNewRomanPSMT"/>
          <w:sz w:val="24"/>
          <w:szCs w:val="24"/>
        </w:rPr>
      </w:pPr>
      <w:r w:rsidRPr="00B14424">
        <w:rPr>
          <w:rFonts w:ascii="Calibri" w:hAnsi="Calibri" w:cs="TimesNewRomanPSMT"/>
          <w:sz w:val="24"/>
          <w:szCs w:val="24"/>
        </w:rPr>
        <w:t xml:space="preserve">No mais, a matéria de fundo veiculada insere-se no âmbito do Poder de Polícia, o qual consiste na faculdade do Poder Público de impor ações ou omissões no resguardo e na atenção do interesse público. </w:t>
      </w:r>
    </w:p>
    <w:p w:rsidR="00B14424" w:rsidRPr="00B14424" w:rsidP="00B14424" w14:paraId="615D9D7D" w14:textId="77777777">
      <w:pPr>
        <w:ind w:firstLine="1701"/>
        <w:jc w:val="both"/>
        <w:rPr>
          <w:rFonts w:ascii="Calibri" w:hAnsi="Calibri" w:cs="TimesNewRomanPSMT"/>
          <w:sz w:val="24"/>
          <w:szCs w:val="24"/>
        </w:rPr>
      </w:pPr>
      <w:r w:rsidRPr="00B14424">
        <w:rPr>
          <w:rFonts w:ascii="Calibri" w:hAnsi="Calibri" w:cs="TimesNewRomanPSMT"/>
          <w:sz w:val="24"/>
          <w:szCs w:val="24"/>
        </w:rPr>
        <w:t>O Código Tributário Nacional define o poder de polícia nos seguintes termos:</w:t>
      </w:r>
    </w:p>
    <w:p w:rsidR="00B14424" w:rsidP="00B14424" w14:paraId="5F6FBF24" w14:textId="77777777">
      <w:pPr>
        <w:ind w:left="2835"/>
        <w:jc w:val="both"/>
        <w:rPr>
          <w:rFonts w:ascii="Calibri" w:hAnsi="Calibri"/>
          <w:i/>
        </w:rPr>
      </w:pPr>
      <w:r w:rsidRPr="008D1AE5">
        <w:rPr>
          <w:rFonts w:ascii="Calibri" w:hAnsi="Calibri"/>
          <w:i/>
        </w:rPr>
        <w:t xml:space="preserve">Art. 78. Considera-se poder de polícia atividade da administração pública que, limitando ou disciplinando direito, interesse (sic) ou liberdade, regula a prática de ato ou abstenção de fato, em razão de interesse (sic) público concernente à segurança, à higiene, à ordem, aos costumes, à disciplina da produção e do mercado, ao exercício de atividades </w:t>
      </w:r>
      <w:r w:rsidRPr="008D1AE5">
        <w:rPr>
          <w:rFonts w:ascii="Calibri" w:hAnsi="Calibri"/>
          <w:i/>
        </w:rPr>
        <w:t>econômicas dependentes de concessão ou autorização do Poder Público, à tranquilidade (sic) pública ou ao respeito à propriedade e aos direitos individuais ou coletivos. </w:t>
      </w:r>
    </w:p>
    <w:p w:rsidR="00BF7176" w:rsidRPr="00BF7176" w:rsidP="00B14424" w14:paraId="5BE6D5CA" w14:textId="77777777">
      <w:pPr>
        <w:ind w:left="2835"/>
        <w:jc w:val="both"/>
        <w:rPr>
          <w:rFonts w:ascii="Calibri" w:hAnsi="Calibri"/>
          <w:i/>
          <w:sz w:val="4"/>
          <w:szCs w:val="4"/>
        </w:rPr>
      </w:pPr>
    </w:p>
    <w:p w:rsidR="001900C3" w:rsidRPr="00DF2C1A" w:rsidP="001900C3" w14:paraId="41CB1687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100254" w:rsidP="00100254" w14:paraId="43A7A701" w14:textId="18CCA321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BE358E">
        <w:rPr>
          <w:rFonts w:ascii="Calibri" w:hAnsi="Calibri" w:cs="Calibri"/>
        </w:rPr>
        <w:t xml:space="preserve">Ante todo o exposto, </w:t>
      </w:r>
      <w:r w:rsidR="00784674">
        <w:rPr>
          <w:rFonts w:ascii="Calibri" w:hAnsi="Calibri" w:cs="Calibri"/>
        </w:rPr>
        <w:t>opinamos pela</w:t>
      </w:r>
      <w:bookmarkStart w:id="0" w:name="_GoBack"/>
      <w:bookmarkEnd w:id="0"/>
      <w:r w:rsidR="00784674">
        <w:rPr>
          <w:rFonts w:ascii="Calibri" w:hAnsi="Calibri" w:cs="Calibri"/>
        </w:rPr>
        <w:t xml:space="preserve"> constitucionalidade e legalidade do projeto. </w:t>
      </w:r>
      <w:r w:rsidRPr="00DF2C1A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DF2C1A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É o parecer</w:t>
      </w:r>
      <w:r w:rsidRPr="00DF2C1A" w:rsidR="00C911DC">
        <w:rPr>
          <w:rFonts w:cstheme="minorHAnsi"/>
          <w:sz w:val="24"/>
          <w:szCs w:val="24"/>
        </w:rPr>
        <w:t>.</w:t>
      </w:r>
    </w:p>
    <w:p w:rsidR="00623AD7" w:rsidRPr="00DF2C1A" w:rsidP="001900C3" w14:paraId="263D6D57" w14:textId="39D3830B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Procuradoria</w:t>
      </w:r>
      <w:r w:rsidRPr="00DF2C1A">
        <w:rPr>
          <w:rFonts w:cstheme="minorHAnsi"/>
          <w:sz w:val="24"/>
          <w:szCs w:val="24"/>
        </w:rPr>
        <w:t xml:space="preserve">, aos </w:t>
      </w:r>
      <w:r w:rsidR="00921AF7">
        <w:rPr>
          <w:rFonts w:cstheme="minorHAnsi"/>
          <w:sz w:val="24"/>
          <w:szCs w:val="24"/>
        </w:rPr>
        <w:t>18</w:t>
      </w:r>
      <w:r w:rsidRPr="00DF2C1A">
        <w:rPr>
          <w:rFonts w:cstheme="minorHAnsi"/>
          <w:sz w:val="24"/>
          <w:szCs w:val="24"/>
        </w:rPr>
        <w:t xml:space="preserve"> de </w:t>
      </w:r>
      <w:r w:rsidR="00921AF7">
        <w:rPr>
          <w:rFonts w:cstheme="minorHAnsi"/>
          <w:sz w:val="24"/>
          <w:szCs w:val="24"/>
        </w:rPr>
        <w:t>agosto</w:t>
      </w:r>
      <w:r w:rsidRPr="00DF2C1A">
        <w:rPr>
          <w:rFonts w:cstheme="minorHAnsi"/>
          <w:sz w:val="24"/>
          <w:szCs w:val="24"/>
        </w:rPr>
        <w:t xml:space="preserve"> de 20</w:t>
      </w:r>
      <w:r w:rsidRPr="00DF2C1A" w:rsidR="00F66849">
        <w:rPr>
          <w:rFonts w:cstheme="minorHAnsi"/>
          <w:sz w:val="24"/>
          <w:szCs w:val="24"/>
        </w:rPr>
        <w:t>2</w:t>
      </w:r>
      <w:r w:rsidRPr="00DF2C1A" w:rsidR="00840756">
        <w:rPr>
          <w:rFonts w:cstheme="minorHAnsi"/>
          <w:sz w:val="24"/>
          <w:szCs w:val="24"/>
        </w:rPr>
        <w:t>2</w:t>
      </w:r>
      <w:r w:rsidRPr="00DF2C1A">
        <w:rPr>
          <w:rFonts w:cstheme="minorHAnsi"/>
          <w:sz w:val="24"/>
          <w:szCs w:val="24"/>
        </w:rPr>
        <w:t>.</w:t>
      </w:r>
    </w:p>
    <w:p w:rsidR="00186BFA" w:rsidP="001900C3" w14:paraId="0AE7F6E7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B14424" w:rsidRPr="00DF2C1A" w:rsidP="001900C3" w14:paraId="5D04B625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DF2C1A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055A36" w:rsidP="00F505B3" w14:paraId="5C0E6357" w14:textId="11A7F5EA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CD0F6E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CD0F6E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CD0F6E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CD0F6E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F7176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F7176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D0F6E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CD0F6E" w14:paraId="1F8DB62B" w14:textId="77777777">
      <w:pPr>
        <w:spacing w:after="0" w:line="240" w:lineRule="auto"/>
      </w:pPr>
      <w:r>
        <w:continuationSeparator/>
      </w:r>
    </w:p>
  </w:footnote>
  <w:footnote w:id="2">
    <w:p w:rsidR="00CD0F6E" w:rsidP="001B2556" w14:paraId="24DCC816" w14:textId="55A21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0F6E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CD0F6E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6E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23128206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959944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241022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21AF7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93130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2342877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CD0F6E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CD0F6E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CD0F6E" w:rsidP="003C2F5F" w14:paraId="6FE38094" w14:textId="77777777">
    <w:pPr>
      <w:pStyle w:val="Header"/>
    </w:pPr>
  </w:p>
  <w:p w:rsidR="00CD0F6E" w:rsidP="003C2F5F" w14:paraId="05C8AF9F" w14:textId="77777777">
    <w:pPr>
      <w:pStyle w:val="Header"/>
    </w:pPr>
  </w:p>
  <w:p w:rsidR="00CD0F6E" w:rsidP="003C2F5F" w14:paraId="7F0611FE" w14:textId="77777777">
    <w:pPr>
      <w:pStyle w:val="Header"/>
    </w:pPr>
  </w:p>
  <w:p w:rsidR="00CD0F6E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53466"/>
    <w:rsid w:val="00054297"/>
    <w:rsid w:val="00055A36"/>
    <w:rsid w:val="00055CC4"/>
    <w:rsid w:val="00057AD0"/>
    <w:rsid w:val="000854D9"/>
    <w:rsid w:val="000863AF"/>
    <w:rsid w:val="00093998"/>
    <w:rsid w:val="000A1978"/>
    <w:rsid w:val="000A2B7F"/>
    <w:rsid w:val="000B17B5"/>
    <w:rsid w:val="000C4719"/>
    <w:rsid w:val="000E0541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71311"/>
    <w:rsid w:val="00186563"/>
    <w:rsid w:val="00186BFA"/>
    <w:rsid w:val="001900C3"/>
    <w:rsid w:val="001B2556"/>
    <w:rsid w:val="001B380C"/>
    <w:rsid w:val="001B39B0"/>
    <w:rsid w:val="001D010E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E06DC"/>
    <w:rsid w:val="002E0B93"/>
    <w:rsid w:val="002F1549"/>
    <w:rsid w:val="002F2F47"/>
    <w:rsid w:val="002F5795"/>
    <w:rsid w:val="003128C1"/>
    <w:rsid w:val="003132A3"/>
    <w:rsid w:val="003210F0"/>
    <w:rsid w:val="00350F60"/>
    <w:rsid w:val="003856D7"/>
    <w:rsid w:val="003A5BDC"/>
    <w:rsid w:val="003A6461"/>
    <w:rsid w:val="003B4ED0"/>
    <w:rsid w:val="003C2F5F"/>
    <w:rsid w:val="003C4DB0"/>
    <w:rsid w:val="003C6555"/>
    <w:rsid w:val="003D3D50"/>
    <w:rsid w:val="003D6EE3"/>
    <w:rsid w:val="003E371A"/>
    <w:rsid w:val="003F0920"/>
    <w:rsid w:val="003F610A"/>
    <w:rsid w:val="0040409A"/>
    <w:rsid w:val="00407A33"/>
    <w:rsid w:val="00415C7A"/>
    <w:rsid w:val="00417BC0"/>
    <w:rsid w:val="00427BE6"/>
    <w:rsid w:val="00433A4C"/>
    <w:rsid w:val="0045236F"/>
    <w:rsid w:val="00465FE0"/>
    <w:rsid w:val="00474687"/>
    <w:rsid w:val="004920DC"/>
    <w:rsid w:val="004D6EED"/>
    <w:rsid w:val="005056F7"/>
    <w:rsid w:val="005101D9"/>
    <w:rsid w:val="00531B48"/>
    <w:rsid w:val="00553C12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4ED3"/>
    <w:rsid w:val="006504F4"/>
    <w:rsid w:val="0067562F"/>
    <w:rsid w:val="00686242"/>
    <w:rsid w:val="00687B41"/>
    <w:rsid w:val="006A1A17"/>
    <w:rsid w:val="006A5B5D"/>
    <w:rsid w:val="006B1DD9"/>
    <w:rsid w:val="006D1203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77F2"/>
    <w:rsid w:val="00753377"/>
    <w:rsid w:val="007711FB"/>
    <w:rsid w:val="00784674"/>
    <w:rsid w:val="007A3E43"/>
    <w:rsid w:val="007C7735"/>
    <w:rsid w:val="007D24E4"/>
    <w:rsid w:val="007E1938"/>
    <w:rsid w:val="007E1F99"/>
    <w:rsid w:val="007E684E"/>
    <w:rsid w:val="00805484"/>
    <w:rsid w:val="00815A68"/>
    <w:rsid w:val="00833548"/>
    <w:rsid w:val="00840756"/>
    <w:rsid w:val="00843AF6"/>
    <w:rsid w:val="00844F2A"/>
    <w:rsid w:val="008462C1"/>
    <w:rsid w:val="00866252"/>
    <w:rsid w:val="00867EC0"/>
    <w:rsid w:val="008706BC"/>
    <w:rsid w:val="008743BF"/>
    <w:rsid w:val="00880E5C"/>
    <w:rsid w:val="008B446B"/>
    <w:rsid w:val="008C29F0"/>
    <w:rsid w:val="008D1AE5"/>
    <w:rsid w:val="008D48C2"/>
    <w:rsid w:val="008D67BD"/>
    <w:rsid w:val="008E7C91"/>
    <w:rsid w:val="008F5FCA"/>
    <w:rsid w:val="00921AF7"/>
    <w:rsid w:val="00924DE9"/>
    <w:rsid w:val="00930C0F"/>
    <w:rsid w:val="0094325E"/>
    <w:rsid w:val="009513F9"/>
    <w:rsid w:val="0097085A"/>
    <w:rsid w:val="00973E66"/>
    <w:rsid w:val="00985CD8"/>
    <w:rsid w:val="00987EDC"/>
    <w:rsid w:val="00990D8F"/>
    <w:rsid w:val="00995E87"/>
    <w:rsid w:val="009A6ACD"/>
    <w:rsid w:val="009F0F77"/>
    <w:rsid w:val="00A21575"/>
    <w:rsid w:val="00A32BE6"/>
    <w:rsid w:val="00A33922"/>
    <w:rsid w:val="00A44636"/>
    <w:rsid w:val="00A455A2"/>
    <w:rsid w:val="00A7003F"/>
    <w:rsid w:val="00A731C0"/>
    <w:rsid w:val="00A816F6"/>
    <w:rsid w:val="00A84A80"/>
    <w:rsid w:val="00AA19F5"/>
    <w:rsid w:val="00AB02F8"/>
    <w:rsid w:val="00AB41EF"/>
    <w:rsid w:val="00AC632E"/>
    <w:rsid w:val="00AC6375"/>
    <w:rsid w:val="00AD2EF4"/>
    <w:rsid w:val="00AD41DD"/>
    <w:rsid w:val="00B14424"/>
    <w:rsid w:val="00B20851"/>
    <w:rsid w:val="00B21513"/>
    <w:rsid w:val="00B51914"/>
    <w:rsid w:val="00B77DD5"/>
    <w:rsid w:val="00B9191A"/>
    <w:rsid w:val="00BA60E8"/>
    <w:rsid w:val="00BA71BB"/>
    <w:rsid w:val="00BB2737"/>
    <w:rsid w:val="00BB4A3C"/>
    <w:rsid w:val="00BB699B"/>
    <w:rsid w:val="00BC1CA3"/>
    <w:rsid w:val="00BE358E"/>
    <w:rsid w:val="00BF1E38"/>
    <w:rsid w:val="00BF6582"/>
    <w:rsid w:val="00BF7176"/>
    <w:rsid w:val="00C037D3"/>
    <w:rsid w:val="00C16375"/>
    <w:rsid w:val="00C50F96"/>
    <w:rsid w:val="00C54AEF"/>
    <w:rsid w:val="00C65153"/>
    <w:rsid w:val="00C772FB"/>
    <w:rsid w:val="00C911DC"/>
    <w:rsid w:val="00C96BE2"/>
    <w:rsid w:val="00CA36F2"/>
    <w:rsid w:val="00CB55DD"/>
    <w:rsid w:val="00CC3BFA"/>
    <w:rsid w:val="00CD0F6E"/>
    <w:rsid w:val="00CD2341"/>
    <w:rsid w:val="00CF4A3C"/>
    <w:rsid w:val="00D43148"/>
    <w:rsid w:val="00D50B43"/>
    <w:rsid w:val="00D56ED0"/>
    <w:rsid w:val="00D57968"/>
    <w:rsid w:val="00D7028D"/>
    <w:rsid w:val="00D8253A"/>
    <w:rsid w:val="00DA067C"/>
    <w:rsid w:val="00DA6666"/>
    <w:rsid w:val="00DF2C1A"/>
    <w:rsid w:val="00E010C5"/>
    <w:rsid w:val="00E07310"/>
    <w:rsid w:val="00E17B92"/>
    <w:rsid w:val="00E3389E"/>
    <w:rsid w:val="00E405EE"/>
    <w:rsid w:val="00E41EA1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C6150"/>
    <w:rsid w:val="00EE6021"/>
    <w:rsid w:val="00F1565F"/>
    <w:rsid w:val="00F253CD"/>
    <w:rsid w:val="00F37D05"/>
    <w:rsid w:val="00F505B3"/>
    <w:rsid w:val="00F53BEF"/>
    <w:rsid w:val="00F564CF"/>
    <w:rsid w:val="00F66849"/>
    <w:rsid w:val="00F740A6"/>
    <w:rsid w:val="00F847EE"/>
    <w:rsid w:val="00F96CC6"/>
    <w:rsid w:val="00FA1D5B"/>
    <w:rsid w:val="00FB0318"/>
    <w:rsid w:val="00FB7CDD"/>
    <w:rsid w:val="00FC59A5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unhideWhenUsed/>
    <w:rsid w:val="00CD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8767-45DD-4657-A182-51471462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cp:lastPrinted>2021-05-27T14:59:00Z</cp:lastPrinted>
  <dcterms:created xsi:type="dcterms:W3CDTF">2022-08-18T18:51:00Z</dcterms:created>
  <dcterms:modified xsi:type="dcterms:W3CDTF">2022-08-19T13:31:00Z</dcterms:modified>
</cp:coreProperties>
</file>