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91480C" w:rsidP="00230290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91480C">
        <w:rPr>
          <w:rFonts w:ascii="Calibri" w:hAnsi="Calibri" w:cs="Calibri"/>
          <w:b/>
          <w:color w:val="auto"/>
        </w:rPr>
        <w:t>Parecer Jurídico nº</w:t>
      </w:r>
      <w:r w:rsidRPr="0091480C" w:rsidR="00DA5745">
        <w:rPr>
          <w:rFonts w:ascii="Calibri" w:hAnsi="Calibri" w:cs="Calibri"/>
          <w:b/>
          <w:color w:val="auto"/>
        </w:rPr>
        <w:t xml:space="preserve"> </w:t>
      </w:r>
      <w:r w:rsidRPr="0091480C" w:rsidR="0091480C">
        <w:rPr>
          <w:rFonts w:ascii="Calibri" w:hAnsi="Calibri" w:cs="Calibri"/>
          <w:b/>
          <w:color w:val="auto"/>
        </w:rPr>
        <w:t>273</w:t>
      </w:r>
      <w:r w:rsidRPr="0091480C">
        <w:rPr>
          <w:rFonts w:ascii="Calibri" w:hAnsi="Calibri" w:cs="Calibri"/>
          <w:b/>
          <w:color w:val="auto"/>
        </w:rPr>
        <w:t>/202</w:t>
      </w:r>
      <w:r w:rsidRPr="0091480C" w:rsidR="00DA5745">
        <w:rPr>
          <w:rFonts w:ascii="Calibri" w:hAnsi="Calibri" w:cs="Calibri"/>
          <w:b/>
          <w:color w:val="auto"/>
        </w:rPr>
        <w:t>2</w:t>
      </w:r>
      <w:r w:rsidRPr="0091480C">
        <w:rPr>
          <w:rFonts w:ascii="Calibri" w:hAnsi="Calibri" w:cs="Calibri"/>
          <w:b/>
          <w:color w:val="auto"/>
        </w:rPr>
        <w:t>.</w:t>
      </w:r>
    </w:p>
    <w:p w:rsidR="008C16D5" w:rsidRPr="008C16D5" w:rsidP="00B6516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Assunto: </w:t>
      </w:r>
      <w:r w:rsidR="00DF5B72">
        <w:rPr>
          <w:rFonts w:ascii="Calibri" w:hAnsi="Calibri" w:cs="Calibri"/>
          <w:b/>
          <w:bCs/>
          <w:szCs w:val="24"/>
        </w:rPr>
        <w:t>Projeto de Lei nº 1</w:t>
      </w:r>
      <w:r w:rsidR="00D13192">
        <w:rPr>
          <w:rFonts w:ascii="Calibri" w:hAnsi="Calibri" w:cs="Calibri"/>
          <w:b/>
          <w:bCs/>
          <w:szCs w:val="24"/>
        </w:rPr>
        <w:t>4</w:t>
      </w:r>
      <w:r>
        <w:rPr>
          <w:rFonts w:ascii="Calibri" w:hAnsi="Calibri" w:cs="Calibri"/>
          <w:b/>
          <w:bCs/>
          <w:szCs w:val="24"/>
        </w:rPr>
        <w:t>6</w:t>
      </w:r>
      <w:r w:rsidRPr="00DA5745">
        <w:rPr>
          <w:rFonts w:ascii="Calibri" w:hAnsi="Calibri" w:cs="Calibri"/>
          <w:b/>
          <w:bCs/>
          <w:szCs w:val="24"/>
        </w:rPr>
        <w:t>/202</w:t>
      </w:r>
      <w:r w:rsidRPr="00DA5745" w:rsidR="00DA5745">
        <w:rPr>
          <w:rFonts w:ascii="Calibri" w:hAnsi="Calibri" w:cs="Calibri"/>
          <w:b/>
          <w:bCs/>
          <w:szCs w:val="24"/>
        </w:rPr>
        <w:t>2</w:t>
      </w:r>
      <w:r w:rsidR="00DA5745">
        <w:rPr>
          <w:rFonts w:ascii="Calibri" w:hAnsi="Calibri" w:cs="Calibri"/>
          <w:b/>
          <w:bCs/>
          <w:szCs w:val="24"/>
        </w:rPr>
        <w:t xml:space="preserve"> </w:t>
      </w:r>
      <w:r w:rsidR="00DF5B72">
        <w:rPr>
          <w:rFonts w:ascii="Calibri" w:hAnsi="Calibri" w:cs="Calibri"/>
          <w:b/>
          <w:bCs/>
          <w:szCs w:val="24"/>
        </w:rPr>
        <w:t>–</w:t>
      </w:r>
      <w:r w:rsidRPr="00DA5745" w:rsidR="00DA5745">
        <w:rPr>
          <w:rFonts w:ascii="Calibri" w:hAnsi="Calibri" w:cs="Calibri"/>
          <w:b/>
          <w:bCs/>
          <w:szCs w:val="24"/>
        </w:rPr>
        <w:t xml:space="preserve"> </w:t>
      </w:r>
      <w:r w:rsidRPr="008C16D5">
        <w:rPr>
          <w:rFonts w:asciiTheme="minorHAnsi" w:hAnsiTheme="minorHAnsi" w:cstheme="minorHAnsi"/>
          <w:szCs w:val="24"/>
          <w:shd w:val="clear" w:color="auto" w:fill="FFFFFF"/>
        </w:rPr>
        <w:t>Institui a Semana Municipal do Ciclismo no âmbito do Município de Valinhos</w:t>
      </w:r>
      <w:r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:rsidR="00DA5745" w:rsidRPr="00DA5745" w:rsidP="00B6516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Autoria d</w:t>
      </w:r>
      <w:r w:rsidR="00D13192">
        <w:rPr>
          <w:rFonts w:ascii="Calibri" w:hAnsi="Calibri" w:cs="Calibri"/>
          <w:b/>
          <w:bCs/>
          <w:szCs w:val="24"/>
        </w:rPr>
        <w:t>a</w:t>
      </w:r>
      <w:r w:rsidRPr="00DA5745">
        <w:rPr>
          <w:rFonts w:ascii="Calibri" w:hAnsi="Calibri" w:cs="Calibri"/>
          <w:b/>
          <w:bCs/>
          <w:szCs w:val="24"/>
        </w:rPr>
        <w:t xml:space="preserve"> Vereador</w:t>
      </w:r>
      <w:r w:rsidR="00D13192">
        <w:rPr>
          <w:rFonts w:ascii="Calibri" w:hAnsi="Calibri" w:cs="Calibri"/>
          <w:b/>
          <w:bCs/>
          <w:szCs w:val="24"/>
        </w:rPr>
        <w:t>a</w:t>
      </w:r>
      <w:r w:rsidRPr="00DA5745">
        <w:rPr>
          <w:rFonts w:ascii="Calibri" w:hAnsi="Calibri" w:cs="Calibri"/>
          <w:b/>
          <w:bCs/>
          <w:szCs w:val="24"/>
        </w:rPr>
        <w:t xml:space="preserve"> </w:t>
      </w:r>
      <w:r w:rsidR="00D13192">
        <w:rPr>
          <w:rFonts w:ascii="Calibri" w:hAnsi="Calibri" w:cs="Calibri"/>
          <w:b/>
          <w:bCs/>
          <w:szCs w:val="24"/>
        </w:rPr>
        <w:t>Simone Bellini</w:t>
      </w:r>
      <w:r w:rsidRPr="00DA5745">
        <w:rPr>
          <w:rFonts w:ascii="Calibri" w:hAnsi="Calibri" w:cs="Calibri"/>
          <w:b/>
          <w:bCs/>
          <w:szCs w:val="24"/>
        </w:rPr>
        <w:t>.</w:t>
      </w:r>
    </w:p>
    <w:p w:rsidR="00DA5745" w:rsidRP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3A7521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813294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13192" w:rsidRPr="00A039F0" w:rsidP="00D13192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shd w:val="clear" w:color="auto" w:fill="FFFFFF"/>
        </w:rPr>
      </w:pPr>
      <w:r w:rsidRPr="003A7521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A039F0" w:rsidR="00A039F0">
        <w:rPr>
          <w:rFonts w:ascii="Calibri" w:hAnsi="Calibri" w:cs="Calibri"/>
          <w:i/>
          <w:szCs w:val="24"/>
        </w:rPr>
        <w:t>“</w:t>
      </w:r>
      <w:r w:rsidRPr="00A039F0" w:rsidR="00A039F0">
        <w:rPr>
          <w:rFonts w:asciiTheme="minorHAnsi" w:hAnsiTheme="minorHAnsi" w:cstheme="minorHAnsi"/>
          <w:i/>
          <w:szCs w:val="24"/>
          <w:shd w:val="clear" w:color="auto" w:fill="FFFFFF"/>
        </w:rPr>
        <w:t>Institui a Semana Municipal do Ciclismo no âmbito do Município de Valinhos”</w:t>
      </w:r>
      <w:r w:rsidRPr="00A039F0">
        <w:rPr>
          <w:rFonts w:asciiTheme="minorHAnsi" w:hAnsiTheme="minorHAnsi" w:cstheme="minorHAnsi"/>
          <w:i/>
          <w:szCs w:val="24"/>
          <w:shd w:val="clear" w:color="auto" w:fill="FFFFFF"/>
        </w:rPr>
        <w:t>.</w:t>
      </w:r>
    </w:p>
    <w:p w:rsidR="00230290" w:rsidRPr="003A7521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i/>
          <w:szCs w:val="24"/>
        </w:rPr>
        <w:t>Ab initio</w:t>
      </w:r>
      <w:r w:rsidRPr="003A7521">
        <w:rPr>
          <w:rFonts w:ascii="Calibri" w:hAnsi="Calibri" w:cs="Calibri"/>
          <w:szCs w:val="24"/>
        </w:rPr>
        <w:t>, cumpre destacar a competência regimental da Comissão de Justiça e Redação, estabelecida no artigo 38.</w:t>
      </w:r>
    </w:p>
    <w:p w:rsidR="00230290" w:rsidRPr="003A7521" w:rsidP="0072713C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ressalta-se que a opinião jurídica </w:t>
      </w:r>
      <w:r>
        <w:rPr>
          <w:rFonts w:ascii="Calibri" w:hAnsi="Calibri" w:cs="Calibri"/>
          <w:szCs w:val="24"/>
        </w:rPr>
        <w:t>exarada nesse</w:t>
      </w:r>
      <w:r w:rsidRPr="003A7521">
        <w:rPr>
          <w:rFonts w:ascii="Calibri" w:hAnsi="Calibri" w:cs="Calibri"/>
          <w:szCs w:val="24"/>
        </w:rPr>
        <w:t xml:space="preserve"> parecer</w:t>
      </w:r>
      <w:r>
        <w:rPr>
          <w:rFonts w:ascii="Calibri" w:hAnsi="Calibri" w:cs="Calibri"/>
          <w:szCs w:val="24"/>
        </w:rPr>
        <w:t xml:space="preserve"> não tem força vinculante, portanto é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peça opinativa,</w:t>
      </w:r>
      <w:r w:rsidRPr="003A7521">
        <w:rPr>
          <w:rFonts w:ascii="Calibri" w:hAnsi="Calibri" w:cs="Calibri"/>
          <w:szCs w:val="24"/>
        </w:rPr>
        <w:t xml:space="preserve"> não fundamentando decisão </w:t>
      </w:r>
      <w:r w:rsidRPr="003A7521">
        <w:rPr>
          <w:rFonts w:ascii="Calibri" w:hAnsi="Calibri" w:cs="Calibri"/>
          <w:szCs w:val="24"/>
        </w:rPr>
        <w:t>proferida</w:t>
      </w:r>
      <w:r w:rsidRPr="003A7521">
        <w:rPr>
          <w:rFonts w:ascii="Calibri" w:hAnsi="Calibri" w:cs="Calibri"/>
          <w:szCs w:val="24"/>
        </w:rPr>
        <w:t xml:space="preserve"> pelas Comissões.</w:t>
      </w:r>
      <w:r w:rsidR="000C474F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</w:rPr>
        <w:t xml:space="preserve">Nesse sentido é o entendimento do </w:t>
      </w:r>
      <w:r>
        <w:rPr>
          <w:rFonts w:ascii="Calibri" w:hAnsi="Calibri" w:cs="Calibri"/>
        </w:rPr>
        <w:t xml:space="preserve">C. </w:t>
      </w:r>
      <w:r w:rsidRPr="003A7521">
        <w:rPr>
          <w:rFonts w:ascii="Calibri" w:hAnsi="Calibri" w:cs="Calibri"/>
        </w:rPr>
        <w:t xml:space="preserve">Supremo Tribunal Federal: </w:t>
      </w:r>
    </w:p>
    <w:p w:rsidR="00230290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ex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oficio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30290" w:rsidRPr="0042268E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23029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Desse modo, passamos à</w:t>
      </w:r>
      <w:r w:rsidRPr="003A7521">
        <w:rPr>
          <w:rFonts w:ascii="Calibri" w:hAnsi="Calibri" w:cs="Calibri"/>
          <w:szCs w:val="24"/>
        </w:rPr>
        <w:t xml:space="preserve"> análise técnica d</w:t>
      </w:r>
      <w:r>
        <w:rPr>
          <w:rFonts w:ascii="Calibri" w:hAnsi="Calibri" w:cs="Calibri"/>
          <w:szCs w:val="24"/>
        </w:rPr>
        <w:t>o projeto em epígrafe referenciado.</w:t>
      </w:r>
    </w:p>
    <w:p w:rsidR="000C474F" w:rsidRPr="00083EDA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83EDA">
        <w:rPr>
          <w:rFonts w:asciiTheme="minorHAnsi" w:hAnsiTheme="minorHAnsi" w:cstheme="minorHAnsi"/>
          <w:color w:val="auto"/>
        </w:rPr>
        <w:t xml:space="preserve">A proposta em exame no que tange à </w:t>
      </w:r>
      <w:r w:rsidRPr="00672474">
        <w:rPr>
          <w:rFonts w:asciiTheme="minorHAnsi" w:hAnsiTheme="minorHAnsi" w:cstheme="minorHAnsi"/>
          <w:b/>
          <w:color w:val="auto"/>
        </w:rPr>
        <w:t>competência municipal</w:t>
      </w:r>
      <w:r>
        <w:rPr>
          <w:rFonts w:asciiTheme="minorHAnsi" w:hAnsiTheme="minorHAnsi" w:cstheme="minorHAnsi"/>
          <w:color w:val="auto"/>
        </w:rPr>
        <w:t xml:space="preserve"> </w:t>
      </w:r>
      <w:r w:rsidRPr="00083EDA">
        <w:rPr>
          <w:rFonts w:asciiTheme="minorHAnsi" w:hAnsiTheme="minorHAnsi" w:cstheme="minorHAnsi"/>
          <w:color w:val="auto"/>
        </w:rPr>
        <w:t xml:space="preserve">afigura-se revestida de constitucionalidade, pois por força da Constituição os </w:t>
      </w:r>
      <w:r w:rsidRPr="00083EDA">
        <w:rPr>
          <w:rFonts w:asciiTheme="minorHAnsi" w:hAnsiTheme="minorHAnsi" w:cstheme="minorHAnsi"/>
          <w:color w:val="auto"/>
        </w:rPr>
        <w:t>Municípios foram dotados de autonomia legislativa, que vem consubstanciada na capacidade de legislar so</w:t>
      </w:r>
      <w:r>
        <w:rPr>
          <w:rFonts w:asciiTheme="minorHAnsi" w:hAnsiTheme="minorHAnsi" w:cstheme="minorHAnsi"/>
          <w:color w:val="auto"/>
        </w:rPr>
        <w:t>bre assuntos de interesse local</w:t>
      </w:r>
      <w:r w:rsidRPr="00083EDA">
        <w:rPr>
          <w:rFonts w:asciiTheme="minorHAnsi" w:hAnsiTheme="minorHAnsi" w:cstheme="minorHAnsi"/>
          <w:color w:val="auto"/>
        </w:rPr>
        <w:t xml:space="preserve"> (art. 30, </w:t>
      </w:r>
      <w:r>
        <w:rPr>
          <w:rFonts w:asciiTheme="minorHAnsi" w:hAnsiTheme="minorHAnsi" w:cstheme="minorHAnsi"/>
          <w:color w:val="auto"/>
        </w:rPr>
        <w:t xml:space="preserve">inciso </w:t>
      </w:r>
      <w:r w:rsidRPr="00083EDA">
        <w:rPr>
          <w:rFonts w:asciiTheme="minorHAnsi" w:hAnsiTheme="minorHAnsi" w:cstheme="minorHAnsi"/>
          <w:color w:val="auto"/>
        </w:rPr>
        <w:t xml:space="preserve">I, da CRFB). </w:t>
      </w:r>
    </w:p>
    <w:p w:rsidR="005B347A" w:rsidRPr="00083EDA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B73ABA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>Art.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73ABA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83EDA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ab/>
      </w:r>
      <w:r w:rsidRPr="00083EDA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B73ABA" w:rsidP="005B347A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</w:rPr>
      </w:pP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essa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privatividade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, essa unicidade, bem reduzido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B73ABA">
        <w:rPr>
          <w:rFonts w:eastAsia="Calibri" w:asciiTheme="minorHAnsi" w:hAnsiTheme="minorHAnsi" w:cstheme="minorHAnsi"/>
          <w:b/>
          <w:i/>
          <w:color w:val="000000"/>
          <w:sz w:val="22"/>
          <w:szCs w:val="22"/>
        </w:rPr>
        <w:t xml:space="preserve">O que define e caracteriza o 'interesse local', inscrito como dogma constitucional, é a predominância do interesse do Município sobre o do Estado ou da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União". 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gn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)(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in Direito Municipal Brasileiro, 6ª ed., atualizada por Izabel Camargo Lopes Monteiro e Yara Darcy Police Monteiro, 1993, Malheiros, p. 98)</w:t>
      </w:r>
    </w:p>
    <w:p w:rsidR="005B347A" w:rsidRPr="00564577" w:rsidP="005B347A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12"/>
          <w:szCs w:val="12"/>
        </w:rPr>
      </w:pPr>
    </w:p>
    <w:p w:rsidR="00230290" w:rsidRPr="003A7521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83ED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083EDA">
        <w:rPr>
          <w:rFonts w:asciiTheme="minorHAnsi" w:hAnsiTheme="minorHAnsi" w:cstheme="minorHAnsi"/>
          <w:color w:val="FF0000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7F2CCB">
        <w:rPr>
          <w:rFonts w:ascii="Calibri" w:hAnsi="Calibri" w:cs="Calibri"/>
          <w:b/>
          <w:szCs w:val="24"/>
        </w:rPr>
        <w:t xml:space="preserve">competência para deflagrar o processo legislativo, </w:t>
      </w:r>
      <w:r>
        <w:rPr>
          <w:rFonts w:ascii="Calibri" w:hAnsi="Calibri" w:cs="Calibri"/>
          <w:szCs w:val="24"/>
        </w:rPr>
        <w:t>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</w:t>
      </w:r>
      <w:r w:rsidRPr="003A7521">
        <w:rPr>
          <w:rFonts w:ascii="Calibri" w:hAnsi="Calibri" w:cs="Calibri"/>
          <w:szCs w:val="24"/>
        </w:rPr>
        <w:t>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Constituição.</w:t>
      </w:r>
    </w:p>
    <w:p w:rsidR="00230290" w:rsidRPr="00315DC3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15DC3">
        <w:rPr>
          <w:rFonts w:ascii="Calibri" w:hAnsi="Calibri" w:cs="Calibri"/>
          <w:i/>
          <w:sz w:val="22"/>
          <w:szCs w:val="22"/>
        </w:rPr>
        <w:t>§ 1º São de iniciativa privativa do Presidente da República as leis que: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fixem ou modifiquem os efetivos das Forças Armadas;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II - disponham sobre: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a) criação de cargos, funções ou empregos públicos na administração direta e autárquica ou aumento de sua remuneração;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b) organização administrativa e judiciária, matéria tributária e orçamentária, serviços </w:t>
      </w:r>
      <w:r w:rsidRPr="003A7521">
        <w:rPr>
          <w:rFonts w:ascii="Calibri" w:hAnsi="Calibri" w:cs="Calibri"/>
          <w:i/>
          <w:sz w:val="22"/>
          <w:szCs w:val="22"/>
        </w:rPr>
        <w:t>públicos e pessoal da administração dos Territórios</w:t>
      </w:r>
      <w:r w:rsidRPr="003A7521">
        <w:rPr>
          <w:rFonts w:ascii="Calibri" w:hAnsi="Calibri" w:cs="Calibri"/>
          <w:i/>
          <w:sz w:val="22"/>
          <w:szCs w:val="22"/>
        </w:rPr>
        <w:t>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c) servidores públicos da União e Territórios, seu regime jurídico, provimento de cargos, estabilidade e aposentadoria;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d) organização do Ministério Público e da Defensoria Pública da União, bem como normas gerais para a organização do Ministério Público e da Defensoria Pública dos Estados, do Distrito Federal e dos Territórios;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iCs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e) criação e extinção de Ministérios e órgãos da administração pública, observado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o disposto no art. 84, </w:t>
      </w:r>
      <w:r w:rsidRPr="003A7521">
        <w:rPr>
          <w:rFonts w:ascii="Calibri" w:hAnsi="Calibri" w:cs="Calibri"/>
          <w:i/>
          <w:sz w:val="22"/>
          <w:szCs w:val="22"/>
        </w:rPr>
        <w:t>VI</w:t>
      </w:r>
      <w:r w:rsidRPr="003A7521">
        <w:rPr>
          <w:rFonts w:ascii="Calibri" w:hAnsi="Calibri" w:cs="Calibri"/>
          <w:i/>
          <w:iCs/>
          <w:sz w:val="22"/>
          <w:szCs w:val="22"/>
        </w:rPr>
        <w:t>; 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</w:p>
    <w:p w:rsidR="00230290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f) militares das Forças Armadas, seu regime jurídico, provimento de cargos, promoções, estabilidade, remuneração, reforma e transferência para a reserva.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 </w:t>
      </w:r>
    </w:p>
    <w:p w:rsidR="00230290" w:rsidRPr="003A7521" w:rsidP="00230290">
      <w:pPr>
        <w:pStyle w:val="NormalWeb"/>
        <w:spacing w:before="12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 seu turno e em atenção ao princípio da simetria, </w:t>
      </w:r>
      <w:r w:rsidRPr="003A7521">
        <w:rPr>
          <w:rFonts w:ascii="Calibri" w:hAnsi="Calibri" w:cs="Calibri"/>
          <w:szCs w:val="24"/>
        </w:rPr>
        <w:t>a Constituição do Estado de São</w:t>
      </w:r>
      <w:r>
        <w:rPr>
          <w:rFonts w:ascii="Calibri" w:hAnsi="Calibri" w:cs="Calibri"/>
          <w:szCs w:val="24"/>
        </w:rPr>
        <w:t xml:space="preserve"> Paulo no artigo 24, § 2º </w:t>
      </w:r>
      <w:r w:rsidRPr="003A7521">
        <w:rPr>
          <w:rFonts w:ascii="Calibri" w:hAnsi="Calibri" w:cs="Calibri"/>
          <w:szCs w:val="24"/>
        </w:rPr>
        <w:t>dispõe: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Artigo 24 - A iniciativa das leis complementares e ordinárias cabe a qualquer membro ou comissão da Assembleia (sic) Legislativa, ao Governador do Estado, ao Tribunal de Justiça, ao Procurador-Geral de </w:t>
      </w:r>
      <w:r w:rsidRPr="003A7521">
        <w:rPr>
          <w:rFonts w:ascii="Calibri" w:hAnsi="Calibri" w:cs="Calibri"/>
          <w:i/>
          <w:sz w:val="22"/>
          <w:szCs w:val="22"/>
        </w:rPr>
        <w:t>Justiça e aos cidadãos, na forma e nos casos previstos nesta Constituição.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230290" w:rsidRPr="003A7521" w:rsidP="00B73ABA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72713C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230290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3774B8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 xml:space="preserve">Deste modo, a princípio, no que tange à competência, a Constituição vigente não contém nenhuma disposição que impeça </w:t>
      </w:r>
      <w:r>
        <w:rPr>
          <w:rFonts w:ascii="Calibri" w:hAnsi="Calibri" w:cs="Calibri"/>
          <w:szCs w:val="24"/>
        </w:rPr>
        <w:t>o Poder Legislativo Valinhense</w:t>
      </w:r>
      <w:r w:rsidRPr="003A7521">
        <w:rPr>
          <w:rFonts w:ascii="Calibri" w:hAnsi="Calibri" w:cs="Calibri"/>
          <w:szCs w:val="24"/>
        </w:rPr>
        <w:t xml:space="preserve"> </w:t>
      </w:r>
      <w:r w:rsidR="00D13192">
        <w:rPr>
          <w:rFonts w:ascii="Calibri" w:hAnsi="Calibri" w:cs="Calibri"/>
          <w:szCs w:val="24"/>
        </w:rPr>
        <w:t>a instituir data comemorativa</w:t>
      </w:r>
      <w:r>
        <w:rPr>
          <w:rFonts w:ascii="Calibri" w:hAnsi="Calibri" w:cs="Calibri"/>
          <w:bCs/>
          <w:i/>
          <w:szCs w:val="24"/>
        </w:rPr>
        <w:t>.</w:t>
      </w:r>
    </w:p>
    <w:p w:rsidR="00230290" w:rsidRPr="003A7521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="00DF5B72">
        <w:rPr>
          <w:rFonts w:asciiTheme="minorHAnsi" w:hAnsiTheme="minorHAnsi" w:cs="Calibri"/>
          <w:u w:val="single"/>
        </w:rPr>
        <w:t>derativa</w:t>
      </w:r>
      <w:r w:rsidRPr="00DF5B72" w:rsidR="00DF5B72">
        <w:rPr>
          <w:rFonts w:asciiTheme="minorHAnsi" w:hAnsiTheme="minorHAnsi" w:cs="Calibri"/>
        </w:rPr>
        <w:t>, t</w:t>
      </w:r>
      <w:r w:rsidRPr="00DF5B72">
        <w:rPr>
          <w:rFonts w:asciiTheme="minorHAnsi" w:hAnsiTheme="minorHAnsi" w:cs="Calibri"/>
        </w:rPr>
        <w:t>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23029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</w:t>
      </w:r>
      <w:r w:rsidRPr="003A7521">
        <w:rPr>
          <w:rFonts w:asciiTheme="minorHAnsi" w:hAnsiTheme="minorHAnsi" w:cstheme="minorHAnsi"/>
          <w:color w:val="auto"/>
        </w:rPr>
        <w:t>da Administração Pública; a atribuição de seus órgãos e o regime jurídico de servidores públicos, ainda que as propostas legislativas impliquem em criação de despesas.</w:t>
      </w:r>
    </w:p>
    <w:p w:rsidR="008A2A1B" w:rsidP="008A2A1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03091">
        <w:rPr>
          <w:rFonts w:asciiTheme="minorHAnsi" w:hAnsiTheme="minorHAnsi" w:cstheme="minorHAnsi"/>
          <w:color w:val="auto"/>
        </w:rPr>
        <w:t xml:space="preserve">Destarte, </w:t>
      </w:r>
      <w:r>
        <w:rPr>
          <w:rFonts w:asciiTheme="minorHAnsi" w:hAnsiTheme="minorHAnsi" w:cstheme="minorHAnsi"/>
          <w:color w:val="auto"/>
        </w:rPr>
        <w:t>infere-se que o projeto em análise não viola as regras de iniciativa, porquanto não se trata de matéria de competência privativa do Chefe do Poder Executivo.</w:t>
      </w:r>
    </w:p>
    <w:p w:rsidR="00230290" w:rsidRPr="003A7521" w:rsidP="00230290">
      <w:pPr>
        <w:spacing w:before="240" w:after="24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3A7521">
        <w:rPr>
          <w:rFonts w:ascii="Calibri" w:hAnsi="Calibri" w:cs="Calibri"/>
          <w:bCs/>
          <w:szCs w:val="24"/>
        </w:rPr>
        <w:t xml:space="preserve">Nesse mesmo sentido o entendimento do </w:t>
      </w:r>
      <w:r>
        <w:rPr>
          <w:rFonts w:ascii="Calibri" w:hAnsi="Calibri" w:cs="Calibri"/>
          <w:bCs/>
          <w:szCs w:val="24"/>
        </w:rPr>
        <w:t xml:space="preserve">E. </w:t>
      </w:r>
      <w:r w:rsidRPr="003A7521">
        <w:rPr>
          <w:rFonts w:ascii="Calibri" w:hAnsi="Calibri" w:cs="Calibri"/>
          <w:bCs/>
          <w:szCs w:val="24"/>
        </w:rPr>
        <w:t>Tribunal de Justiça de São Paulo: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 w:line="276" w:lineRule="auto"/>
        <w:ind w:left="2835"/>
        <w:jc w:val="both"/>
        <w:rPr>
          <w:rFonts w:ascii="Calibri" w:hAnsi="Calibri" w:cs="Calibri"/>
          <w:b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AÇÃO DIRETA DE INCONSTITUCIONALIDADE – Lei nº 5.507, de 15 de agosto de 2019, do Município de Mauá, que 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 xml:space="preserve">"institui a 'Semana Municipal de Conscientização e Prevenção à Anorexia Nervosa e Bulimia Nervosa', a qual passará a integrar o Calendário Oficial de Eventos do Município de Mauá, e dá outras providências" –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Ausência de inconstitucionalidade.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Ação julgada improcedente. 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/>
        <w:ind w:left="2835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(TJSP;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Direta de Inconstitucionalidade 2103255-42.2020.8.26.0000; Relator (a): João Carlos 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Saletti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0E3CF3" w:rsidRPr="000E3CF3" w:rsidP="000E3CF3">
      <w:pPr>
        <w:pStyle w:val="Default"/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0E3CF3" w:rsidRPr="000E3CF3" w:rsidP="000E3CF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'Institui, no calendário oficial de eventos do município, a 'Festa do Pentecostes', que se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Norma que institui data comemorativa no calendário oficial do município. Inexistência de conflito entre o Poder Legislativo e o Poder Executivo, no âmbito do Município de Mauá. 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Lei que não veicula atos de gestão.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Competência legislativa comum. Tema de Repercussão Geral nº 917.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IV – Fixação de prazo para que o Poder Executivo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regulamentar lei.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Violação do princípio da separação dos poderes. Direção superior da Administração. Ato da reserva da Administração. Atuação administrativa amparada por critérios de conveniência e oportunidade.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Inconstitucionalidade da expressão 'no prazo de 90 (noventa) dias a contar da data de sua publicação'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prevista no art. 3º da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0E3CF3" w:rsidRPr="000E3CF3" w:rsidP="000E3CF3">
      <w:pPr>
        <w:pStyle w:val="Default"/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(TJSP;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564577" w:rsidRPr="00D13192" w:rsidP="00B73ABA">
      <w:pPr>
        <w:spacing w:before="240" w:after="240"/>
        <w:ind w:left="2268"/>
        <w:jc w:val="both"/>
        <w:rPr>
          <w:rFonts w:asciiTheme="minorHAnsi" w:hAnsiTheme="minorHAnsi" w:cstheme="minorHAnsi"/>
          <w:i/>
          <w:color w:val="FF0000"/>
          <w:sz w:val="4"/>
          <w:szCs w:val="4"/>
        </w:rPr>
      </w:pPr>
    </w:p>
    <w:p w:rsidR="00230290" w:rsidRPr="00D13192" w:rsidP="00230290">
      <w:pPr>
        <w:spacing w:after="120" w:line="360" w:lineRule="auto"/>
        <w:ind w:left="2268" w:firstLine="1701"/>
        <w:jc w:val="both"/>
        <w:rPr>
          <w:rFonts w:ascii="Calibri" w:hAnsi="Calibri" w:cs="Calibri"/>
          <w:color w:val="FF0000"/>
          <w:sz w:val="4"/>
          <w:szCs w:val="4"/>
        </w:rPr>
      </w:pPr>
    </w:p>
    <w:p w:rsidR="00230290" w:rsidRPr="003A7521" w:rsidP="00230290">
      <w:pPr>
        <w:spacing w:after="120" w:line="360" w:lineRule="auto"/>
        <w:ind w:firstLine="1701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230290" w:rsidRPr="003A7521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3A7521">
        <w:rPr>
          <w:rFonts w:ascii="Calibri" w:eastAsia="Calibri" w:hAnsi="Calibri" w:cs="Calibri"/>
          <w:szCs w:val="24"/>
        </w:rPr>
        <w:t xml:space="preserve">Ante todo o exposto, </w:t>
      </w:r>
      <w:r w:rsidR="00A53F3E">
        <w:rPr>
          <w:rFonts w:ascii="Calibri" w:eastAsia="Calibri" w:hAnsi="Calibri" w:cs="Calibri"/>
          <w:szCs w:val="24"/>
        </w:rPr>
        <w:t>opinamos pela</w:t>
      </w:r>
      <w:r w:rsidRPr="003A7521">
        <w:rPr>
          <w:rFonts w:ascii="Calibri" w:eastAsia="Calibri" w:hAnsi="Calibri" w:cs="Calibri"/>
          <w:szCs w:val="24"/>
        </w:rPr>
        <w:t xml:space="preserve"> constitucionalidade e legalidade</w:t>
      </w:r>
      <w:r w:rsidR="008A2A1B">
        <w:rPr>
          <w:rFonts w:ascii="Calibri" w:eastAsia="Calibri" w:hAnsi="Calibri" w:cs="Calibri"/>
          <w:szCs w:val="24"/>
        </w:rPr>
        <w:t xml:space="preserve"> do projeto</w:t>
      </w:r>
      <w:r w:rsidR="00A039F0">
        <w:rPr>
          <w:rFonts w:ascii="Calibri" w:eastAsia="Calibri" w:hAnsi="Calibri" w:cs="Calibri"/>
          <w:szCs w:val="24"/>
        </w:rPr>
        <w:t xml:space="preserve">. </w:t>
      </w:r>
      <w:r w:rsidRPr="003A7521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3A7521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230290" w:rsidRPr="0091480C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b/>
          <w:szCs w:val="24"/>
        </w:rPr>
      </w:pPr>
      <w:r w:rsidRPr="0091480C">
        <w:rPr>
          <w:rFonts w:ascii="Calibri" w:hAnsi="Calibri" w:cs="Calibri"/>
          <w:szCs w:val="24"/>
        </w:rPr>
        <w:t>Procuradoria,</w:t>
      </w:r>
      <w:r w:rsidRPr="0091480C" w:rsidR="00395D8C">
        <w:rPr>
          <w:rFonts w:ascii="Calibri" w:hAnsi="Calibri" w:cs="Calibri"/>
          <w:szCs w:val="24"/>
        </w:rPr>
        <w:t xml:space="preserve"> </w:t>
      </w:r>
      <w:r w:rsidRPr="0091480C" w:rsidR="0091480C">
        <w:rPr>
          <w:rFonts w:ascii="Calibri" w:hAnsi="Calibri" w:cs="Calibri"/>
          <w:szCs w:val="24"/>
        </w:rPr>
        <w:t>03</w:t>
      </w:r>
      <w:r w:rsidRPr="0091480C">
        <w:rPr>
          <w:rFonts w:ascii="Calibri" w:hAnsi="Calibri" w:cs="Calibri"/>
          <w:szCs w:val="24"/>
        </w:rPr>
        <w:t xml:space="preserve"> de </w:t>
      </w:r>
      <w:r w:rsidRPr="0091480C" w:rsidR="0091480C">
        <w:rPr>
          <w:rFonts w:ascii="Calibri" w:hAnsi="Calibri" w:cs="Calibri"/>
          <w:szCs w:val="24"/>
        </w:rPr>
        <w:t>agosto</w:t>
      </w:r>
      <w:r w:rsidRPr="0091480C">
        <w:rPr>
          <w:rFonts w:ascii="Calibri" w:hAnsi="Calibri" w:cs="Calibri"/>
          <w:szCs w:val="24"/>
        </w:rPr>
        <w:t xml:space="preserve"> </w:t>
      </w:r>
      <w:r w:rsidRPr="0091480C">
        <w:rPr>
          <w:rFonts w:ascii="Calibri" w:hAnsi="Calibri" w:cs="Calibri"/>
          <w:szCs w:val="24"/>
        </w:rPr>
        <w:t>de</w:t>
      </w:r>
      <w:r w:rsidRPr="0091480C">
        <w:rPr>
          <w:rFonts w:ascii="Calibri" w:hAnsi="Calibri" w:cs="Calibri"/>
          <w:szCs w:val="24"/>
        </w:rPr>
        <w:t xml:space="preserve"> 202</w:t>
      </w:r>
      <w:r w:rsidRPr="0091480C" w:rsidR="006930B5">
        <w:rPr>
          <w:rFonts w:ascii="Calibri" w:hAnsi="Calibri" w:cs="Calibri"/>
          <w:szCs w:val="24"/>
        </w:rPr>
        <w:t>2</w:t>
      </w:r>
      <w:r w:rsidRPr="0091480C">
        <w:rPr>
          <w:rFonts w:ascii="Calibri" w:hAnsi="Calibri" w:cs="Calibri"/>
          <w:szCs w:val="24"/>
        </w:rPr>
        <w:t>.</w:t>
      </w:r>
    </w:p>
    <w:p w:rsidR="003D7230" w:rsidRPr="0091480C" w:rsidP="00230290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  <w:bookmarkStart w:id="4" w:name="_GoBack"/>
      <w:bookmarkEnd w:id="4"/>
    </w:p>
    <w:p w:rsidR="00230290" w:rsidRPr="003A7521" w:rsidP="00230290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252ADC" w:rsidP="005645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930B5">
        <w:rPr>
          <w:rFonts w:ascii="Calibri" w:hAnsi="Calibri" w:cs="Calibri"/>
          <w:b/>
          <w:szCs w:val="24"/>
        </w:rPr>
        <w:t>a - OAB/SP 308.298</w:t>
      </w:r>
    </w:p>
    <w:p w:rsidR="00A53F3E" w:rsidRPr="00A53F3E" w:rsidP="00564577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Assinatura Eletrônica</w:t>
      </w:r>
    </w:p>
    <w:sectPr w:rsidSect="00564577">
      <w:headerReference w:type="default" r:id="rId5"/>
      <w:footerReference w:type="default" r:id="rId6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13192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13192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13192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13192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13192" w:rsidP="000F6284">
            <w:pPr>
              <w:pStyle w:val="Footer"/>
              <w:ind w:left="-1985" w:right="-313"/>
              <w:jc w:val="center"/>
            </w:pPr>
          </w:p>
          <w:p w:rsidR="00D13192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91480C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91480C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192" w:rsidP="000F6284">
    <w:pPr>
      <w:pStyle w:val="Header"/>
      <w:jc w:val="center"/>
      <w:rPr>
        <w:b/>
        <w:sz w:val="26"/>
        <w:lang w:val="pt-PT"/>
      </w:rPr>
    </w:pPr>
  </w:p>
  <w:p w:rsidR="00D13192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192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7020445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34817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103799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13192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685356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905688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13192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13192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724D1"/>
    <w:rsid w:val="00072745"/>
    <w:rsid w:val="00083EDA"/>
    <w:rsid w:val="00087763"/>
    <w:rsid w:val="00094FC8"/>
    <w:rsid w:val="000A7037"/>
    <w:rsid w:val="000B4ADE"/>
    <w:rsid w:val="000C08B8"/>
    <w:rsid w:val="000C1D38"/>
    <w:rsid w:val="000C3EF3"/>
    <w:rsid w:val="000C474F"/>
    <w:rsid w:val="000C5FC0"/>
    <w:rsid w:val="000E086D"/>
    <w:rsid w:val="000E3CF3"/>
    <w:rsid w:val="000F6284"/>
    <w:rsid w:val="00117687"/>
    <w:rsid w:val="0013060F"/>
    <w:rsid w:val="00132824"/>
    <w:rsid w:val="00141BA0"/>
    <w:rsid w:val="001420FA"/>
    <w:rsid w:val="0014270F"/>
    <w:rsid w:val="00146CE5"/>
    <w:rsid w:val="00152692"/>
    <w:rsid w:val="00174657"/>
    <w:rsid w:val="001C4D63"/>
    <w:rsid w:val="0022477A"/>
    <w:rsid w:val="002268B5"/>
    <w:rsid w:val="00230290"/>
    <w:rsid w:val="002324DA"/>
    <w:rsid w:val="002433C5"/>
    <w:rsid w:val="00252ADC"/>
    <w:rsid w:val="00261689"/>
    <w:rsid w:val="0026654A"/>
    <w:rsid w:val="00267382"/>
    <w:rsid w:val="00282C13"/>
    <w:rsid w:val="00287DF9"/>
    <w:rsid w:val="0029011B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15DC3"/>
    <w:rsid w:val="00324DAA"/>
    <w:rsid w:val="0036016D"/>
    <w:rsid w:val="00365F07"/>
    <w:rsid w:val="003774B8"/>
    <w:rsid w:val="0038135B"/>
    <w:rsid w:val="0039289D"/>
    <w:rsid w:val="00395D8C"/>
    <w:rsid w:val="003A2C23"/>
    <w:rsid w:val="003A7521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12E7C"/>
    <w:rsid w:val="00415659"/>
    <w:rsid w:val="00421304"/>
    <w:rsid w:val="0042268E"/>
    <w:rsid w:val="004411BA"/>
    <w:rsid w:val="00442AE0"/>
    <w:rsid w:val="00445AFC"/>
    <w:rsid w:val="00450D7D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515A76"/>
    <w:rsid w:val="00516A25"/>
    <w:rsid w:val="00521E8D"/>
    <w:rsid w:val="00526E32"/>
    <w:rsid w:val="00526FB6"/>
    <w:rsid w:val="00541851"/>
    <w:rsid w:val="00546E3D"/>
    <w:rsid w:val="00564577"/>
    <w:rsid w:val="0058201A"/>
    <w:rsid w:val="005B347A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72474"/>
    <w:rsid w:val="00683121"/>
    <w:rsid w:val="00684901"/>
    <w:rsid w:val="006930B5"/>
    <w:rsid w:val="00696105"/>
    <w:rsid w:val="006B19C9"/>
    <w:rsid w:val="006B7254"/>
    <w:rsid w:val="006C1ABF"/>
    <w:rsid w:val="006C37F5"/>
    <w:rsid w:val="006D7024"/>
    <w:rsid w:val="006E59A6"/>
    <w:rsid w:val="006F29C6"/>
    <w:rsid w:val="006F674F"/>
    <w:rsid w:val="00700B2A"/>
    <w:rsid w:val="007042A1"/>
    <w:rsid w:val="007125D7"/>
    <w:rsid w:val="0072713C"/>
    <w:rsid w:val="00743FE1"/>
    <w:rsid w:val="00745F2C"/>
    <w:rsid w:val="00747C65"/>
    <w:rsid w:val="0075062B"/>
    <w:rsid w:val="00750FEA"/>
    <w:rsid w:val="00757B87"/>
    <w:rsid w:val="007627E3"/>
    <w:rsid w:val="00777ACF"/>
    <w:rsid w:val="007949FB"/>
    <w:rsid w:val="00795897"/>
    <w:rsid w:val="007A7435"/>
    <w:rsid w:val="007C28D8"/>
    <w:rsid w:val="007C2ECA"/>
    <w:rsid w:val="007D453B"/>
    <w:rsid w:val="007D5186"/>
    <w:rsid w:val="007E5326"/>
    <w:rsid w:val="007E6039"/>
    <w:rsid w:val="007F01A5"/>
    <w:rsid w:val="007F2CCB"/>
    <w:rsid w:val="00805EF5"/>
    <w:rsid w:val="00806D16"/>
    <w:rsid w:val="00813294"/>
    <w:rsid w:val="00814806"/>
    <w:rsid w:val="008152AD"/>
    <w:rsid w:val="00815AF8"/>
    <w:rsid w:val="00834F2B"/>
    <w:rsid w:val="00837714"/>
    <w:rsid w:val="00844764"/>
    <w:rsid w:val="00872C12"/>
    <w:rsid w:val="008831C3"/>
    <w:rsid w:val="008833EF"/>
    <w:rsid w:val="00884663"/>
    <w:rsid w:val="008923E9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28B1"/>
    <w:rsid w:val="00903636"/>
    <w:rsid w:val="0091480C"/>
    <w:rsid w:val="0091612B"/>
    <w:rsid w:val="0091678F"/>
    <w:rsid w:val="00923CD0"/>
    <w:rsid w:val="00935C32"/>
    <w:rsid w:val="009369FB"/>
    <w:rsid w:val="00946FC6"/>
    <w:rsid w:val="00967B88"/>
    <w:rsid w:val="0097203E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039F0"/>
    <w:rsid w:val="00A11357"/>
    <w:rsid w:val="00A172F8"/>
    <w:rsid w:val="00A31F50"/>
    <w:rsid w:val="00A33C51"/>
    <w:rsid w:val="00A35149"/>
    <w:rsid w:val="00A53F3E"/>
    <w:rsid w:val="00A63ED4"/>
    <w:rsid w:val="00A67E63"/>
    <w:rsid w:val="00A7176E"/>
    <w:rsid w:val="00A71D06"/>
    <w:rsid w:val="00AA0F4F"/>
    <w:rsid w:val="00AA13F0"/>
    <w:rsid w:val="00AB004A"/>
    <w:rsid w:val="00AB498A"/>
    <w:rsid w:val="00AC01B0"/>
    <w:rsid w:val="00AC08AA"/>
    <w:rsid w:val="00AC6896"/>
    <w:rsid w:val="00AD05AC"/>
    <w:rsid w:val="00AD740D"/>
    <w:rsid w:val="00B05955"/>
    <w:rsid w:val="00B20A65"/>
    <w:rsid w:val="00B22C55"/>
    <w:rsid w:val="00B60874"/>
    <w:rsid w:val="00B6516B"/>
    <w:rsid w:val="00B73ABA"/>
    <w:rsid w:val="00B778AA"/>
    <w:rsid w:val="00B93ED4"/>
    <w:rsid w:val="00BA65D2"/>
    <w:rsid w:val="00BB3B11"/>
    <w:rsid w:val="00BC2ABB"/>
    <w:rsid w:val="00BC387A"/>
    <w:rsid w:val="00BF55F6"/>
    <w:rsid w:val="00C0003E"/>
    <w:rsid w:val="00C02E72"/>
    <w:rsid w:val="00C03091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A0157"/>
    <w:rsid w:val="00CB2D83"/>
    <w:rsid w:val="00CB369D"/>
    <w:rsid w:val="00CC1FE4"/>
    <w:rsid w:val="00CE0C3C"/>
    <w:rsid w:val="00CE5172"/>
    <w:rsid w:val="00CF7799"/>
    <w:rsid w:val="00D05705"/>
    <w:rsid w:val="00D111F9"/>
    <w:rsid w:val="00D13192"/>
    <w:rsid w:val="00D31E84"/>
    <w:rsid w:val="00D33D7D"/>
    <w:rsid w:val="00D344FF"/>
    <w:rsid w:val="00D37D32"/>
    <w:rsid w:val="00D4374D"/>
    <w:rsid w:val="00D637D4"/>
    <w:rsid w:val="00D71FE6"/>
    <w:rsid w:val="00D72476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F4BF9"/>
    <w:rsid w:val="00DF576F"/>
    <w:rsid w:val="00DF5B72"/>
    <w:rsid w:val="00E06861"/>
    <w:rsid w:val="00E20AD6"/>
    <w:rsid w:val="00E307C3"/>
    <w:rsid w:val="00E60FD0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D0A4-C3F1-4973-A38C-AA44B92E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2044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5</cp:revision>
  <cp:lastPrinted>2021-12-03T16:31:00Z</cp:lastPrinted>
  <dcterms:created xsi:type="dcterms:W3CDTF">2022-07-11T18:16:00Z</dcterms:created>
  <dcterms:modified xsi:type="dcterms:W3CDTF">2022-08-03T16:20:00Z</dcterms:modified>
</cp:coreProperties>
</file>