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145B46" w:rsidP="00A779B8">
      <w:pPr>
        <w:pStyle w:val="Default"/>
        <w:jc w:val="both"/>
        <w:rPr>
          <w:rFonts w:ascii="Calibri" w:eastAsia="Times New Roman" w:hAnsi="Calibri" w:cs="Calibri"/>
          <w:bCs/>
          <w:color w:val="auto"/>
        </w:rPr>
      </w:pPr>
      <w:r w:rsidRPr="00145B46">
        <w:rPr>
          <w:rFonts w:ascii="Calibri" w:hAnsi="Calibri" w:cs="Calibri"/>
          <w:b/>
          <w:color w:val="auto"/>
        </w:rPr>
        <w:t xml:space="preserve">Parecer Jurídico nº </w:t>
      </w:r>
      <w:r w:rsidRPr="00145B46" w:rsidR="00145B46">
        <w:rPr>
          <w:rFonts w:ascii="Calibri" w:hAnsi="Calibri" w:cs="Calibri"/>
          <w:b/>
          <w:color w:val="auto"/>
        </w:rPr>
        <w:t>251</w:t>
      </w:r>
      <w:r w:rsidRPr="00145B46">
        <w:rPr>
          <w:rFonts w:ascii="Calibri" w:hAnsi="Calibri" w:cs="Calibri"/>
          <w:b/>
          <w:color w:val="auto"/>
        </w:rPr>
        <w:t>/2022.</w:t>
      </w:r>
    </w:p>
    <w:p w:rsidR="00367BDE" w:rsidP="00305026">
      <w:pPr>
        <w:spacing w:after="0"/>
        <w:jc w:val="both"/>
        <w:rPr>
          <w:rFonts w:ascii="Calibri" w:hAnsi="Calibri" w:cs="Calibri"/>
          <w:bCs/>
          <w:szCs w:val="24"/>
        </w:rPr>
      </w:pPr>
      <w:r w:rsidRPr="00DA5745">
        <w:rPr>
          <w:rFonts w:ascii="Calibri" w:hAnsi="Calibri" w:cs="Calibri"/>
          <w:b/>
          <w:bCs/>
          <w:szCs w:val="24"/>
        </w:rPr>
        <w:t>Assunto</w:t>
      </w:r>
      <w:r w:rsidRPr="00305026">
        <w:rPr>
          <w:rFonts w:ascii="Calibri" w:hAnsi="Calibri" w:cs="Calibri"/>
          <w:bCs/>
          <w:szCs w:val="24"/>
        </w:rPr>
        <w:t xml:space="preserve">: </w:t>
      </w:r>
      <w:r>
        <w:rPr>
          <w:rFonts w:ascii="Calibri" w:hAnsi="Calibri" w:cs="Calibri"/>
          <w:b/>
          <w:bCs/>
          <w:szCs w:val="24"/>
        </w:rPr>
        <w:t>Emenda 02</w:t>
      </w:r>
      <w:r w:rsidRPr="00305026">
        <w:rPr>
          <w:rFonts w:ascii="Calibri" w:hAnsi="Calibri" w:cs="Calibri"/>
          <w:b/>
          <w:bCs/>
          <w:szCs w:val="24"/>
        </w:rPr>
        <w:t xml:space="preserve"> ao Projeto de Lei nº 0</w:t>
      </w:r>
      <w:r w:rsidRPr="00305026" w:rsidR="00305026">
        <w:rPr>
          <w:rFonts w:ascii="Calibri" w:hAnsi="Calibri" w:cs="Calibri"/>
          <w:b/>
          <w:bCs/>
          <w:szCs w:val="24"/>
        </w:rPr>
        <w:t>7</w:t>
      </w:r>
      <w:r w:rsidRPr="00305026">
        <w:rPr>
          <w:rFonts w:ascii="Calibri" w:hAnsi="Calibri" w:cs="Calibri"/>
          <w:b/>
          <w:bCs/>
          <w:szCs w:val="24"/>
        </w:rPr>
        <w:t>/2022</w:t>
      </w:r>
      <w:r w:rsidRPr="00305026">
        <w:rPr>
          <w:rFonts w:ascii="Calibri" w:hAnsi="Calibri" w:cs="Calibri"/>
          <w:bCs/>
          <w:szCs w:val="24"/>
        </w:rPr>
        <w:t xml:space="preserve"> que</w:t>
      </w:r>
      <w:r w:rsidRPr="00305026" w:rsidR="00305026">
        <w:rPr>
          <w:rFonts w:ascii="Calibri" w:hAnsi="Calibri" w:cs="Calibri"/>
          <w:bCs/>
          <w:szCs w:val="24"/>
        </w:rPr>
        <w:t xml:space="preserve"> “Dispõe sobre a participação, proteção e defesa dos direitos do usuário dos serviços públicos da Administração Pública Municipal, previstos na Lei Federal nº 13.460, de 26 de junho de 2017 e dá outras providências”.</w:t>
      </w:r>
    </w:p>
    <w:p w:rsidR="00305026" w:rsidRPr="00DA5745" w:rsidP="00305026">
      <w:pPr>
        <w:spacing w:after="0"/>
        <w:jc w:val="both"/>
        <w:rPr>
          <w:rFonts w:ascii="Calibri" w:hAnsi="Calibri" w:cs="Calibri"/>
          <w:b/>
          <w:bCs/>
          <w:szCs w:val="24"/>
        </w:rPr>
      </w:pPr>
      <w:r>
        <w:rPr>
          <w:rFonts w:ascii="Calibri" w:hAnsi="Calibri" w:cs="Calibri"/>
          <w:b/>
          <w:bCs/>
          <w:szCs w:val="24"/>
        </w:rPr>
        <w:t xml:space="preserve">Emenda de autoria </w:t>
      </w:r>
      <w:r w:rsidR="00367BDE">
        <w:rPr>
          <w:rFonts w:ascii="Calibri" w:hAnsi="Calibri" w:cs="Calibri"/>
          <w:b/>
          <w:bCs/>
          <w:szCs w:val="24"/>
        </w:rPr>
        <w:t xml:space="preserve">da Vereadora Cris </w:t>
      </w:r>
      <w:r w:rsidR="00367BDE">
        <w:rPr>
          <w:rFonts w:ascii="Calibri" w:hAnsi="Calibri" w:cs="Calibri"/>
          <w:b/>
          <w:bCs/>
          <w:szCs w:val="24"/>
        </w:rPr>
        <w:t>Briani</w:t>
      </w:r>
      <w:r>
        <w:rPr>
          <w:rFonts w:ascii="Calibri" w:hAnsi="Calibri" w:cs="Calibri"/>
          <w:b/>
          <w:bCs/>
          <w:szCs w:val="24"/>
        </w:rPr>
        <w:t xml:space="preserve">. </w:t>
      </w:r>
    </w:p>
    <w:p w:rsidR="00A779B8" w:rsidP="00A779B8">
      <w:pPr>
        <w:pStyle w:val="Default"/>
        <w:jc w:val="both"/>
        <w:rPr>
          <w:rFonts w:ascii="Calibri" w:hAnsi="Calibri" w:cs="Calibri"/>
          <w:b/>
          <w:i/>
          <w:color w:val="auto"/>
        </w:rPr>
      </w:pPr>
    </w:p>
    <w:p w:rsidR="003A037F" w:rsidRPr="00DA5745"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RPr="00813294" w:rsidP="00A779B8">
      <w:pPr>
        <w:pStyle w:val="Default"/>
        <w:jc w:val="both"/>
        <w:rPr>
          <w:rFonts w:ascii="Calibri" w:hAnsi="Calibri" w:cs="Calibri"/>
          <w:b/>
          <w:i/>
          <w:color w:val="auto"/>
        </w:rPr>
      </w:pPr>
    </w:p>
    <w:p w:rsidR="00045DC5" w:rsidP="00305026">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Trata-se de parecer jurídico relativo </w:t>
      </w:r>
      <w:r>
        <w:rPr>
          <w:rFonts w:asciiTheme="minorHAnsi" w:hAnsiTheme="minorHAnsi" w:cstheme="minorHAnsi"/>
        </w:rPr>
        <w:t xml:space="preserve">à emenda </w:t>
      </w:r>
      <w:r w:rsidRPr="0006682F">
        <w:rPr>
          <w:rFonts w:asciiTheme="minorHAnsi" w:hAnsiTheme="minorHAnsi" w:cstheme="minorHAnsi"/>
        </w:rPr>
        <w:t>em epígrafe que</w:t>
      </w:r>
      <w:r w:rsidR="009D2232">
        <w:rPr>
          <w:rFonts w:asciiTheme="minorHAnsi" w:hAnsiTheme="minorHAnsi" w:cstheme="minorHAnsi"/>
        </w:rPr>
        <w:t xml:space="preserve"> pretende </w:t>
      </w:r>
      <w:r w:rsidR="00367BDE">
        <w:rPr>
          <w:rFonts w:asciiTheme="minorHAnsi" w:hAnsiTheme="minorHAnsi" w:cstheme="minorHAnsi"/>
        </w:rPr>
        <w:t>suprimir o</w:t>
      </w:r>
      <w:r w:rsidR="00DA3C91">
        <w:rPr>
          <w:rFonts w:asciiTheme="minorHAnsi" w:hAnsiTheme="minorHAnsi" w:cstheme="minorHAnsi"/>
        </w:rPr>
        <w:t xml:space="preserve"> inciso III do</w:t>
      </w:r>
      <w:r>
        <w:rPr>
          <w:rFonts w:asciiTheme="minorHAnsi" w:hAnsiTheme="minorHAnsi" w:cstheme="minorHAnsi"/>
        </w:rPr>
        <w:t xml:space="preserve"> § 3º do art. 19 do </w:t>
      </w:r>
      <w:r w:rsidRPr="00045DC5">
        <w:rPr>
          <w:rFonts w:ascii="Calibri" w:hAnsi="Calibri" w:cs="Calibri"/>
          <w:bCs/>
        </w:rPr>
        <w:t>Projeto de Lei nº 07/2022</w:t>
      </w:r>
      <w:r w:rsidRPr="00305026">
        <w:rPr>
          <w:rFonts w:ascii="Calibri" w:hAnsi="Calibri" w:cs="Calibri"/>
          <w:bCs/>
        </w:rPr>
        <w:t xml:space="preserve"> que “Dispõe sobre a participação, proteção e defesa dos direitos do usuário dos serviços públicos da Administração Pública Municipal, previstos na Lei Federal nº 13.460, de 26 de junho de 2017 e dá outras providências”.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xml:space="preserve">, cumpre destacar a competência regimental </w:t>
      </w:r>
      <w:r w:rsidRPr="0006682F">
        <w:rPr>
          <w:rFonts w:asciiTheme="minorHAnsi" w:hAnsiTheme="minorHAnsi" w:cstheme="minorHAnsi"/>
        </w:rPr>
        <w:t>da</w:t>
      </w:r>
      <w:r w:rsidRPr="0006682F">
        <w:rPr>
          <w:rFonts w:asciiTheme="minorHAnsi" w:hAnsiTheme="minorHAnsi" w:cstheme="minorHAnsi"/>
        </w:rPr>
        <w:t xml:space="preserve"> Comissão de Justiça e Redação, estabelecida no artigo 38.</w:t>
      </w:r>
    </w:p>
    <w:p w:rsidR="00A779B8" w:rsidRPr="0006682F" w:rsidP="009D2232">
      <w:pPr>
        <w:spacing w:after="120" w:line="360" w:lineRule="auto"/>
        <w:ind w:firstLine="2268"/>
        <w:jc w:val="both"/>
        <w:rPr>
          <w:rFonts w:asciiTheme="minorHAnsi" w:hAnsiTheme="minorHAnsi" w:cstheme="minorHAnsi"/>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r w:rsidR="009D2232">
        <w:rPr>
          <w:rFonts w:asciiTheme="minorHAnsi" w:hAnsiTheme="minorHAnsi" w:cstheme="minorHAnsi"/>
          <w:szCs w:val="24"/>
        </w:rPr>
        <w:t xml:space="preserve"> </w:t>
      </w: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w:t>
      </w:r>
      <w:r w:rsidRPr="0006682F">
        <w:rPr>
          <w:rFonts w:asciiTheme="minorHAnsi" w:hAnsiTheme="minorHAnsi" w:cstheme="minorHAnsi"/>
          <w:i/>
          <w:sz w:val="22"/>
          <w:szCs w:val="22"/>
        </w:rPr>
        <w:t xml:space="preserve">porquanto envolvido na espécie simples parecer, ou seja, ato opinativo que poderia ser, ou não, considerado pelo administrador.” (Mandado de Segurança n° 24.584-1 - Distrito Federal - Relator: Min. Marco Aurélio de Mello – STF.) </w:t>
      </w:r>
    </w:p>
    <w:p w:rsidR="00A779B8" w:rsidRPr="00AD09BD"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Pr="00AD09BD">
        <w:rPr>
          <w:rFonts w:eastAsia="Calibri" w:asciiTheme="minorHAnsi" w:hAnsiTheme="minorHAnsi" w:cstheme="minorHAnsi"/>
          <w:color w:val="000000"/>
          <w:szCs w:val="24"/>
        </w:rPr>
        <w:t xml:space="preserve"> passamos a análise técnica do projeto em epígrafe solicitado.</w:t>
      </w: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5D6203">
      <w:pPr>
        <w:autoSpaceDE w:val="0"/>
        <w:autoSpaceDN w:val="0"/>
        <w:adjustRightInd w:val="0"/>
        <w:spacing w:after="12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FC62DB">
        <w:rPr>
          <w:rFonts w:asciiTheme="minorHAnsi" w:hAnsiTheme="minorHAnsi" w:cs="Calibri"/>
          <w:i/>
          <w:color w:val="000000"/>
          <w:sz w:val="22"/>
          <w:szCs w:val="22"/>
          <w:u w:val="single"/>
        </w:rPr>
        <w:t xml:space="preserve">Emenda é a correção apresentada a um dispositivo de projeto de lei ou de resolução. </w:t>
      </w:r>
    </w:p>
    <w:p w:rsidR="00A779B8" w:rsidRPr="00DD45D3" w:rsidP="005D6203">
      <w:pPr>
        <w:autoSpaceDE w:val="0"/>
        <w:autoSpaceDN w:val="0"/>
        <w:adjustRightInd w:val="0"/>
        <w:spacing w:after="120" w:line="300" w:lineRule="auto"/>
        <w:ind w:left="2835"/>
        <w:jc w:val="both"/>
        <w:rPr>
          <w:rFonts w:asciiTheme="minorHAnsi" w:hAnsiTheme="minorHAnsi" w:cs="Calibri"/>
          <w:b/>
          <w:i/>
          <w:color w:val="000000"/>
          <w:sz w:val="22"/>
          <w:szCs w:val="22"/>
        </w:rPr>
      </w:pPr>
      <w:r w:rsidRPr="00DD45D3">
        <w:rPr>
          <w:rFonts w:asciiTheme="minorHAnsi" w:hAnsiTheme="minorHAnsi" w:cs="Calibri"/>
          <w:b/>
          <w:i/>
          <w:color w:val="000000"/>
          <w:sz w:val="22"/>
          <w:szCs w:val="22"/>
        </w:rPr>
        <w:t xml:space="preserve">§ 1º. Emenda supressiva é a que manda suprimir, em parte ou no todo, o artigo do projeto. </w:t>
      </w:r>
    </w:p>
    <w:p w:rsidR="00A779B8" w:rsidRPr="00DD45D3" w:rsidP="005D6203">
      <w:pPr>
        <w:autoSpaceDE w:val="0"/>
        <w:autoSpaceDN w:val="0"/>
        <w:adjustRightInd w:val="0"/>
        <w:spacing w:after="120" w:line="300" w:lineRule="auto"/>
        <w:ind w:left="2835"/>
        <w:jc w:val="both"/>
        <w:rPr>
          <w:rFonts w:asciiTheme="minorHAnsi" w:hAnsiTheme="minorHAnsi" w:cs="Calibri"/>
          <w:i/>
          <w:color w:val="000000"/>
          <w:sz w:val="22"/>
          <w:szCs w:val="22"/>
        </w:rPr>
      </w:pPr>
      <w:r w:rsidRPr="00DD45D3">
        <w:rPr>
          <w:rFonts w:asciiTheme="minorHAnsi" w:hAnsiTheme="minorHAnsi" w:cs="Calibri"/>
          <w:i/>
          <w:color w:val="000000"/>
          <w:sz w:val="22"/>
          <w:szCs w:val="22"/>
        </w:rPr>
        <w:t xml:space="preserve">§ 2º. Emenda substitutiva é a que deve ser colocada no lugar do artigo. </w:t>
      </w:r>
    </w:p>
    <w:p w:rsidR="00A779B8" w:rsidRPr="00C35F8C" w:rsidP="005D6203">
      <w:pPr>
        <w:autoSpaceDE w:val="0"/>
        <w:autoSpaceDN w:val="0"/>
        <w:adjustRightInd w:val="0"/>
        <w:spacing w:after="120" w:line="300" w:lineRule="auto"/>
        <w:ind w:left="2835"/>
        <w:jc w:val="both"/>
        <w:rPr>
          <w:rFonts w:asciiTheme="minorHAnsi" w:hAnsiTheme="minorHAnsi" w:cs="Calibri"/>
          <w:i/>
          <w:color w:val="000000"/>
          <w:sz w:val="22"/>
          <w:szCs w:val="22"/>
        </w:rPr>
      </w:pPr>
      <w:r w:rsidRPr="00C35F8C">
        <w:rPr>
          <w:rFonts w:asciiTheme="minorHAnsi" w:hAnsiTheme="minorHAnsi" w:cs="Calibri"/>
          <w:i/>
          <w:color w:val="000000"/>
          <w:sz w:val="22"/>
          <w:szCs w:val="22"/>
        </w:rPr>
        <w:t xml:space="preserve">§ 3º. Emenda aditiva é a que deve ser acrescentada aos termos do artigo. </w:t>
      </w:r>
    </w:p>
    <w:p w:rsidR="00A779B8" w:rsidRPr="00F260B9" w:rsidP="005D6203">
      <w:pPr>
        <w:autoSpaceDE w:val="0"/>
        <w:autoSpaceDN w:val="0"/>
        <w:adjustRightInd w:val="0"/>
        <w:spacing w:after="120" w:line="300" w:lineRule="auto"/>
        <w:ind w:left="2835"/>
        <w:jc w:val="both"/>
        <w:rPr>
          <w:rFonts w:asciiTheme="minorHAnsi" w:hAnsiTheme="minorHAnsi" w:cs="Calibri"/>
          <w:i/>
          <w:color w:val="000000"/>
          <w:sz w:val="22"/>
          <w:szCs w:val="22"/>
        </w:rPr>
      </w:pPr>
      <w:r w:rsidRPr="00F260B9">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5D6203">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5D6203">
      <w:pPr>
        <w:autoSpaceDE w:val="0"/>
        <w:autoSpaceDN w:val="0"/>
        <w:adjustRightInd w:val="0"/>
        <w:spacing w:after="12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5D6203">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5D6203">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C35F8C" w:rsidP="00C35F8C">
      <w:pPr>
        <w:autoSpaceDE w:val="0"/>
        <w:autoSpaceDN w:val="0"/>
        <w:adjustRightInd w:val="0"/>
        <w:spacing w:before="240" w:after="240" w:line="360" w:lineRule="auto"/>
        <w:ind w:firstLine="2268"/>
        <w:jc w:val="both"/>
        <w:rPr>
          <w:rFonts w:asciiTheme="minorHAnsi" w:hAnsiTheme="minorHAnsi" w:cs="Calibri"/>
          <w:szCs w:val="24"/>
        </w:rPr>
      </w:pPr>
      <w:bookmarkStart w:id="0" w:name="_GoBack"/>
      <w:bookmarkEnd w:id="0"/>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Pr>
          <w:rFonts w:asciiTheme="minorHAnsi" w:eastAsiaTheme="minorHAnsi" w:hAnsiTheme="minorHAnsi" w:cstheme="minorHAnsi"/>
          <w:bCs/>
          <w:lang w:eastAsia="en-US"/>
        </w:rPr>
        <w:t>tratando-se de emenda que tem relação direta com a matéria da proposição principal,</w:t>
      </w:r>
      <w:r w:rsidRPr="00FF69A7">
        <w:rPr>
          <w:rFonts w:asciiTheme="minorHAnsi" w:hAnsiTheme="minorHAnsi" w:cstheme="minorHAnsi"/>
        </w:rPr>
        <w:t xml:space="preserve"> não havendo óbice na sua tramitação.</w:t>
      </w:r>
    </w:p>
    <w:p w:rsidR="00C35F8C" w:rsidRPr="00F50ADA" w:rsidP="00C35F8C">
      <w:pPr>
        <w:pStyle w:val="Heading3"/>
        <w:shd w:val="clear" w:color="auto" w:fill="FFFFFF"/>
        <w:spacing w:before="240" w:after="240" w:line="360" w:lineRule="auto"/>
        <w:ind w:firstLine="2268"/>
        <w:jc w:val="both"/>
        <w:rPr>
          <w:rFonts w:asciiTheme="minorHAnsi" w:eastAsiaTheme="minorHAnsi" w:hAnsiTheme="minorHAnsi" w:cstheme="minorHAnsi"/>
          <w:bCs w:val="0"/>
          <w:color w:val="auto"/>
          <w:szCs w:val="24"/>
          <w:lang w:eastAsia="en-US"/>
        </w:rPr>
      </w:pPr>
      <w:r w:rsidRPr="00FF69A7">
        <w:rPr>
          <w:rFonts w:asciiTheme="minorHAnsi" w:eastAsiaTheme="minorHAnsi" w:hAnsiTheme="minorHAnsi" w:cstheme="minorHAnsi"/>
          <w:b w:val="0"/>
          <w:bCs w:val="0"/>
          <w:color w:val="auto"/>
          <w:szCs w:val="24"/>
          <w:lang w:eastAsia="en-US"/>
        </w:rPr>
        <w:t>Noutro aspecto, cabe ressaltar que em projetos de iniciativa do E</w:t>
      </w:r>
      <w:r>
        <w:rPr>
          <w:rFonts w:asciiTheme="minorHAnsi" w:eastAsiaTheme="minorHAnsi" w:hAnsiTheme="minorHAnsi" w:cstheme="minorHAnsi"/>
          <w:b w:val="0"/>
          <w:bCs w:val="0"/>
          <w:color w:val="auto"/>
          <w:szCs w:val="24"/>
          <w:lang w:eastAsia="en-US"/>
        </w:rPr>
        <w:t>xecutivo resta pacific</w:t>
      </w:r>
      <w:r w:rsidRPr="00FF69A7">
        <w:rPr>
          <w:rFonts w:asciiTheme="minorHAnsi" w:eastAsiaTheme="minorHAnsi" w:hAnsiTheme="minorHAnsi" w:cstheme="minorHAnsi"/>
          <w:b w:val="0"/>
          <w:bCs w:val="0"/>
          <w:color w:val="auto"/>
          <w:szCs w:val="24"/>
          <w:lang w:eastAsia="en-US"/>
        </w:rPr>
        <w:t>o n</w:t>
      </w:r>
      <w:r>
        <w:rPr>
          <w:rFonts w:asciiTheme="minorHAnsi" w:eastAsiaTheme="minorHAnsi" w:hAnsiTheme="minorHAnsi" w:cstheme="minorHAnsi"/>
          <w:b w:val="0"/>
          <w:bCs w:val="0"/>
          <w:color w:val="auto"/>
          <w:szCs w:val="24"/>
          <w:lang w:eastAsia="en-US"/>
        </w:rPr>
        <w:t>a</w:t>
      </w:r>
      <w:r w:rsidRPr="00FF69A7">
        <w:rPr>
          <w:rFonts w:asciiTheme="minorHAnsi" w:eastAsiaTheme="minorHAnsi" w:hAnsiTheme="minorHAnsi" w:cstheme="minorHAnsi"/>
          <w:b w:val="0"/>
          <w:bCs w:val="0"/>
          <w:color w:val="auto"/>
          <w:szCs w:val="24"/>
          <w:lang w:eastAsia="en-US"/>
        </w:rPr>
        <w:t xml:space="preserve"> Suprema Corte a possibilidade de emendas parlamentares </w:t>
      </w:r>
      <w:r w:rsidRPr="00F50ADA">
        <w:rPr>
          <w:rFonts w:asciiTheme="minorHAnsi" w:eastAsiaTheme="minorHAnsi" w:hAnsiTheme="minorHAnsi" w:cstheme="minorHAnsi"/>
          <w:bCs w:val="0"/>
          <w:color w:val="auto"/>
          <w:szCs w:val="24"/>
          <w:u w:val="single"/>
          <w:lang w:eastAsia="en-US"/>
        </w:rPr>
        <w:t>desde que guardem pertinência temática com o projeto</w:t>
      </w:r>
      <w:r w:rsidRPr="00F50ADA">
        <w:rPr>
          <w:rFonts w:asciiTheme="minorHAnsi" w:eastAsiaTheme="minorHAnsi" w:hAnsiTheme="minorHAnsi" w:cstheme="minorHAnsi"/>
          <w:bCs w:val="0"/>
          <w:color w:val="auto"/>
          <w:szCs w:val="24"/>
          <w:lang w:eastAsia="en-US"/>
        </w:rPr>
        <w:t xml:space="preserve"> </w:t>
      </w:r>
      <w:r w:rsidRPr="00F50ADA">
        <w:rPr>
          <w:rFonts w:asciiTheme="minorHAnsi" w:eastAsiaTheme="minorHAnsi" w:hAnsiTheme="minorHAnsi" w:cstheme="minorHAnsi"/>
          <w:bCs w:val="0"/>
          <w:color w:val="auto"/>
          <w:szCs w:val="24"/>
          <w:u w:val="single"/>
          <w:lang w:eastAsia="en-US"/>
        </w:rPr>
        <w:t>e não importem em aumento de despesas:</w:t>
      </w:r>
    </w:p>
    <w:p w:rsidR="00C35F8C" w:rsidRPr="00FF69A7" w:rsidP="00C35F8C">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C35F8C" w:rsidRPr="00FF69A7" w:rsidP="00C35F8C">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C35F8C" w:rsidRPr="00FF69A7" w:rsidP="00C35F8C">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C35F8C" w:rsidRPr="00FF69A7" w:rsidP="00C35F8C">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C35F8C" w:rsidRPr="00FF69A7" w:rsidP="00C35F8C">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C35F8C" w:rsidP="00C35F8C">
      <w:pPr>
        <w:shd w:val="clear" w:color="auto" w:fill="FFFFFF"/>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C35F8C" w:rsidRPr="00A87ED2" w:rsidP="00C35F8C">
      <w:pPr>
        <w:shd w:val="clear" w:color="auto" w:fill="FFFFFF"/>
        <w:ind w:left="2268"/>
        <w:jc w:val="both"/>
        <w:rPr>
          <w:rFonts w:asciiTheme="minorHAnsi" w:hAnsiTheme="minorHAnsi" w:cstheme="minorHAnsi"/>
          <w:i/>
          <w:sz w:val="12"/>
          <w:szCs w:val="12"/>
        </w:rPr>
      </w:pPr>
    </w:p>
    <w:p w:rsidR="00C35F8C" w:rsidRPr="00EB73E9" w:rsidP="00C35F8C">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C35F8C" w:rsidRPr="00A87ED2" w:rsidP="00C35F8C">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impugnada e dispositivos da Lei Orgânica 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C35F8C" w:rsidRPr="00A87ED2" w:rsidP="00C35F8C">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xml:space="preserve">. Órgão Especial. Atuação do Judiciário como legislador positivo. Impossibilidade. </w:t>
      </w:r>
      <w:r w:rsidRPr="00A87ED2">
        <w:rPr>
          <w:rFonts w:asciiTheme="minorHAnsi" w:hAnsiTheme="minorHAnsi" w:cstheme="minorHAnsi"/>
          <w:i/>
          <w:sz w:val="22"/>
          <w:szCs w:val="22"/>
        </w:rPr>
        <w:t>Aplicação da SV nº 37 ("Não cabe ao Poder Judiciário, que não tem função legislativa, aumentar vencimentos de servidores públicos sob o fundamento de isonomia"). Vícios de inconstitucionalidade não verificados. Ação improcedente, na parte conhecida.</w:t>
      </w:r>
    </w:p>
    <w:p w:rsidR="00C35F8C" w:rsidP="00C35F8C">
      <w:pPr>
        <w:spacing w:after="240" w:line="240" w:lineRule="auto"/>
        <w:ind w:left="2835"/>
        <w:jc w:val="both"/>
        <w:rPr>
          <w:rFonts w:asciiTheme="minorHAnsi" w:hAnsiTheme="minorHAnsi" w:cstheme="minorHAnsi"/>
          <w:i/>
          <w:sz w:val="22"/>
          <w:szCs w:val="22"/>
        </w:rPr>
      </w:pP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C35F8C" w:rsidRPr="00C35F8C" w:rsidP="00C35F8C">
      <w:pPr>
        <w:spacing w:after="240" w:line="240" w:lineRule="auto"/>
        <w:ind w:left="2835"/>
        <w:jc w:val="both"/>
        <w:rPr>
          <w:rFonts w:asciiTheme="minorHAnsi" w:hAnsiTheme="minorHAnsi" w:cstheme="minorHAnsi"/>
          <w:i/>
          <w:sz w:val="4"/>
          <w:szCs w:val="4"/>
        </w:rPr>
      </w:pPr>
    </w:p>
    <w:p w:rsidR="00C35F8C" w:rsidP="00C35F8C">
      <w:pPr>
        <w:autoSpaceDE w:val="0"/>
        <w:autoSpaceDN w:val="0"/>
        <w:adjustRightInd w:val="0"/>
        <w:spacing w:before="240" w:after="240" w:line="360" w:lineRule="auto"/>
        <w:ind w:firstLine="2268"/>
        <w:jc w:val="both"/>
        <w:rPr>
          <w:rFonts w:ascii="Calibri" w:hAnsi="Calibri" w:cstheme="minorHAnsi"/>
          <w:szCs w:val="24"/>
        </w:rPr>
      </w:pPr>
      <w:r w:rsidRPr="00F50ADA">
        <w:rPr>
          <w:rFonts w:asciiTheme="minorHAnsi" w:hAnsiTheme="minorHAnsi" w:cstheme="minorHAnsi"/>
          <w:szCs w:val="24"/>
        </w:rPr>
        <w:t xml:space="preserve">Ante o exposto, </w:t>
      </w:r>
      <w:r>
        <w:rPr>
          <w:rFonts w:asciiTheme="minorHAnsi" w:hAnsiTheme="minorHAnsi" w:cstheme="minorHAnsi"/>
          <w:szCs w:val="24"/>
        </w:rPr>
        <w:t>opinamos pela</w:t>
      </w:r>
      <w:r w:rsidRPr="00F50ADA">
        <w:rPr>
          <w:rFonts w:asciiTheme="minorHAnsi" w:hAnsiTheme="minorHAnsi" w:cstheme="minorHAnsi"/>
          <w:szCs w:val="24"/>
        </w:rPr>
        <w:t xml:space="preserve"> legalidade e constitucionalidade do projeto de emenda</w:t>
      </w:r>
      <w:r w:rsidRPr="00FF69A7">
        <w:rPr>
          <w:rFonts w:asciiTheme="minorHAnsi" w:hAnsiTheme="minorHAnsi" w:cstheme="minorHAnsi"/>
          <w:szCs w:val="24"/>
        </w:rPr>
        <w:t>.</w:t>
      </w:r>
      <w:r>
        <w:rPr>
          <w:rFonts w:asciiTheme="minorHAnsi" w:hAnsiTheme="minorHAnsi" w:cstheme="minorHAnsi"/>
          <w:szCs w:val="24"/>
        </w:rPr>
        <w:t xml:space="preserve"> </w:t>
      </w:r>
      <w:r w:rsidRPr="00076B1A">
        <w:rPr>
          <w:rFonts w:asciiTheme="minorHAnsi" w:hAnsiTheme="minorHAnsi" w:cs="Calibri"/>
          <w:szCs w:val="24"/>
        </w:rPr>
        <w:t>S</w:t>
      </w:r>
      <w:r w:rsidRPr="00076B1A">
        <w:rPr>
          <w:rFonts w:ascii="Calibri" w:hAnsi="Calibri" w:cstheme="minorHAnsi"/>
          <w:szCs w:val="24"/>
        </w:rPr>
        <w:t>obre o mérito, manifestar-se-á o Soberano Plenário.</w:t>
      </w:r>
    </w:p>
    <w:p w:rsidR="00A779B8" w:rsidP="00A779B8">
      <w:pPr>
        <w:autoSpaceDE w:val="0"/>
        <w:autoSpaceDN w:val="0"/>
        <w:adjustRightInd w:val="0"/>
        <w:spacing w:before="240" w:after="240" w:line="360" w:lineRule="auto"/>
        <w:ind w:firstLine="2268"/>
        <w:jc w:val="both"/>
        <w:rPr>
          <w:rFonts w:asciiTheme="minorHAnsi" w:hAnsiTheme="minorHAnsi" w:cs="Calibri"/>
          <w:szCs w:val="24"/>
        </w:rPr>
      </w:pPr>
      <w:r>
        <w:rPr>
          <w:rFonts w:ascii="Calibri" w:hAnsi="Calibri" w:cs="Calibri"/>
          <w:szCs w:val="24"/>
        </w:rPr>
        <w:t>É o parecer, a superior consideração.</w:t>
      </w:r>
    </w:p>
    <w:p w:rsidR="00A779B8" w:rsidRPr="00743FE1" w:rsidP="00A779B8">
      <w:pPr>
        <w:autoSpaceDE w:val="0"/>
        <w:autoSpaceDN w:val="0"/>
        <w:adjustRightInd w:val="0"/>
        <w:spacing w:before="240" w:after="240" w:line="360" w:lineRule="auto"/>
        <w:ind w:firstLine="2268"/>
        <w:jc w:val="both"/>
        <w:rPr>
          <w:rFonts w:asciiTheme="minorHAnsi" w:hAnsiTheme="minorHAnsi" w:cs="Calibri"/>
          <w:szCs w:val="24"/>
        </w:rPr>
      </w:pPr>
      <w:r w:rsidRPr="003A7521">
        <w:rPr>
          <w:rFonts w:ascii="Calibri" w:hAnsi="Calibri" w:cs="Calibri"/>
          <w:szCs w:val="24"/>
        </w:rPr>
        <w:t>Procuradoria</w:t>
      </w:r>
      <w:r>
        <w:rPr>
          <w:rFonts w:ascii="Calibri" w:hAnsi="Calibri" w:cs="Calibri"/>
          <w:szCs w:val="24"/>
        </w:rPr>
        <w:t xml:space="preserve">, </w:t>
      </w:r>
      <w:r w:rsidR="00367BDE">
        <w:rPr>
          <w:rFonts w:ascii="Calibri" w:hAnsi="Calibri" w:cs="Calibri"/>
          <w:szCs w:val="24"/>
        </w:rPr>
        <w:t>29</w:t>
      </w:r>
      <w:r w:rsidRPr="003A7521">
        <w:rPr>
          <w:rFonts w:ascii="Calibri" w:hAnsi="Calibri" w:cs="Calibri"/>
          <w:szCs w:val="24"/>
        </w:rPr>
        <w:t xml:space="preserve"> de </w:t>
      </w:r>
      <w:r w:rsidR="00367BDE">
        <w:rPr>
          <w:rFonts w:ascii="Calibri" w:hAnsi="Calibri" w:cs="Calibri"/>
          <w:szCs w:val="24"/>
        </w:rPr>
        <w:t>junho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A779B8" w:rsidRPr="003A7521" w:rsidP="00A779B8">
      <w:pPr>
        <w:pStyle w:val="BodyText"/>
        <w:tabs>
          <w:tab w:val="left" w:pos="5625"/>
        </w:tabs>
        <w:spacing w:before="240" w:after="240" w:line="360" w:lineRule="auto"/>
        <w:jc w:val="both"/>
        <w:rPr>
          <w:rFonts w:ascii="Calibri" w:hAnsi="Calibri" w:cs="Calibri"/>
          <w:szCs w:val="24"/>
        </w:rPr>
      </w:pPr>
    </w:p>
    <w:p w:rsidR="00A779B8" w:rsidRPr="003A7521" w:rsidP="00A779B8">
      <w:pPr>
        <w:pStyle w:val="BodyText"/>
        <w:spacing w:after="0"/>
        <w:jc w:val="center"/>
        <w:rPr>
          <w:rFonts w:ascii="Calibri" w:hAnsi="Calibri" w:cs="Calibri"/>
          <w:b/>
          <w:szCs w:val="24"/>
        </w:rPr>
      </w:pPr>
      <w:r>
        <w:rPr>
          <w:rFonts w:ascii="Calibri" w:hAnsi="Calibri" w:cs="Calibri"/>
          <w:b/>
          <w:szCs w:val="24"/>
        </w:rPr>
        <w:t>Rosemeire de Souza Cardoso Barbosa</w:t>
      </w:r>
    </w:p>
    <w:p w:rsidR="00A779B8" w:rsidP="00A779B8">
      <w:pPr>
        <w:pStyle w:val="BodyText"/>
        <w:spacing w:after="0"/>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A779B8" w:rsidRPr="00743FE1" w:rsidP="00A779B8">
      <w:pPr>
        <w:pStyle w:val="BodyText"/>
        <w:spacing w:after="0"/>
        <w:jc w:val="center"/>
      </w:pPr>
      <w:r>
        <w:rPr>
          <w:rFonts w:ascii="Calibri" w:hAnsi="Calibri" w:cs="Calibri"/>
          <w:szCs w:val="24"/>
        </w:rPr>
        <w:t>Assinado digitalmente</w:t>
      </w:r>
    </w:p>
    <w:p w:rsidR="00646BC4"/>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67BDE" w:rsidP="00305026">
            <w:pPr>
              <w:pStyle w:val="Footer"/>
              <w:jc w:val="right"/>
              <w:rPr>
                <w:sz w:val="18"/>
                <w:lang w:val="pt-PT"/>
              </w:rPr>
            </w:pPr>
          </w:p>
          <w:p w:rsidR="00367BDE" w:rsidP="00305026">
            <w:pPr>
              <w:pStyle w:val="Footer"/>
              <w:ind w:right="-313"/>
              <w:jc w:val="center"/>
              <w:rPr>
                <w:sz w:val="18"/>
                <w:lang w:val="pt-PT"/>
              </w:rPr>
            </w:pPr>
            <w:r>
              <w:rPr>
                <w:sz w:val="18"/>
                <w:lang w:val="pt-PT"/>
              </w:rPr>
              <w:t>________________________________________________________________________________________</w:t>
            </w:r>
          </w:p>
          <w:p w:rsidR="00367BDE" w:rsidP="00305026">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367BDE" w:rsidP="00305026">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367BDE" w:rsidP="00305026">
            <w:pPr>
              <w:pStyle w:val="Footer"/>
              <w:ind w:left="-1985" w:right="-313"/>
              <w:jc w:val="center"/>
            </w:pPr>
          </w:p>
          <w:p w:rsidR="00367BDE"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A037F">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A037F">
              <w:rPr>
                <w:b/>
                <w:bCs/>
                <w:noProof/>
                <w:sz w:val="18"/>
                <w:szCs w:val="18"/>
              </w:rPr>
              <w:t>5</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BDE" w:rsidP="00305026">
    <w:pPr>
      <w:pStyle w:val="Header"/>
      <w:jc w:val="center"/>
      <w:rPr>
        <w:b/>
        <w:sz w:val="26"/>
        <w:lang w:val="pt-PT"/>
      </w:rPr>
    </w:pPr>
  </w:p>
  <w:p w:rsidR="00367BDE"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BDE" w:rsidP="00305026">
                          <w:r>
                            <w:rPr>
                              <w:noProof/>
                            </w:rPr>
                            <w:drawing>
                              <wp:inline distT="0" distB="0" distL="0" distR="0">
                                <wp:extent cx="876300" cy="850900"/>
                                <wp:effectExtent l="19050" t="0" r="0" b="0"/>
                                <wp:docPr id="16772323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11271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800922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67BDE"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2589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8006937" r:id="rId4"/>
                    </w:object>
                  </w:p>
                </w:txbxContent>
              </v:textbox>
              <w10:wrap type="square"/>
            </v:shape>
          </w:pict>
        </mc:Fallback>
      </mc:AlternateContent>
    </w:r>
  </w:p>
  <w:p w:rsidR="00367BDE" w:rsidP="00305026">
    <w:pPr>
      <w:pStyle w:val="Header"/>
      <w:jc w:val="center"/>
      <w:rPr>
        <w:b/>
        <w:sz w:val="28"/>
        <w:lang w:val="pt-PT"/>
      </w:rPr>
    </w:pPr>
    <w:r>
      <w:rPr>
        <w:b/>
        <w:sz w:val="28"/>
        <w:lang w:val="pt-PT"/>
      </w:rPr>
      <w:t>CÂMARA MUNICIPAL DE VALINHOS</w:t>
    </w:r>
  </w:p>
  <w:p w:rsidR="00367BDE" w:rsidP="00305026">
    <w:pPr>
      <w:pStyle w:val="Header"/>
      <w:jc w:val="center"/>
      <w:rPr>
        <w:sz w:val="20"/>
        <w:lang w:val="pt-PT"/>
      </w:rPr>
    </w:pPr>
    <w:r>
      <w:rPr>
        <w:sz w:val="20"/>
        <w:lang w:val="pt-PT"/>
      </w:rPr>
      <w:t>ESTADO DE SÃO PAULO</w:t>
    </w:r>
  </w:p>
  <w:p w:rsidR="00145B46" w:rsidP="00305026">
    <w:pPr>
      <w:pStyle w:val="Header"/>
      <w:jc w:val="center"/>
      <w:rPr>
        <w:sz w:val="20"/>
        <w:lang w:val="pt-PT"/>
      </w:rPr>
    </w:pPr>
  </w:p>
  <w:p w:rsidR="00145B46" w:rsidP="00305026">
    <w:pPr>
      <w:pStyle w:val="Header"/>
      <w:jc w:val="center"/>
      <w:rPr>
        <w:sz w:val="20"/>
        <w:lang w:val="pt-PT"/>
      </w:rPr>
    </w:pPr>
  </w:p>
  <w:p w:rsidR="00145B46" w:rsidP="00305026">
    <w:pPr>
      <w:pStyle w:val="Header"/>
      <w:jc w:val="center"/>
      <w:rPr>
        <w:sz w:val="20"/>
        <w:lang w:val="pt-PT"/>
      </w:rPr>
    </w:pPr>
  </w:p>
  <w:p w:rsidR="00145B46" w:rsidP="00305026">
    <w:pPr>
      <w:pStyle w:val="Header"/>
      <w:jc w:val="center"/>
      <w:rPr>
        <w:sz w:val="20"/>
        <w:lang w:val="pt-PT"/>
      </w:rPr>
    </w:pPr>
  </w:p>
  <w:p w:rsidR="00145B46" w:rsidP="003050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45DC5"/>
    <w:rsid w:val="0006682F"/>
    <w:rsid w:val="00076B1A"/>
    <w:rsid w:val="000B3C63"/>
    <w:rsid w:val="00145B46"/>
    <w:rsid w:val="001B125C"/>
    <w:rsid w:val="00305026"/>
    <w:rsid w:val="00367BDE"/>
    <w:rsid w:val="003A037F"/>
    <w:rsid w:val="003A7521"/>
    <w:rsid w:val="003D4024"/>
    <w:rsid w:val="005D6203"/>
    <w:rsid w:val="00646BC4"/>
    <w:rsid w:val="00724E61"/>
    <w:rsid w:val="00743FE1"/>
    <w:rsid w:val="00783082"/>
    <w:rsid w:val="00813294"/>
    <w:rsid w:val="009D2232"/>
    <w:rsid w:val="00A779B8"/>
    <w:rsid w:val="00A87ED2"/>
    <w:rsid w:val="00AD09BD"/>
    <w:rsid w:val="00AF01F9"/>
    <w:rsid w:val="00C35F8C"/>
    <w:rsid w:val="00DA3C91"/>
    <w:rsid w:val="00DA5745"/>
    <w:rsid w:val="00DD45D3"/>
    <w:rsid w:val="00EB73E9"/>
    <w:rsid w:val="00F260B9"/>
    <w:rsid w:val="00F33184"/>
    <w:rsid w:val="00F50ADA"/>
    <w:rsid w:val="00F53BEF"/>
    <w:rsid w:val="00FC62DB"/>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C35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character" w:customStyle="1" w:styleId="Ttulo3Char">
    <w:name w:val="Título 3 Char"/>
    <w:basedOn w:val="DefaultParagraphFont"/>
    <w:link w:val="Heading3"/>
    <w:uiPriority w:val="9"/>
    <w:semiHidden/>
    <w:rsid w:val="00C35F8C"/>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C35F8C"/>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dcterms:created xsi:type="dcterms:W3CDTF">2022-06-29T14:10:00Z</dcterms:created>
  <dcterms:modified xsi:type="dcterms:W3CDTF">2022-06-29T15:01:00Z</dcterms:modified>
</cp:coreProperties>
</file>