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23AD7" w:rsidRPr="00F611FB" w:rsidP="00F611FB" w14:paraId="3612D339" w14:textId="330E467D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F611FB">
        <w:rPr>
          <w:rFonts w:asciiTheme="minorHAnsi" w:hAnsiTheme="minorHAnsi" w:cstheme="minorHAnsi"/>
          <w:b/>
          <w:color w:val="auto"/>
        </w:rPr>
        <w:t>Parecer J</w:t>
      </w:r>
      <w:r w:rsidRPr="00F611FB" w:rsidR="00E503EA">
        <w:rPr>
          <w:rFonts w:asciiTheme="minorHAnsi" w:hAnsiTheme="minorHAnsi" w:cstheme="minorHAnsi"/>
          <w:b/>
          <w:color w:val="auto"/>
        </w:rPr>
        <w:t>urídico</w:t>
      </w:r>
      <w:r w:rsidRPr="00F611FB">
        <w:rPr>
          <w:rFonts w:asciiTheme="minorHAnsi" w:hAnsiTheme="minorHAnsi" w:cstheme="minorHAnsi"/>
          <w:b/>
          <w:color w:val="auto"/>
        </w:rPr>
        <w:t xml:space="preserve"> nº </w:t>
      </w:r>
      <w:r w:rsidRPr="00F611FB" w:rsidR="008F1AFA">
        <w:rPr>
          <w:rFonts w:asciiTheme="minorHAnsi" w:hAnsiTheme="minorHAnsi" w:cstheme="minorHAnsi"/>
          <w:b/>
          <w:color w:val="auto"/>
        </w:rPr>
        <w:t>213</w:t>
      </w:r>
      <w:r w:rsidRPr="00F611FB" w:rsidR="00582F11">
        <w:rPr>
          <w:rFonts w:asciiTheme="minorHAnsi" w:hAnsiTheme="minorHAnsi" w:cstheme="minorHAnsi"/>
          <w:b/>
          <w:color w:val="auto"/>
        </w:rPr>
        <w:t>/</w:t>
      </w:r>
      <w:r w:rsidRPr="00F611FB">
        <w:rPr>
          <w:rFonts w:asciiTheme="minorHAnsi" w:hAnsiTheme="minorHAnsi" w:cstheme="minorHAnsi"/>
          <w:b/>
          <w:color w:val="auto"/>
        </w:rPr>
        <w:t>20</w:t>
      </w:r>
      <w:r w:rsidRPr="00F611FB" w:rsidR="00C65153">
        <w:rPr>
          <w:rFonts w:asciiTheme="minorHAnsi" w:hAnsiTheme="minorHAnsi" w:cstheme="minorHAnsi"/>
          <w:b/>
          <w:color w:val="auto"/>
        </w:rPr>
        <w:t>2</w:t>
      </w:r>
      <w:r w:rsidRPr="00F611FB" w:rsidR="00840756">
        <w:rPr>
          <w:rFonts w:asciiTheme="minorHAnsi" w:hAnsiTheme="minorHAnsi" w:cstheme="minorHAnsi"/>
          <w:b/>
          <w:color w:val="auto"/>
        </w:rPr>
        <w:t>2</w:t>
      </w:r>
      <w:r w:rsidRPr="00F611FB" w:rsidR="00055A36">
        <w:rPr>
          <w:rFonts w:asciiTheme="minorHAnsi" w:hAnsiTheme="minorHAnsi" w:cstheme="minorHAnsi"/>
          <w:b/>
          <w:color w:val="auto"/>
        </w:rPr>
        <w:t xml:space="preserve"> </w:t>
      </w:r>
    </w:p>
    <w:p w:rsidR="00F611FB" w:rsidRPr="00F611FB" w:rsidP="00F611FB" w14:paraId="4E34B820" w14:textId="77777777">
      <w:pPr>
        <w:tabs>
          <w:tab w:val="left" w:pos="113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F611FB">
        <w:rPr>
          <w:rFonts w:cstheme="minorHAnsi"/>
          <w:b/>
          <w:bCs/>
          <w:sz w:val="24"/>
          <w:szCs w:val="24"/>
        </w:rPr>
        <w:t xml:space="preserve">Assunto: Projeto de Lei nº </w:t>
      </w:r>
      <w:r w:rsidRPr="00F611FB" w:rsidR="008F1AFA">
        <w:rPr>
          <w:rFonts w:cstheme="minorHAnsi"/>
          <w:b/>
          <w:bCs/>
          <w:sz w:val="24"/>
          <w:szCs w:val="24"/>
        </w:rPr>
        <w:t>110</w:t>
      </w:r>
      <w:r w:rsidRPr="00F611FB">
        <w:rPr>
          <w:rFonts w:cstheme="minorHAnsi"/>
          <w:b/>
          <w:bCs/>
          <w:sz w:val="24"/>
          <w:szCs w:val="24"/>
        </w:rPr>
        <w:t>/20</w:t>
      </w:r>
      <w:r w:rsidRPr="00F611FB" w:rsidR="00C65153">
        <w:rPr>
          <w:rFonts w:cstheme="minorHAnsi"/>
          <w:b/>
          <w:bCs/>
          <w:sz w:val="24"/>
          <w:szCs w:val="24"/>
        </w:rPr>
        <w:t>2</w:t>
      </w:r>
      <w:r w:rsidRPr="00F611FB" w:rsidR="00840756">
        <w:rPr>
          <w:rFonts w:cstheme="minorHAnsi"/>
          <w:b/>
          <w:bCs/>
          <w:sz w:val="24"/>
          <w:szCs w:val="24"/>
        </w:rPr>
        <w:t>2</w:t>
      </w:r>
      <w:r w:rsidRPr="00F611FB" w:rsidR="00055A36">
        <w:rPr>
          <w:rFonts w:cstheme="minorHAnsi"/>
          <w:b/>
          <w:bCs/>
          <w:sz w:val="24"/>
          <w:szCs w:val="24"/>
        </w:rPr>
        <w:t xml:space="preserve"> –</w:t>
      </w:r>
      <w:r w:rsidRPr="00F611FB">
        <w:rPr>
          <w:rFonts w:cstheme="minorHAnsi"/>
          <w:b/>
          <w:bCs/>
          <w:sz w:val="24"/>
          <w:szCs w:val="24"/>
        </w:rPr>
        <w:t xml:space="preserve"> </w:t>
      </w:r>
      <w:r w:rsidRPr="00F611FB">
        <w:rPr>
          <w:rFonts w:eastAsia="Times New Roman" w:cstheme="minorHAnsi"/>
          <w:sz w:val="24"/>
          <w:szCs w:val="24"/>
          <w:lang w:eastAsia="pt-BR"/>
        </w:rPr>
        <w:t>Institui no âmbito municipal o “Projeto Guardiã Maria da Penha” e dá outras providências.</w:t>
      </w:r>
    </w:p>
    <w:p w:rsidR="005101D9" w:rsidRPr="00F611FB" w:rsidP="00F611FB" w14:paraId="3CE02196" w14:textId="55A2F7FE">
      <w:pPr>
        <w:tabs>
          <w:tab w:val="left" w:pos="1134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t-BR"/>
        </w:rPr>
      </w:pPr>
      <w:r w:rsidRPr="00F611FB">
        <w:rPr>
          <w:rFonts w:eastAsia="Times New Roman" w:cstheme="minorHAnsi"/>
          <w:b/>
          <w:sz w:val="24"/>
          <w:szCs w:val="24"/>
          <w:lang w:eastAsia="pt-BR"/>
        </w:rPr>
        <w:t xml:space="preserve">Autoria do Executivo – </w:t>
      </w:r>
      <w:r w:rsidRPr="00F611FB" w:rsidR="005A1CB4">
        <w:rPr>
          <w:rFonts w:eastAsia="Times New Roman" w:cstheme="minorHAnsi"/>
          <w:b/>
          <w:sz w:val="24"/>
          <w:szCs w:val="24"/>
          <w:lang w:eastAsia="pt-BR"/>
        </w:rPr>
        <w:t xml:space="preserve">Mensagem </w:t>
      </w:r>
      <w:r w:rsidR="00F611FB">
        <w:rPr>
          <w:rFonts w:eastAsia="Times New Roman" w:cstheme="minorHAnsi"/>
          <w:b/>
          <w:sz w:val="24"/>
          <w:szCs w:val="24"/>
          <w:lang w:eastAsia="pt-BR"/>
        </w:rPr>
        <w:t>38</w:t>
      </w:r>
      <w:r w:rsidRPr="00F611FB" w:rsidR="00840756">
        <w:rPr>
          <w:rFonts w:eastAsia="Times New Roman" w:cstheme="minorHAnsi"/>
          <w:b/>
          <w:sz w:val="24"/>
          <w:szCs w:val="24"/>
          <w:lang w:eastAsia="pt-BR"/>
        </w:rPr>
        <w:t>/2022</w:t>
      </w:r>
      <w:r w:rsidRPr="00F611FB">
        <w:rPr>
          <w:rFonts w:eastAsia="Times New Roman" w:cstheme="minorHAnsi"/>
          <w:b/>
          <w:sz w:val="24"/>
          <w:szCs w:val="24"/>
          <w:lang w:eastAsia="pt-BR"/>
        </w:rPr>
        <w:t>.</w:t>
      </w:r>
    </w:p>
    <w:p w:rsidR="005101D9" w:rsidRPr="00F611FB" w:rsidP="00995E87" w14:paraId="0F01B010" w14:textId="77777777">
      <w:pPr>
        <w:tabs>
          <w:tab w:val="left" w:pos="1134"/>
        </w:tabs>
        <w:jc w:val="both"/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pt-BR"/>
        </w:rPr>
      </w:pPr>
    </w:p>
    <w:p w:rsidR="00EC6150" w:rsidRPr="00DF2C1A" w:rsidP="00E503EA" w14:paraId="1306D454" w14:textId="77777777">
      <w:pPr>
        <w:pStyle w:val="Default"/>
        <w:jc w:val="both"/>
        <w:rPr>
          <w:rFonts w:asciiTheme="minorHAnsi" w:hAnsiTheme="minorHAnsi" w:cstheme="minorHAnsi"/>
          <w:b/>
          <w:i/>
          <w:color w:val="auto"/>
        </w:rPr>
      </w:pPr>
    </w:p>
    <w:p w:rsidR="00EC6150" w:rsidRPr="00DF2C1A" w:rsidP="00E503EA" w14:paraId="080C526A" w14:textId="77777777">
      <w:pPr>
        <w:pStyle w:val="Default"/>
        <w:jc w:val="both"/>
        <w:rPr>
          <w:rFonts w:asciiTheme="minorHAnsi" w:hAnsiTheme="minorHAnsi" w:cstheme="minorHAnsi"/>
          <w:b/>
          <w:i/>
          <w:color w:val="auto"/>
        </w:rPr>
      </w:pPr>
    </w:p>
    <w:p w:rsidR="00C65153" w:rsidRPr="00DF2C1A" w:rsidP="00E503EA" w14:paraId="70D58AF3" w14:textId="3A4D9607">
      <w:pPr>
        <w:pStyle w:val="Default"/>
        <w:jc w:val="both"/>
        <w:rPr>
          <w:rFonts w:asciiTheme="minorHAnsi" w:hAnsiTheme="minorHAnsi" w:cstheme="minorHAnsi"/>
          <w:b/>
          <w:i/>
          <w:color w:val="auto"/>
        </w:rPr>
      </w:pPr>
      <w:r w:rsidRPr="00DF2C1A">
        <w:rPr>
          <w:rFonts w:asciiTheme="minorHAnsi" w:hAnsiTheme="minorHAnsi" w:cstheme="minorHAnsi"/>
          <w:b/>
          <w:i/>
          <w:color w:val="auto"/>
        </w:rPr>
        <w:t>À</w:t>
      </w:r>
      <w:r w:rsidRPr="00DF2C1A" w:rsidR="00106ADB">
        <w:rPr>
          <w:rFonts w:asciiTheme="minorHAnsi" w:hAnsiTheme="minorHAnsi" w:cstheme="minorHAnsi"/>
          <w:b/>
          <w:i/>
          <w:color w:val="auto"/>
        </w:rPr>
        <w:t xml:space="preserve"> </w:t>
      </w:r>
      <w:r w:rsidRPr="00DF2C1A">
        <w:rPr>
          <w:rFonts w:asciiTheme="minorHAnsi" w:hAnsiTheme="minorHAnsi" w:cstheme="minorHAnsi"/>
          <w:b/>
          <w:i/>
          <w:color w:val="auto"/>
        </w:rPr>
        <w:t>Comissão de Justiça e Redação</w:t>
      </w:r>
      <w:r w:rsidRPr="00DF2C1A" w:rsidR="00973E66">
        <w:rPr>
          <w:rFonts w:asciiTheme="minorHAnsi" w:hAnsiTheme="minorHAnsi" w:cstheme="minorHAnsi"/>
          <w:b/>
          <w:i/>
          <w:color w:val="auto"/>
        </w:rPr>
        <w:t>,</w:t>
      </w:r>
    </w:p>
    <w:p w:rsidR="0058062A" w:rsidRPr="00DF2C1A" w:rsidP="00053466" w14:paraId="4B40703B" w14:textId="4D816761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color w:val="auto"/>
        </w:rPr>
      </w:pPr>
      <w:r w:rsidRPr="00DF2C1A">
        <w:rPr>
          <w:rFonts w:asciiTheme="minorHAnsi" w:hAnsiTheme="minorHAnsi" w:cstheme="minorHAnsi"/>
          <w:b/>
          <w:i/>
          <w:color w:val="auto"/>
        </w:rPr>
        <w:t>Exmo. Vereador Sidmar Rodrigo Toloi</w:t>
      </w:r>
      <w:r w:rsidRPr="00DF2C1A" w:rsidR="00973E66">
        <w:rPr>
          <w:rFonts w:asciiTheme="minorHAnsi" w:hAnsiTheme="minorHAnsi" w:cstheme="minorHAnsi"/>
          <w:b/>
          <w:i/>
          <w:color w:val="auto"/>
        </w:rPr>
        <w:t>.</w:t>
      </w:r>
    </w:p>
    <w:p w:rsidR="00EA669D" w:rsidRPr="00DF2C1A" w:rsidP="00053466" w14:paraId="4C800A41" w14:textId="77777777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color w:val="auto"/>
        </w:rPr>
      </w:pPr>
    </w:p>
    <w:p w:rsidR="00EC6150" w:rsidRPr="00DF2C1A" w:rsidP="00053466" w14:paraId="5BC27350" w14:textId="77777777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color w:val="auto"/>
        </w:rPr>
      </w:pPr>
    </w:p>
    <w:p w:rsidR="00623AD7" w:rsidRPr="00DF2C1A" w:rsidP="003C2F5F" w14:paraId="4ABBC958" w14:textId="7A7A9E88">
      <w:pPr>
        <w:pStyle w:val="Default"/>
        <w:tabs>
          <w:tab w:val="left" w:pos="2055"/>
        </w:tabs>
        <w:spacing w:line="360" w:lineRule="auto"/>
        <w:jc w:val="both"/>
        <w:rPr>
          <w:rFonts w:asciiTheme="minorHAnsi" w:hAnsiTheme="minorHAnsi" w:cstheme="minorHAnsi"/>
          <w:b/>
          <w:i/>
          <w:color w:val="auto"/>
        </w:rPr>
      </w:pPr>
      <w:r w:rsidRPr="00DF2C1A">
        <w:rPr>
          <w:rFonts w:asciiTheme="minorHAnsi" w:hAnsiTheme="minorHAnsi" w:cstheme="minorHAnsi"/>
          <w:b/>
          <w:i/>
          <w:color w:val="auto"/>
        </w:rPr>
        <w:tab/>
      </w:r>
    </w:p>
    <w:p w:rsidR="00F611FB" w:rsidRPr="00F611FB" w:rsidP="00F611FB" w14:paraId="0B6F0F53" w14:textId="29A61A0F">
      <w:pPr>
        <w:spacing w:after="240" w:line="360" w:lineRule="auto"/>
        <w:ind w:firstLine="1701"/>
        <w:jc w:val="both"/>
        <w:rPr>
          <w:rFonts w:eastAsia="Times New Roman" w:cstheme="minorHAnsi"/>
          <w:sz w:val="24"/>
          <w:szCs w:val="24"/>
          <w:lang w:eastAsia="pt-BR"/>
        </w:rPr>
      </w:pPr>
      <w:r w:rsidRPr="00DF2C1A">
        <w:rPr>
          <w:rFonts w:eastAsia="Times New Roman" w:cstheme="minorHAnsi"/>
          <w:sz w:val="24"/>
          <w:szCs w:val="24"/>
          <w:lang w:eastAsia="pt-BR"/>
        </w:rPr>
        <w:t xml:space="preserve">Trata-se de parecer jurídico </w:t>
      </w:r>
      <w:r w:rsidRPr="00DF2C1A" w:rsidR="0029742D">
        <w:rPr>
          <w:rFonts w:eastAsia="Times New Roman" w:cstheme="minorHAnsi"/>
          <w:sz w:val="24"/>
          <w:szCs w:val="24"/>
          <w:lang w:eastAsia="pt-BR"/>
        </w:rPr>
        <w:t>relativo ao projeto em epígrafe</w:t>
      </w:r>
      <w:r w:rsidRPr="00DF2C1A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DF2C1A" w:rsidR="00E503EA">
        <w:rPr>
          <w:rFonts w:eastAsia="Times New Roman" w:cstheme="minorHAnsi"/>
          <w:sz w:val="24"/>
          <w:szCs w:val="24"/>
          <w:lang w:eastAsia="pt-BR"/>
        </w:rPr>
        <w:t xml:space="preserve">que </w:t>
      </w:r>
      <w:r>
        <w:rPr>
          <w:rFonts w:eastAsia="Times New Roman" w:cstheme="minorHAnsi"/>
          <w:i/>
          <w:sz w:val="24"/>
          <w:szCs w:val="24"/>
          <w:lang w:eastAsia="pt-BR"/>
        </w:rPr>
        <w:t>“</w:t>
      </w:r>
      <w:r w:rsidRPr="00F611FB">
        <w:rPr>
          <w:rFonts w:eastAsia="Times New Roman" w:cstheme="minorHAnsi"/>
          <w:i/>
          <w:sz w:val="24"/>
          <w:szCs w:val="24"/>
          <w:lang w:eastAsia="pt-BR"/>
        </w:rPr>
        <w:t>Institui no âmbito municipal o “Projeto Guardiã Maria da Penha” e dá outras providências</w:t>
      </w:r>
      <w:r>
        <w:rPr>
          <w:rFonts w:eastAsia="Times New Roman" w:cstheme="minorHAnsi"/>
          <w:i/>
          <w:sz w:val="24"/>
          <w:szCs w:val="24"/>
          <w:lang w:eastAsia="pt-BR"/>
        </w:rPr>
        <w:t>”</w:t>
      </w:r>
      <w:r w:rsidRPr="00F611FB">
        <w:rPr>
          <w:rFonts w:eastAsia="Times New Roman" w:cstheme="minorHAnsi"/>
          <w:i/>
          <w:sz w:val="24"/>
          <w:szCs w:val="24"/>
          <w:lang w:eastAsia="pt-BR"/>
        </w:rPr>
        <w:t>.</w:t>
      </w:r>
    </w:p>
    <w:p w:rsidR="00F611FB" w:rsidRPr="00F611FB" w:rsidP="00055A36" w14:paraId="77627070" w14:textId="13F09737">
      <w:pPr>
        <w:spacing w:after="240" w:line="360" w:lineRule="auto"/>
        <w:ind w:firstLine="1701"/>
        <w:jc w:val="both"/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sz w:val="24"/>
          <w:szCs w:val="24"/>
        </w:rPr>
        <w:t>C</w:t>
      </w:r>
      <w:r w:rsidR="00055A36">
        <w:rPr>
          <w:rFonts w:cstheme="minorHAnsi"/>
          <w:bCs/>
          <w:sz w:val="24"/>
          <w:szCs w:val="24"/>
        </w:rPr>
        <w:t xml:space="preserve">onsta </w:t>
      </w:r>
      <w:r w:rsidRPr="00DF2C1A" w:rsidR="00622D40">
        <w:rPr>
          <w:rFonts w:cstheme="minorHAnsi"/>
          <w:bCs/>
          <w:sz w:val="24"/>
          <w:szCs w:val="24"/>
        </w:rPr>
        <w:t xml:space="preserve">da </w:t>
      </w:r>
      <w:r w:rsidRPr="00DF2C1A" w:rsidR="0029742D">
        <w:rPr>
          <w:rFonts w:cstheme="minorHAnsi"/>
          <w:bCs/>
          <w:sz w:val="24"/>
          <w:szCs w:val="24"/>
        </w:rPr>
        <w:t>mensagem</w:t>
      </w:r>
      <w:r>
        <w:rPr>
          <w:rFonts w:cstheme="minorHAnsi"/>
          <w:bCs/>
          <w:sz w:val="24"/>
          <w:szCs w:val="24"/>
        </w:rPr>
        <w:t xml:space="preserve"> que </w:t>
      </w:r>
      <w:r w:rsidRPr="00F611FB">
        <w:rPr>
          <w:rFonts w:cstheme="minorHAnsi"/>
          <w:bCs/>
          <w:i/>
          <w:sz w:val="24"/>
          <w:szCs w:val="24"/>
        </w:rPr>
        <w:t xml:space="preserve">“... essa é uma importante ação para garantir a união de esforços de forma articulada e em parceria com diversos órgãos para combater várias formas de violência contra as mulheres, assegurando o acesso a uma estrutura de atendimento adequado, bem como executando ações estratégicas para a integração, ampliação e adequação dos serviços públicos especializados para o atendimento às mulheres em situação de violência e acompanhamento das medidas protetivas, em </w:t>
      </w:r>
      <w:r w:rsidRPr="00F611FB">
        <w:rPr>
          <w:rFonts w:cstheme="minorHAnsi"/>
          <w:bCs/>
          <w:i/>
          <w:sz w:val="24"/>
          <w:szCs w:val="24"/>
        </w:rPr>
        <w:t>sua maioria não respeitadas pelos agressores o que leva as vítimas</w:t>
      </w:r>
      <w:r w:rsidRPr="00F611FB">
        <w:rPr>
          <w:rFonts w:cstheme="minorHAnsi"/>
          <w:bCs/>
          <w:i/>
          <w:sz w:val="24"/>
          <w:szCs w:val="24"/>
        </w:rPr>
        <w:t xml:space="preserve"> ao </w:t>
      </w:r>
      <w:r w:rsidRPr="00F611FB">
        <w:rPr>
          <w:rFonts w:cstheme="minorHAnsi"/>
          <w:bCs/>
          <w:i/>
          <w:sz w:val="24"/>
          <w:szCs w:val="24"/>
        </w:rPr>
        <w:t>feminicídio</w:t>
      </w:r>
      <w:r w:rsidRPr="00F611FB">
        <w:rPr>
          <w:rFonts w:cstheme="minorHAnsi"/>
          <w:bCs/>
          <w:i/>
          <w:sz w:val="24"/>
          <w:szCs w:val="24"/>
        </w:rPr>
        <w:t>”.</w:t>
      </w:r>
    </w:p>
    <w:p w:rsidR="00C65153" w:rsidRPr="00DF2C1A" w:rsidP="00053466" w14:paraId="71911B29" w14:textId="13E0745D">
      <w:pPr>
        <w:spacing w:after="120" w:line="360" w:lineRule="auto"/>
        <w:ind w:firstLine="1701"/>
        <w:jc w:val="both"/>
        <w:rPr>
          <w:rFonts w:cstheme="minorHAnsi"/>
          <w:sz w:val="24"/>
          <w:szCs w:val="24"/>
        </w:rPr>
      </w:pPr>
      <w:r w:rsidRPr="00DF2C1A">
        <w:rPr>
          <w:rFonts w:cstheme="minorHAnsi"/>
          <w:i/>
          <w:sz w:val="24"/>
          <w:szCs w:val="24"/>
        </w:rPr>
        <w:t>Ab initio</w:t>
      </w:r>
      <w:r w:rsidRPr="00DF2C1A">
        <w:rPr>
          <w:rFonts w:cstheme="minorHAnsi"/>
          <w:sz w:val="24"/>
          <w:szCs w:val="24"/>
        </w:rPr>
        <w:t>, cumpre destacar a competência regimental</w:t>
      </w:r>
      <w:r w:rsidRPr="00DF2C1A" w:rsidR="00973E66">
        <w:rPr>
          <w:rFonts w:cstheme="minorHAnsi"/>
          <w:sz w:val="24"/>
          <w:szCs w:val="24"/>
        </w:rPr>
        <w:t xml:space="preserve"> da </w:t>
      </w:r>
      <w:r w:rsidRPr="00DF2C1A">
        <w:rPr>
          <w:rFonts w:cstheme="minorHAnsi"/>
          <w:sz w:val="24"/>
          <w:szCs w:val="24"/>
        </w:rPr>
        <w:t>Comissão de Justiça e Redação</w:t>
      </w:r>
      <w:r w:rsidRPr="00DF2C1A" w:rsidR="00973E66">
        <w:rPr>
          <w:rFonts w:cstheme="minorHAnsi"/>
          <w:sz w:val="24"/>
          <w:szCs w:val="24"/>
        </w:rPr>
        <w:t xml:space="preserve"> </w:t>
      </w:r>
      <w:r w:rsidRPr="00DF2C1A">
        <w:rPr>
          <w:rFonts w:cstheme="minorHAnsi"/>
          <w:sz w:val="24"/>
          <w:szCs w:val="24"/>
        </w:rPr>
        <w:t>estabelecida no artigo 38.</w:t>
      </w:r>
      <w:r>
        <w:rPr>
          <w:rStyle w:val="FootnoteReference"/>
          <w:rFonts w:cstheme="minorHAnsi"/>
          <w:sz w:val="24"/>
          <w:szCs w:val="24"/>
        </w:rPr>
        <w:footnoteReference w:id="2"/>
      </w:r>
    </w:p>
    <w:p w:rsidR="00C65153" w:rsidRPr="00DF2C1A" w:rsidP="00055A36" w14:paraId="3996D272" w14:textId="674436C6">
      <w:pPr>
        <w:spacing w:after="120" w:line="360" w:lineRule="auto"/>
        <w:ind w:firstLine="1701"/>
        <w:jc w:val="both"/>
        <w:rPr>
          <w:rFonts w:cstheme="minorHAnsi"/>
        </w:rPr>
      </w:pPr>
      <w:r w:rsidRPr="00DF2C1A">
        <w:rPr>
          <w:rFonts w:cstheme="minorHAnsi"/>
          <w:sz w:val="24"/>
          <w:szCs w:val="24"/>
        </w:rPr>
        <w:t>Outrossim</w:t>
      </w:r>
      <w:r w:rsidRPr="00DF2C1A">
        <w:rPr>
          <w:rFonts w:cstheme="minorHAnsi"/>
          <w:sz w:val="24"/>
          <w:szCs w:val="24"/>
        </w:rPr>
        <w:t>, ressalta-se que a opinião jurídica exarada nes</w:t>
      </w:r>
      <w:r w:rsidRPr="00DF2C1A" w:rsidR="00B20851">
        <w:rPr>
          <w:rFonts w:cstheme="minorHAnsi"/>
          <w:sz w:val="24"/>
          <w:szCs w:val="24"/>
        </w:rPr>
        <w:t>s</w:t>
      </w:r>
      <w:r w:rsidRPr="00DF2C1A">
        <w:rPr>
          <w:rFonts w:cstheme="minorHAnsi"/>
          <w:sz w:val="24"/>
          <w:szCs w:val="24"/>
        </w:rPr>
        <w:t>e parecer não tem força vinculante, sendo meramente opinativo não fundamentando decisão proferida pelas Comissões e/ou nobres vereadores.</w:t>
      </w:r>
      <w:r w:rsidR="00055A36">
        <w:rPr>
          <w:rFonts w:cstheme="minorHAnsi"/>
          <w:sz w:val="24"/>
          <w:szCs w:val="24"/>
        </w:rPr>
        <w:t xml:space="preserve"> </w:t>
      </w:r>
      <w:r w:rsidRPr="00DF2C1A">
        <w:rPr>
          <w:rFonts w:cstheme="minorHAnsi"/>
        </w:rPr>
        <w:t xml:space="preserve">Nesse sentido é o entendimento do Supremo Tribunal Federal: </w:t>
      </w:r>
    </w:p>
    <w:p w:rsidR="00C65153" w:rsidRPr="00DF2C1A" w:rsidP="00116058" w14:paraId="6A14452A" w14:textId="77777777">
      <w:pPr>
        <w:pStyle w:val="Default"/>
        <w:spacing w:after="240"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F2C1A">
        <w:rPr>
          <w:rFonts w:asciiTheme="minorHAnsi" w:hAnsiTheme="minorHAnsi" w:cstheme="minorHAnsi"/>
          <w:i/>
          <w:sz w:val="22"/>
          <w:szCs w:val="22"/>
        </w:rPr>
        <w:t xml:space="preserve">“O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execução </w:t>
      </w:r>
      <w:r w:rsidRPr="00DF2C1A">
        <w:rPr>
          <w:rFonts w:asciiTheme="minorHAnsi" w:hAnsiTheme="minorHAnsi" w:cstheme="minorHAnsi"/>
          <w:i/>
          <w:sz w:val="22"/>
          <w:szCs w:val="22"/>
        </w:rPr>
        <w:t>ex</w:t>
      </w:r>
      <w:r w:rsidRPr="00DF2C1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F2C1A">
        <w:rPr>
          <w:rFonts w:asciiTheme="minorHAnsi" w:hAnsiTheme="minorHAnsi" w:cstheme="minorHAnsi"/>
          <w:i/>
          <w:sz w:val="22"/>
          <w:szCs w:val="22"/>
        </w:rPr>
        <w:t>oficio</w:t>
      </w:r>
      <w:r w:rsidRPr="00DF2C1A">
        <w:rPr>
          <w:rFonts w:asciiTheme="minorHAnsi" w:hAnsiTheme="minorHAnsi" w:cstheme="minorHAnsi"/>
          <w:i/>
          <w:sz w:val="22"/>
          <w:szCs w:val="22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STF.) </w:t>
      </w:r>
    </w:p>
    <w:p w:rsidR="00623AD7" w:rsidRPr="00DF2C1A" w:rsidP="00AA19F5" w14:paraId="26AE4FB9" w14:textId="2091AD56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 w:rsidRPr="00DF2C1A">
        <w:rPr>
          <w:rFonts w:asciiTheme="minorHAnsi" w:hAnsiTheme="minorHAnsi" w:cstheme="minorHAnsi"/>
          <w:color w:val="auto"/>
        </w:rPr>
        <w:t>Considerando-se o</w:t>
      </w:r>
      <w:r w:rsidRPr="00DF2C1A" w:rsidR="00A32BE6">
        <w:rPr>
          <w:rFonts w:asciiTheme="minorHAnsi" w:hAnsiTheme="minorHAnsi" w:cstheme="minorHAnsi"/>
          <w:color w:val="auto"/>
        </w:rPr>
        <w:t xml:space="preserve"> aspecto constitucional, legal e</w:t>
      </w:r>
      <w:r w:rsidRPr="00DF2C1A">
        <w:rPr>
          <w:rFonts w:asciiTheme="minorHAnsi" w:hAnsiTheme="minorHAnsi" w:cstheme="minorHAnsi"/>
          <w:color w:val="auto"/>
        </w:rPr>
        <w:t xml:space="preserve"> jurídico, passa-se </w:t>
      </w:r>
      <w:r w:rsidRPr="00DF2C1A" w:rsidR="002D1F88">
        <w:rPr>
          <w:rFonts w:asciiTheme="minorHAnsi" w:hAnsiTheme="minorHAnsi" w:cstheme="minorHAnsi"/>
          <w:color w:val="auto"/>
        </w:rPr>
        <w:t>a</w:t>
      </w:r>
      <w:r w:rsidRPr="00DF2C1A">
        <w:rPr>
          <w:rFonts w:asciiTheme="minorHAnsi" w:hAnsiTheme="minorHAnsi" w:cstheme="minorHAnsi"/>
          <w:color w:val="auto"/>
        </w:rPr>
        <w:t xml:space="preserve"> </w:t>
      </w:r>
      <w:r w:rsidRPr="00DF2C1A">
        <w:rPr>
          <w:rFonts w:asciiTheme="minorHAnsi" w:hAnsiTheme="minorHAnsi" w:cstheme="minorHAnsi"/>
          <w:b/>
          <w:color w:val="auto"/>
        </w:rPr>
        <w:t>análise técnica</w:t>
      </w:r>
      <w:r w:rsidRPr="00DF2C1A">
        <w:rPr>
          <w:rFonts w:asciiTheme="minorHAnsi" w:hAnsiTheme="minorHAnsi" w:cstheme="minorHAnsi"/>
          <w:color w:val="auto"/>
        </w:rPr>
        <w:t xml:space="preserve"> do projeto. </w:t>
      </w:r>
    </w:p>
    <w:p w:rsidR="00A21575" w:rsidRPr="00DF2C1A" w:rsidP="00053466" w14:paraId="08354287" w14:textId="061B845C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  <w:i/>
          <w:color w:val="auto"/>
        </w:rPr>
      </w:pPr>
      <w:r w:rsidRPr="00DF2C1A">
        <w:rPr>
          <w:rFonts w:asciiTheme="minorHAnsi" w:hAnsiTheme="minorHAnsi" w:cstheme="minorHAnsi"/>
          <w:color w:val="auto"/>
        </w:rPr>
        <w:t xml:space="preserve">A proposta em exame, no que tange à </w:t>
      </w:r>
      <w:r w:rsidRPr="00AD2EF4" w:rsidR="00AD2EF4">
        <w:rPr>
          <w:rFonts w:asciiTheme="minorHAnsi" w:hAnsiTheme="minorHAnsi" w:cstheme="minorHAnsi"/>
          <w:b/>
          <w:color w:val="auto"/>
        </w:rPr>
        <w:t>competência municipal</w:t>
      </w:r>
      <w:r w:rsidRPr="00AD2EF4">
        <w:rPr>
          <w:rFonts w:asciiTheme="minorHAnsi" w:hAnsiTheme="minorHAnsi" w:cstheme="minorHAnsi"/>
          <w:b/>
          <w:color w:val="auto"/>
        </w:rPr>
        <w:t>,</w:t>
      </w:r>
      <w:r w:rsidRPr="00DF2C1A">
        <w:rPr>
          <w:rFonts w:asciiTheme="minorHAnsi" w:hAnsiTheme="minorHAnsi" w:cstheme="minorHAnsi"/>
          <w:color w:val="auto"/>
        </w:rPr>
        <w:t xml:space="preserve"> afigura-se revestida de constitucionalidade, pois por força da Constituição </w:t>
      </w:r>
      <w:r w:rsidRPr="00DF2C1A" w:rsidR="006B1DD9">
        <w:rPr>
          <w:rFonts w:asciiTheme="minorHAnsi" w:hAnsiTheme="minorHAnsi" w:cstheme="minorHAnsi"/>
          <w:color w:val="auto"/>
        </w:rPr>
        <w:t xml:space="preserve">Federal </w:t>
      </w:r>
      <w:r w:rsidRPr="00DF2C1A">
        <w:rPr>
          <w:rFonts w:asciiTheme="minorHAnsi" w:hAnsiTheme="minorHAnsi" w:cstheme="minorHAnsi"/>
          <w:color w:val="auto"/>
        </w:rPr>
        <w:t>os Municípios foram dotados de autonomia legislativa, que vem consubstanciada na capacidade de legislar sobre assuntos de inter</w:t>
      </w:r>
      <w:r w:rsidR="008F1AFA">
        <w:rPr>
          <w:rFonts w:asciiTheme="minorHAnsi" w:hAnsiTheme="minorHAnsi" w:cstheme="minorHAnsi"/>
          <w:color w:val="auto"/>
        </w:rPr>
        <w:t xml:space="preserve">esse local </w:t>
      </w:r>
      <w:r w:rsidRPr="00F611FB" w:rsidR="008F1AFA">
        <w:rPr>
          <w:rFonts w:asciiTheme="minorHAnsi" w:hAnsiTheme="minorHAnsi" w:cstheme="minorHAnsi"/>
          <w:color w:val="auto"/>
        </w:rPr>
        <w:t>e de suplementar a legislação federal e estadual, no que couber</w:t>
      </w:r>
      <w:r w:rsidR="008F1AFA">
        <w:rPr>
          <w:rFonts w:asciiTheme="minorHAnsi" w:hAnsiTheme="minorHAnsi" w:cstheme="minorHAnsi"/>
          <w:color w:val="auto"/>
        </w:rPr>
        <w:t xml:space="preserve"> </w:t>
      </w:r>
      <w:r w:rsidRPr="00DF2C1A" w:rsidR="000A2B7F">
        <w:rPr>
          <w:rFonts w:asciiTheme="minorHAnsi" w:hAnsiTheme="minorHAnsi" w:cstheme="minorHAnsi"/>
          <w:color w:val="auto"/>
        </w:rPr>
        <w:t>(art. 30, I</w:t>
      </w:r>
      <w:r w:rsidRPr="00DF2C1A" w:rsidR="00EC6150">
        <w:rPr>
          <w:rFonts w:asciiTheme="minorHAnsi" w:hAnsiTheme="minorHAnsi" w:cstheme="minorHAnsi"/>
          <w:color w:val="auto"/>
        </w:rPr>
        <w:t xml:space="preserve"> e II</w:t>
      </w:r>
      <w:r w:rsidRPr="00DF2C1A">
        <w:rPr>
          <w:rFonts w:asciiTheme="minorHAnsi" w:hAnsiTheme="minorHAnsi" w:cstheme="minorHAnsi"/>
          <w:color w:val="auto"/>
        </w:rPr>
        <w:t xml:space="preserve">, da CRFB), </w:t>
      </w:r>
      <w:r w:rsidRPr="00DF2C1A">
        <w:rPr>
          <w:rFonts w:asciiTheme="minorHAnsi" w:hAnsiTheme="minorHAnsi" w:cstheme="minorHAnsi"/>
          <w:i/>
          <w:color w:val="auto"/>
        </w:rPr>
        <w:t>in verbis:</w:t>
      </w:r>
    </w:p>
    <w:p w:rsidR="00A21575" w:rsidRPr="00DF2C1A" w:rsidP="00EA669D" w14:paraId="7E45F21B" w14:textId="54F04B75">
      <w:pPr>
        <w:tabs>
          <w:tab w:val="left" w:pos="2268"/>
          <w:tab w:val="left" w:pos="2410"/>
        </w:tabs>
        <w:autoSpaceDE w:val="0"/>
        <w:autoSpaceDN w:val="0"/>
        <w:adjustRightInd w:val="0"/>
        <w:spacing w:before="120" w:after="120" w:line="300" w:lineRule="auto"/>
        <w:ind w:left="2268"/>
        <w:jc w:val="both"/>
        <w:rPr>
          <w:rFonts w:eastAsia="Calibri" w:cstheme="minorHAnsi"/>
          <w:i/>
          <w:color w:val="000000"/>
        </w:rPr>
      </w:pPr>
      <w:r w:rsidRPr="00DF2C1A">
        <w:rPr>
          <w:rFonts w:eastAsia="Calibri" w:cstheme="minorHAnsi"/>
          <w:i/>
          <w:color w:val="000000"/>
        </w:rPr>
        <w:t>Art. 30. Compete aos Municípios:</w:t>
      </w:r>
    </w:p>
    <w:p w:rsidR="00EC6150" w:rsidRPr="00DF2C1A" w:rsidP="00EC6150" w14:paraId="47CAEBE7" w14:textId="42F12378">
      <w:pPr>
        <w:pStyle w:val="ListParagraph"/>
        <w:numPr>
          <w:ilvl w:val="0"/>
          <w:numId w:val="3"/>
        </w:numPr>
        <w:tabs>
          <w:tab w:val="left" w:pos="2268"/>
          <w:tab w:val="left" w:pos="2410"/>
        </w:tabs>
        <w:autoSpaceDE w:val="0"/>
        <w:autoSpaceDN w:val="0"/>
        <w:adjustRightInd w:val="0"/>
        <w:spacing w:before="120" w:after="120" w:line="300" w:lineRule="auto"/>
        <w:jc w:val="both"/>
        <w:rPr>
          <w:rFonts w:eastAsia="Calibri" w:cstheme="minorHAnsi"/>
          <w:i/>
          <w:color w:val="000000"/>
        </w:rPr>
      </w:pPr>
      <w:r w:rsidRPr="00DF2C1A">
        <w:rPr>
          <w:rFonts w:eastAsia="Calibri" w:cstheme="minorHAnsi"/>
          <w:i/>
          <w:color w:val="000000"/>
        </w:rPr>
        <w:t xml:space="preserve"> </w:t>
      </w:r>
      <w:r w:rsidRPr="00DF2C1A" w:rsidR="00A21575">
        <w:rPr>
          <w:rFonts w:eastAsia="Calibri" w:cstheme="minorHAnsi"/>
          <w:i/>
          <w:color w:val="000000"/>
        </w:rPr>
        <w:t>legislar</w:t>
      </w:r>
      <w:r w:rsidRPr="00DF2C1A" w:rsidR="00A21575">
        <w:rPr>
          <w:rFonts w:eastAsia="Calibri" w:cstheme="minorHAnsi"/>
          <w:i/>
          <w:color w:val="000000"/>
        </w:rPr>
        <w:t xml:space="preserve"> sobre assuntos de interesse local</w:t>
      </w:r>
    </w:p>
    <w:p w:rsidR="008F1AFA" w:rsidP="00EA669D" w14:paraId="6F8B7227" w14:textId="548E39ED">
      <w:pPr>
        <w:tabs>
          <w:tab w:val="left" w:pos="2268"/>
          <w:tab w:val="left" w:pos="2410"/>
        </w:tabs>
        <w:autoSpaceDE w:val="0"/>
        <w:autoSpaceDN w:val="0"/>
        <w:adjustRightInd w:val="0"/>
        <w:spacing w:before="120" w:after="240" w:line="300" w:lineRule="auto"/>
        <w:ind w:left="2268"/>
        <w:jc w:val="both"/>
        <w:rPr>
          <w:rFonts w:eastAsia="Calibri" w:cstheme="minorHAnsi"/>
          <w:i/>
          <w:color w:val="000000"/>
        </w:rPr>
      </w:pPr>
      <w:r w:rsidRPr="00F611FB">
        <w:rPr>
          <w:rFonts w:eastAsia="Calibri" w:cstheme="minorHAnsi"/>
          <w:i/>
          <w:color w:val="000000"/>
        </w:rPr>
        <w:t>II - suplementar a legislação federal e a estadual no que couber; </w:t>
      </w:r>
    </w:p>
    <w:p w:rsidR="00623AD7" w:rsidP="00EA669D" w14:paraId="4ED24074" w14:textId="1ECE687E">
      <w:pPr>
        <w:tabs>
          <w:tab w:val="left" w:pos="2268"/>
          <w:tab w:val="left" w:pos="2410"/>
        </w:tabs>
        <w:autoSpaceDE w:val="0"/>
        <w:autoSpaceDN w:val="0"/>
        <w:adjustRightInd w:val="0"/>
        <w:spacing w:before="120" w:after="240" w:line="300" w:lineRule="auto"/>
        <w:ind w:left="2268"/>
        <w:jc w:val="both"/>
        <w:rPr>
          <w:rFonts w:cstheme="minorHAnsi"/>
        </w:rPr>
      </w:pPr>
      <w:r w:rsidRPr="00DF2C1A">
        <w:rPr>
          <w:rFonts w:eastAsia="Calibri" w:cstheme="minorHAnsi"/>
          <w:i/>
          <w:color w:val="000000"/>
        </w:rPr>
        <w:t>(...)</w:t>
      </w:r>
      <w:r w:rsidRPr="00DF2C1A">
        <w:rPr>
          <w:rFonts w:cstheme="minorHAnsi"/>
        </w:rPr>
        <w:t xml:space="preserve"> </w:t>
      </w:r>
    </w:p>
    <w:p w:rsidR="00AD2EF4" w:rsidRPr="00DF2C1A" w:rsidP="00EA669D" w14:paraId="4FC47C20" w14:textId="77777777">
      <w:pPr>
        <w:tabs>
          <w:tab w:val="left" w:pos="2268"/>
          <w:tab w:val="left" w:pos="2410"/>
        </w:tabs>
        <w:autoSpaceDE w:val="0"/>
        <w:autoSpaceDN w:val="0"/>
        <w:adjustRightInd w:val="0"/>
        <w:spacing w:before="120" w:after="240" w:line="300" w:lineRule="auto"/>
        <w:ind w:left="2268"/>
        <w:jc w:val="both"/>
        <w:rPr>
          <w:rFonts w:cstheme="minorHAnsi"/>
        </w:rPr>
      </w:pPr>
    </w:p>
    <w:p w:rsidR="00623AD7" w:rsidRPr="00DF2C1A" w:rsidP="00622D40" w14:paraId="72FF87E4" w14:textId="77777777">
      <w:pPr>
        <w:spacing w:after="240" w:line="360" w:lineRule="auto"/>
        <w:ind w:firstLine="1701"/>
        <w:jc w:val="both"/>
        <w:rPr>
          <w:rFonts w:eastAsia="Times New Roman" w:cstheme="minorHAnsi"/>
          <w:sz w:val="24"/>
          <w:szCs w:val="24"/>
          <w:lang w:eastAsia="pt-BR"/>
        </w:rPr>
      </w:pPr>
      <w:r w:rsidRPr="00DF2C1A">
        <w:rPr>
          <w:rFonts w:eastAsia="Times New Roman" w:cstheme="minorHAnsi"/>
          <w:sz w:val="24"/>
          <w:szCs w:val="24"/>
          <w:lang w:eastAsia="pt-BR"/>
        </w:rPr>
        <w:t>Nessa linha, a Lei Orgânica do Município de Valinhos estabelece:</w:t>
      </w:r>
    </w:p>
    <w:p w:rsidR="00623AD7" w:rsidRPr="00DF2C1A" w:rsidP="00EA669D" w14:paraId="500D294B" w14:textId="77777777">
      <w:pPr>
        <w:spacing w:after="0" w:line="300" w:lineRule="auto"/>
        <w:ind w:left="2268"/>
        <w:jc w:val="both"/>
        <w:rPr>
          <w:rFonts w:cstheme="minorHAnsi"/>
          <w:i/>
        </w:rPr>
      </w:pPr>
      <w:r w:rsidRPr="00DF2C1A">
        <w:rPr>
          <w:rFonts w:cstheme="minorHAnsi"/>
          <w:i/>
        </w:rPr>
        <w:t xml:space="preserve">Art. 5º Compete ao Município, no exercício de sua autonomia, </w:t>
      </w:r>
      <w:r w:rsidRPr="00DF2C1A">
        <w:rPr>
          <w:rFonts w:cstheme="minorHAnsi"/>
          <w:i/>
          <w:u w:val="single"/>
        </w:rPr>
        <w:t>legislar sobre tudo quanto respeite ao interesse local,</w:t>
      </w:r>
      <w:r w:rsidRPr="00DF2C1A">
        <w:rPr>
          <w:rFonts w:cstheme="minorHAnsi"/>
          <w:i/>
        </w:rPr>
        <w:t xml:space="preserve"> tendo como objetivo o pleno desenvolvimento de suas funções sociais e garantir o bem-estar de seus habitantes, cabendo-lhe privativamente, entre outras, as seguintes atribuições:</w:t>
      </w:r>
    </w:p>
    <w:p w:rsidR="00623AD7" w:rsidRPr="00DF2C1A" w:rsidP="00EA669D" w14:paraId="23F5F8A4" w14:textId="1C57C6CF">
      <w:pPr>
        <w:spacing w:after="0" w:line="300" w:lineRule="auto"/>
        <w:ind w:left="2268"/>
        <w:jc w:val="both"/>
        <w:rPr>
          <w:rFonts w:cstheme="minorHAnsi"/>
          <w:i/>
        </w:rPr>
      </w:pPr>
      <w:r w:rsidRPr="00DF2C1A">
        <w:rPr>
          <w:rFonts w:cstheme="minorHAnsi"/>
          <w:i/>
        </w:rPr>
        <w:t>(...)</w:t>
      </w:r>
    </w:p>
    <w:p w:rsidR="00A84A80" w:rsidRPr="00DF2C1A" w:rsidP="00EA669D" w14:paraId="5A3C8E21" w14:textId="77777777">
      <w:pPr>
        <w:spacing w:after="0" w:line="300" w:lineRule="auto"/>
        <w:ind w:left="2268"/>
        <w:jc w:val="both"/>
        <w:rPr>
          <w:rFonts w:cstheme="minorHAnsi"/>
          <w:i/>
        </w:rPr>
      </w:pPr>
    </w:p>
    <w:p w:rsidR="00623AD7" w:rsidRPr="00DF2C1A" w:rsidP="00EA669D" w14:paraId="2E506F9D" w14:textId="4F87796E">
      <w:pPr>
        <w:spacing w:after="0" w:line="300" w:lineRule="auto"/>
        <w:ind w:left="2268"/>
        <w:jc w:val="both"/>
        <w:rPr>
          <w:rFonts w:cstheme="minorHAnsi"/>
          <w:i/>
        </w:rPr>
      </w:pPr>
      <w:r w:rsidRPr="00DF2C1A">
        <w:rPr>
          <w:rFonts w:cstheme="minorHAnsi"/>
          <w:i/>
        </w:rPr>
        <w:t>“</w:t>
      </w:r>
      <w:r w:rsidRPr="00DF2C1A">
        <w:rPr>
          <w:rFonts w:cstheme="minorHAnsi"/>
          <w:i/>
        </w:rPr>
        <w:t>Art.</w:t>
      </w:r>
      <w:r w:rsidRPr="00DF2C1A">
        <w:rPr>
          <w:rFonts w:cstheme="minorHAnsi"/>
          <w:i/>
        </w:rPr>
        <w:t xml:space="preserve"> 8º Cabe à Câmara, com a sanção do Prefeito, observadas as determinações e a hierarquia constitucional, suplementar a legislação Federal e Estadual e fiscalizar, mediante controle externo, a administração direta ou indireta, as fundações e as empresas em que o Município detenha a maioria do capital social com direito a voto, especialmente:</w:t>
      </w:r>
    </w:p>
    <w:p w:rsidR="00A84A80" w:rsidRPr="00DF2C1A" w:rsidP="00EA669D" w14:paraId="1501755F" w14:textId="77777777">
      <w:pPr>
        <w:spacing w:after="0" w:line="300" w:lineRule="auto"/>
        <w:ind w:left="2268"/>
        <w:jc w:val="both"/>
        <w:rPr>
          <w:rFonts w:cstheme="minorHAnsi"/>
          <w:i/>
        </w:rPr>
      </w:pPr>
    </w:p>
    <w:p w:rsidR="00623AD7" w:rsidRPr="00DF2C1A" w:rsidP="00EA669D" w14:paraId="6D57EEB3" w14:textId="03743BEC">
      <w:pPr>
        <w:spacing w:after="0" w:line="300" w:lineRule="auto"/>
        <w:ind w:left="2268"/>
        <w:jc w:val="both"/>
        <w:rPr>
          <w:rFonts w:cstheme="minorHAnsi"/>
          <w:i/>
        </w:rPr>
      </w:pPr>
      <w:r w:rsidRPr="00DF2C1A">
        <w:rPr>
          <w:rFonts w:cstheme="minorHAnsi"/>
          <w:i/>
        </w:rPr>
        <w:t>I - legislar sobre assuntos de interesse local;</w:t>
      </w:r>
      <w:r w:rsidRPr="00DF2C1A" w:rsidR="006E4468">
        <w:rPr>
          <w:rFonts w:cstheme="minorHAnsi"/>
          <w:i/>
        </w:rPr>
        <w:t xml:space="preserve"> </w:t>
      </w:r>
      <w:r w:rsidRPr="00DF2C1A" w:rsidR="006E4468">
        <w:rPr>
          <w:rFonts w:cstheme="minorHAnsi"/>
          <w:i/>
        </w:rPr>
        <w:t>“</w:t>
      </w:r>
    </w:p>
    <w:p w:rsidR="00DF2C1A" w:rsidRPr="00DF2C1A" w:rsidP="00EA669D" w14:paraId="2A6D4166" w14:textId="77777777">
      <w:pPr>
        <w:spacing w:after="0" w:line="300" w:lineRule="auto"/>
        <w:ind w:left="2268"/>
        <w:jc w:val="both"/>
        <w:rPr>
          <w:rFonts w:cstheme="minorHAnsi"/>
          <w:i/>
        </w:rPr>
      </w:pPr>
    </w:p>
    <w:p w:rsidR="00A84A80" w:rsidRPr="00DF2C1A" w:rsidP="00A84A80" w14:paraId="2522FB4F" w14:textId="77777777">
      <w:pPr>
        <w:spacing w:after="0" w:line="240" w:lineRule="auto"/>
        <w:ind w:left="2268"/>
        <w:jc w:val="both"/>
        <w:rPr>
          <w:rFonts w:cstheme="minorHAnsi"/>
          <w:i/>
          <w:sz w:val="24"/>
          <w:szCs w:val="24"/>
        </w:rPr>
      </w:pPr>
    </w:p>
    <w:p w:rsidR="00995E87" w:rsidRPr="00DF2C1A" w:rsidP="00995E87" w14:paraId="616D43AF" w14:textId="7777777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DF2C1A">
        <w:rPr>
          <w:rFonts w:cstheme="minorHAnsi"/>
          <w:sz w:val="24"/>
          <w:szCs w:val="24"/>
        </w:rPr>
        <w:t xml:space="preserve"> </w:t>
      </w:r>
      <w:r w:rsidRPr="00DF2C1A">
        <w:rPr>
          <w:rFonts w:cstheme="minorHAnsi"/>
          <w:sz w:val="24"/>
          <w:szCs w:val="24"/>
        </w:rPr>
        <w:tab/>
      </w:r>
      <w:r w:rsidRPr="00DF2C1A">
        <w:rPr>
          <w:rFonts w:cstheme="minorHAnsi"/>
          <w:sz w:val="24"/>
          <w:szCs w:val="24"/>
        </w:rPr>
        <w:tab/>
        <w:t xml:space="preserve">   </w:t>
      </w:r>
      <w:r w:rsidRPr="00DF2C1A">
        <w:rPr>
          <w:rFonts w:cstheme="minorHAnsi"/>
          <w:sz w:val="24"/>
          <w:szCs w:val="24"/>
        </w:rPr>
        <w:t>Acerca do conceito de interesse local o saudoso professor Hely Lopes Meirelles leciona:</w:t>
      </w:r>
    </w:p>
    <w:p w:rsidR="00995E87" w:rsidRPr="00DF2C1A" w:rsidP="002C4D6D" w14:paraId="37CA77C0" w14:textId="77777777">
      <w:pPr>
        <w:autoSpaceDE w:val="0"/>
        <w:autoSpaceDN w:val="0"/>
        <w:adjustRightInd w:val="0"/>
        <w:spacing w:after="0"/>
        <w:ind w:left="2268"/>
        <w:jc w:val="both"/>
        <w:rPr>
          <w:rFonts w:eastAsia="Calibri" w:cstheme="minorHAnsi"/>
          <w:b/>
          <w:i/>
          <w:color w:val="000000"/>
        </w:rPr>
      </w:pPr>
      <w:r w:rsidRPr="00DF2C1A">
        <w:rPr>
          <w:rFonts w:eastAsia="Calibri" w:cstheme="minorHAnsi"/>
          <w:i/>
          <w:color w:val="000000"/>
        </w:rPr>
        <w:t xml:space="preserve">"Interesse local não é interesse exclusivo do Município; não é interesse privativo da localidade; não é interesse único dos municípios. Se se exigisse essa exclusividade, </w:t>
      </w:r>
      <w:r w:rsidRPr="00DF2C1A">
        <w:rPr>
          <w:rFonts w:eastAsia="Calibri" w:cstheme="minorHAnsi"/>
          <w:i/>
          <w:color w:val="000000"/>
        </w:rPr>
        <w:t xml:space="preserve">essa </w:t>
      </w:r>
      <w:r w:rsidRPr="00DF2C1A">
        <w:rPr>
          <w:rFonts w:eastAsia="Calibri" w:cstheme="minorHAnsi"/>
          <w:i/>
          <w:color w:val="000000"/>
        </w:rPr>
        <w:t>privatividade</w:t>
      </w:r>
      <w:r w:rsidRPr="00DF2C1A">
        <w:rPr>
          <w:rFonts w:eastAsia="Calibri" w:cstheme="minorHAnsi"/>
          <w:i/>
          <w:color w:val="000000"/>
        </w:rPr>
        <w:t>, essa unicidade, bem reduzido</w:t>
      </w:r>
      <w:r w:rsidRPr="00DF2C1A">
        <w:rPr>
          <w:rFonts w:eastAsia="Calibri" w:cstheme="minorHAnsi"/>
          <w:i/>
          <w:color w:val="000000"/>
        </w:rPr>
        <w:t xml:space="preserve"> ficaria o âmbito da Administração local, aniquilando-se a autonomia de que faz praça a Constituição. Mesmo porque não há interesse municipal que não o seja reflexamente da União e do Estado-membro, como, também, não há interesse regional ou nacional que não ressoe nos Municípios, como partes integrantes da Federação brasileira. </w:t>
      </w:r>
      <w:r w:rsidRPr="00DF2C1A">
        <w:rPr>
          <w:rFonts w:eastAsia="Calibri" w:cstheme="minorHAnsi"/>
          <w:b/>
          <w:i/>
          <w:color w:val="000000"/>
        </w:rPr>
        <w:t>O que define e caracteriza o 'interesse local', inscrito como dogma constitucional, é a predominância do interesse do Município sobre o do Estado ou da União". (</w:t>
      </w:r>
      <w:r w:rsidRPr="00DF2C1A">
        <w:rPr>
          <w:rFonts w:eastAsia="Calibri" w:cstheme="minorHAnsi"/>
          <w:b/>
          <w:i/>
          <w:color w:val="000000"/>
        </w:rPr>
        <w:t>gn</w:t>
      </w:r>
      <w:r w:rsidRPr="00DF2C1A">
        <w:rPr>
          <w:rFonts w:eastAsia="Calibri" w:cstheme="minorHAnsi"/>
          <w:b/>
          <w:i/>
          <w:color w:val="000000"/>
        </w:rPr>
        <w:t>)</w:t>
      </w:r>
    </w:p>
    <w:p w:rsidR="00995E87" w:rsidRPr="00DF2C1A" w:rsidP="002C4D6D" w14:paraId="6D60DF28" w14:textId="77777777">
      <w:pPr>
        <w:autoSpaceDE w:val="0"/>
        <w:autoSpaceDN w:val="0"/>
        <w:adjustRightInd w:val="0"/>
        <w:spacing w:after="0"/>
        <w:ind w:left="2268"/>
        <w:jc w:val="both"/>
        <w:rPr>
          <w:rFonts w:eastAsia="Calibri" w:cstheme="minorHAnsi"/>
          <w:i/>
          <w:color w:val="000000"/>
        </w:rPr>
      </w:pPr>
      <w:r w:rsidRPr="00DF2C1A">
        <w:rPr>
          <w:rFonts w:eastAsia="Calibri" w:cstheme="minorHAnsi"/>
          <w:i/>
          <w:color w:val="000000"/>
        </w:rPr>
        <w:t xml:space="preserve">(in Direito Municipal Brasileiro, 6ª ed., atualizada por Izabel Camargo Lopes Monteiro e Yara Darcy Police Monteiro, 1993, Malheiros, p. </w:t>
      </w:r>
      <w:r w:rsidRPr="00DF2C1A">
        <w:rPr>
          <w:rFonts w:eastAsia="Calibri" w:cstheme="minorHAnsi"/>
          <w:i/>
          <w:color w:val="000000"/>
        </w:rPr>
        <w:t>98)</w:t>
      </w:r>
    </w:p>
    <w:p w:rsidR="00057AD0" w:rsidP="00057AD0" w14:paraId="67461487" w14:textId="7777777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DF2C1A">
        <w:rPr>
          <w:rFonts w:cstheme="minorHAnsi"/>
          <w:sz w:val="24"/>
          <w:szCs w:val="24"/>
        </w:rPr>
        <w:t xml:space="preserve"> </w:t>
      </w:r>
      <w:r w:rsidRPr="00DF2C1A">
        <w:rPr>
          <w:rFonts w:cstheme="minorHAnsi"/>
          <w:sz w:val="24"/>
          <w:szCs w:val="24"/>
        </w:rPr>
        <w:tab/>
      </w:r>
      <w:r w:rsidRPr="00DF2C1A">
        <w:rPr>
          <w:rFonts w:cstheme="minorHAnsi"/>
          <w:sz w:val="24"/>
          <w:szCs w:val="24"/>
        </w:rPr>
        <w:tab/>
      </w:r>
    </w:p>
    <w:p w:rsidR="0031026D" w:rsidP="00057AD0" w14:paraId="23633305" w14:textId="7777777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250BC8" w:rsidP="00250BC8" w14:paraId="5FB4CFC0" w14:textId="6C37532F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Constituição Federal estabelece:</w:t>
      </w:r>
    </w:p>
    <w:p w:rsidR="00250BC8" w:rsidP="00057AD0" w14:paraId="3692D19E" w14:textId="7777777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250BC8" w:rsidP="00250BC8" w14:paraId="68CA2FC2" w14:textId="108BD69C">
      <w:pPr>
        <w:pStyle w:val="BodyText"/>
        <w:spacing w:line="300" w:lineRule="auto"/>
        <w:ind w:left="2268"/>
        <w:jc w:val="both"/>
        <w:rPr>
          <w:rFonts w:eastAsia="Calibri" w:asciiTheme="minorHAnsi" w:hAnsiTheme="minorHAnsi" w:cstheme="minorHAnsi"/>
          <w:i/>
          <w:color w:val="000000"/>
          <w:sz w:val="22"/>
          <w:szCs w:val="22"/>
          <w:lang w:eastAsia="en-US"/>
        </w:rPr>
      </w:pPr>
      <w:r w:rsidRPr="00250BC8">
        <w:rPr>
          <w:rFonts w:eastAsia="Calibri" w:asciiTheme="minorHAnsi" w:hAnsiTheme="minorHAnsi" w:cstheme="minorHAnsi"/>
          <w:i/>
          <w:color w:val="000000"/>
          <w:sz w:val="22"/>
          <w:szCs w:val="22"/>
          <w:lang w:eastAsia="en-US"/>
        </w:rPr>
        <w:t>Art. 226. A família, base da sociedade, tem especial proteção do Estado.</w:t>
      </w:r>
    </w:p>
    <w:p w:rsidR="00250BC8" w:rsidP="00250BC8" w14:paraId="25983EF0" w14:textId="77777777">
      <w:pPr>
        <w:pStyle w:val="BodyText"/>
        <w:spacing w:line="300" w:lineRule="auto"/>
        <w:ind w:left="2268"/>
        <w:jc w:val="both"/>
        <w:rPr>
          <w:rFonts w:eastAsia="Calibri" w:asciiTheme="minorHAnsi" w:hAnsiTheme="minorHAnsi" w:cstheme="minorHAnsi"/>
          <w:i/>
          <w:color w:val="000000"/>
          <w:sz w:val="22"/>
          <w:szCs w:val="22"/>
          <w:lang w:eastAsia="en-US"/>
        </w:rPr>
      </w:pPr>
      <w:r>
        <w:rPr>
          <w:rFonts w:eastAsia="Calibri" w:asciiTheme="minorHAnsi" w:hAnsiTheme="minorHAnsi" w:cstheme="minorHAnsi"/>
          <w:i/>
          <w:color w:val="000000"/>
          <w:sz w:val="22"/>
          <w:szCs w:val="22"/>
          <w:lang w:eastAsia="en-US"/>
        </w:rPr>
        <w:t>(...)</w:t>
      </w:r>
    </w:p>
    <w:p w:rsidR="00250BC8" w:rsidP="00250BC8" w14:paraId="3D57C795" w14:textId="5CB34617">
      <w:pPr>
        <w:pStyle w:val="BodyText"/>
        <w:spacing w:line="300" w:lineRule="auto"/>
        <w:ind w:left="2268"/>
        <w:jc w:val="both"/>
        <w:rPr>
          <w:rFonts w:eastAsia="Calibri" w:asciiTheme="minorHAnsi" w:hAnsiTheme="minorHAnsi" w:cstheme="minorHAnsi"/>
          <w:b/>
          <w:i/>
          <w:color w:val="000000"/>
          <w:sz w:val="22"/>
          <w:szCs w:val="22"/>
          <w:lang w:eastAsia="en-US"/>
        </w:rPr>
      </w:pPr>
      <w:r w:rsidRPr="00250BC8">
        <w:rPr>
          <w:rFonts w:eastAsia="Calibri" w:asciiTheme="minorHAnsi" w:hAnsiTheme="minorHAnsi" w:cstheme="minorHAnsi"/>
          <w:i/>
          <w:color w:val="000000"/>
          <w:sz w:val="22"/>
          <w:szCs w:val="22"/>
          <w:lang w:eastAsia="en-US"/>
        </w:rPr>
        <w:t xml:space="preserve">§ 8º </w:t>
      </w:r>
      <w:r w:rsidRPr="0031026D">
        <w:rPr>
          <w:rFonts w:eastAsia="Calibri" w:asciiTheme="minorHAnsi" w:hAnsiTheme="minorHAnsi" w:cstheme="minorHAnsi"/>
          <w:b/>
          <w:i/>
          <w:color w:val="000000"/>
          <w:sz w:val="22"/>
          <w:szCs w:val="22"/>
          <w:lang w:eastAsia="en-US"/>
        </w:rPr>
        <w:t>O Estado assegurará a assistência à família na pessoa de cada um dos que a integram, criando mecanismos para coibir a violência no âmbito de suas relações.</w:t>
      </w:r>
    </w:p>
    <w:p w:rsidR="0031026D" w:rsidRPr="0031026D" w:rsidP="00250BC8" w14:paraId="0B8EB0CD" w14:textId="77777777">
      <w:pPr>
        <w:pStyle w:val="BodyText"/>
        <w:spacing w:line="300" w:lineRule="auto"/>
        <w:ind w:left="2268"/>
        <w:jc w:val="both"/>
        <w:rPr>
          <w:rFonts w:eastAsia="Calibri" w:asciiTheme="minorHAnsi" w:hAnsiTheme="minorHAnsi" w:cstheme="minorHAnsi"/>
          <w:b/>
          <w:i/>
          <w:color w:val="000000"/>
          <w:sz w:val="22"/>
          <w:szCs w:val="22"/>
          <w:lang w:eastAsia="en-US"/>
        </w:rPr>
      </w:pPr>
    </w:p>
    <w:p w:rsidR="00250BC8" w:rsidP="00F611FB" w14:paraId="279900E4" w14:textId="35E2C728">
      <w:pPr>
        <w:pStyle w:val="BodyText"/>
        <w:spacing w:after="24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Por seu turno a Lei Federal nº 11.340, de 07 de agosto de 2006 (Lei Maria da Penha), que c</w:t>
      </w:r>
      <w:r w:rsidRPr="00250BC8">
        <w:rPr>
          <w:rFonts w:asciiTheme="minorHAnsi" w:hAnsiTheme="minorHAnsi" w:cstheme="minorHAnsi"/>
          <w:szCs w:val="24"/>
        </w:rPr>
        <w:t>ria mecanismos para coibir a violência domést</w:t>
      </w:r>
      <w:r>
        <w:rPr>
          <w:rFonts w:asciiTheme="minorHAnsi" w:hAnsiTheme="minorHAnsi" w:cstheme="minorHAnsi"/>
          <w:szCs w:val="24"/>
        </w:rPr>
        <w:t>ica e familiar contra a mulher, estabelece:</w:t>
      </w:r>
    </w:p>
    <w:p w:rsidR="00250BC8" w:rsidP="00250BC8" w14:paraId="57FF077F" w14:textId="221F955B">
      <w:pPr>
        <w:pStyle w:val="BodyText"/>
        <w:spacing w:after="240" w:line="300" w:lineRule="auto"/>
        <w:ind w:left="2268"/>
        <w:jc w:val="both"/>
        <w:rPr>
          <w:rFonts w:eastAsia="Calibri" w:asciiTheme="minorHAnsi" w:hAnsiTheme="minorHAnsi" w:cstheme="minorHAnsi"/>
          <w:i/>
          <w:color w:val="000000"/>
          <w:sz w:val="22"/>
          <w:szCs w:val="22"/>
          <w:lang w:eastAsia="en-US"/>
        </w:rPr>
      </w:pPr>
      <w:r>
        <w:rPr>
          <w:rFonts w:eastAsia="Calibri" w:asciiTheme="minorHAnsi" w:hAnsiTheme="minorHAnsi" w:cstheme="minorHAnsi"/>
          <w:i/>
          <w:color w:val="000000"/>
          <w:sz w:val="22"/>
          <w:szCs w:val="22"/>
          <w:lang w:eastAsia="en-US"/>
        </w:rPr>
        <w:t>“</w:t>
      </w:r>
      <w:r w:rsidRPr="00250BC8">
        <w:rPr>
          <w:rFonts w:eastAsia="Calibri" w:asciiTheme="minorHAnsi" w:hAnsiTheme="minorHAnsi" w:cstheme="minorHAnsi"/>
          <w:i/>
          <w:color w:val="000000"/>
          <w:sz w:val="22"/>
          <w:szCs w:val="22"/>
          <w:lang w:eastAsia="en-US"/>
        </w:rPr>
        <w:t xml:space="preserve">Art. 8º A política pública que visa coibir a violência doméstica e familiar contra a </w:t>
      </w:r>
      <w:r w:rsidRPr="0031026D">
        <w:rPr>
          <w:rFonts w:eastAsia="Calibri" w:asciiTheme="minorHAnsi" w:hAnsiTheme="minorHAnsi" w:cstheme="minorHAnsi"/>
          <w:i/>
          <w:color w:val="000000"/>
          <w:sz w:val="22"/>
          <w:szCs w:val="22"/>
          <w:u w:val="single"/>
          <w:lang w:eastAsia="en-US"/>
        </w:rPr>
        <w:t xml:space="preserve">mulher </w:t>
      </w:r>
      <w:r w:rsidRPr="0031026D">
        <w:rPr>
          <w:rFonts w:eastAsia="Calibri" w:asciiTheme="minorHAnsi" w:hAnsiTheme="minorHAnsi" w:cstheme="minorHAnsi"/>
          <w:b/>
          <w:i/>
          <w:color w:val="000000"/>
          <w:sz w:val="22"/>
          <w:szCs w:val="22"/>
          <w:u w:val="single"/>
          <w:lang w:eastAsia="en-US"/>
        </w:rPr>
        <w:t xml:space="preserve">far-se-á por meio de um conjunto articulado de ações </w:t>
      </w:r>
      <w:r w:rsidRPr="00250BC8">
        <w:rPr>
          <w:rFonts w:eastAsia="Calibri" w:asciiTheme="minorHAnsi" w:hAnsiTheme="minorHAnsi" w:cstheme="minorHAnsi"/>
          <w:i/>
          <w:color w:val="000000"/>
          <w:sz w:val="22"/>
          <w:szCs w:val="22"/>
          <w:lang w:eastAsia="en-US"/>
        </w:rPr>
        <w:t xml:space="preserve">da União, dos Estados, do Distrito Federal e </w:t>
      </w:r>
      <w:r w:rsidRPr="00250BC8">
        <w:rPr>
          <w:rFonts w:eastAsia="Calibri" w:asciiTheme="minorHAnsi" w:hAnsiTheme="minorHAnsi" w:cstheme="minorHAnsi"/>
          <w:i/>
          <w:color w:val="000000"/>
          <w:sz w:val="22"/>
          <w:szCs w:val="22"/>
          <w:lang w:eastAsia="en-US"/>
        </w:rPr>
        <w:t>dos</w:t>
      </w:r>
      <w:r w:rsidRPr="00250BC8">
        <w:rPr>
          <w:rFonts w:eastAsia="Calibri" w:asciiTheme="minorHAnsi" w:hAnsiTheme="minorHAnsi" w:cstheme="minorHAnsi"/>
          <w:i/>
          <w:color w:val="000000"/>
          <w:sz w:val="22"/>
          <w:szCs w:val="22"/>
          <w:lang w:eastAsia="en-US"/>
        </w:rPr>
        <w:t xml:space="preserve"> </w:t>
      </w:r>
      <w:r w:rsidRPr="0031026D">
        <w:rPr>
          <w:rFonts w:eastAsia="Calibri" w:asciiTheme="minorHAnsi" w:hAnsiTheme="minorHAnsi" w:cstheme="minorHAnsi"/>
          <w:b/>
          <w:i/>
          <w:color w:val="000000"/>
          <w:sz w:val="22"/>
          <w:szCs w:val="22"/>
          <w:u w:val="single"/>
          <w:lang w:eastAsia="en-US"/>
        </w:rPr>
        <w:t xml:space="preserve">Municípios </w:t>
      </w:r>
      <w:r w:rsidRPr="00250BC8">
        <w:rPr>
          <w:rFonts w:eastAsia="Calibri" w:asciiTheme="minorHAnsi" w:hAnsiTheme="minorHAnsi" w:cstheme="minorHAnsi"/>
          <w:i/>
          <w:color w:val="000000"/>
          <w:sz w:val="22"/>
          <w:szCs w:val="22"/>
          <w:lang w:eastAsia="en-US"/>
        </w:rPr>
        <w:t xml:space="preserve">e de ações </w:t>
      </w:r>
      <w:r w:rsidRPr="00250BC8">
        <w:rPr>
          <w:rFonts w:eastAsia="Calibri" w:asciiTheme="minorHAnsi" w:hAnsiTheme="minorHAnsi" w:cstheme="minorHAnsi"/>
          <w:i/>
          <w:color w:val="000000"/>
          <w:sz w:val="22"/>
          <w:szCs w:val="22"/>
          <w:lang w:eastAsia="en-US"/>
        </w:rPr>
        <w:t>não-governamentais</w:t>
      </w:r>
      <w:r w:rsidRPr="00250BC8">
        <w:rPr>
          <w:rFonts w:eastAsia="Calibri" w:asciiTheme="minorHAnsi" w:hAnsiTheme="minorHAnsi" w:cstheme="minorHAnsi"/>
          <w:i/>
          <w:color w:val="000000"/>
          <w:sz w:val="22"/>
          <w:szCs w:val="22"/>
          <w:lang w:eastAsia="en-US"/>
        </w:rPr>
        <w:t>, tendo por diretrizes:</w:t>
      </w:r>
    </w:p>
    <w:p w:rsidR="00250BC8" w:rsidRPr="00250BC8" w:rsidP="0031026D" w14:paraId="1D880D09" w14:textId="77777777">
      <w:pPr>
        <w:spacing w:before="120" w:after="120"/>
        <w:ind w:left="2268"/>
        <w:jc w:val="both"/>
        <w:rPr>
          <w:rFonts w:cstheme="minorHAnsi"/>
          <w:i/>
          <w:color w:val="000000"/>
        </w:rPr>
      </w:pPr>
      <w:r w:rsidRPr="00250BC8">
        <w:rPr>
          <w:rFonts w:cstheme="minorHAnsi"/>
          <w:i/>
          <w:color w:val="000000"/>
        </w:rPr>
        <w:t>I - a integração operacional do Poder Judiciário, do Ministério Público e da Defensoria Pública com as áreas de segurança pública, assistência social, saúde, educação, trabalho e habitação;</w:t>
      </w:r>
    </w:p>
    <w:p w:rsidR="00250BC8" w:rsidRPr="00250BC8" w:rsidP="0031026D" w14:paraId="0768D0B0" w14:textId="77777777">
      <w:pPr>
        <w:spacing w:before="120" w:after="120"/>
        <w:ind w:left="2268"/>
        <w:jc w:val="both"/>
        <w:rPr>
          <w:rFonts w:cstheme="minorHAnsi"/>
          <w:i/>
          <w:color w:val="000000"/>
        </w:rPr>
      </w:pPr>
      <w:bookmarkStart w:id="0" w:name="art8ii"/>
      <w:bookmarkEnd w:id="0"/>
      <w:r w:rsidRPr="00250BC8">
        <w:rPr>
          <w:rFonts w:cstheme="minorHAnsi"/>
          <w:i/>
          <w:color w:val="000000"/>
        </w:rPr>
        <w:t xml:space="preserve">II - a promoção de estudos e pesquisas, estatísticas e outras informações relevantes, com a perspectiva de gênero e de raça ou etnia, concernentes às causas, às </w:t>
      </w:r>
      <w:r w:rsidRPr="00250BC8">
        <w:rPr>
          <w:rFonts w:cstheme="minorHAnsi"/>
          <w:i/>
          <w:color w:val="000000"/>
        </w:rPr>
        <w:t>conseqüências</w:t>
      </w:r>
      <w:r w:rsidRPr="00250BC8">
        <w:rPr>
          <w:rFonts w:cstheme="minorHAnsi"/>
          <w:i/>
          <w:color w:val="000000"/>
        </w:rPr>
        <w:t xml:space="preserve"> e à </w:t>
      </w:r>
      <w:r w:rsidRPr="00250BC8">
        <w:rPr>
          <w:rFonts w:cstheme="minorHAnsi"/>
          <w:i/>
          <w:color w:val="000000"/>
        </w:rPr>
        <w:t>freqüência</w:t>
      </w:r>
      <w:r w:rsidRPr="00250BC8">
        <w:rPr>
          <w:rFonts w:cstheme="minorHAnsi"/>
          <w:i/>
          <w:color w:val="000000"/>
        </w:rPr>
        <w:t xml:space="preserve"> da violência doméstica e familiar contra a mulher, para a sistematização de dados, a serem unificados nacionalmente, e a avaliação periódica dos resultados das medidas adotadas;</w:t>
      </w:r>
    </w:p>
    <w:p w:rsidR="00250BC8" w:rsidRPr="00250BC8" w:rsidP="0031026D" w14:paraId="5B1AAF2D" w14:textId="77777777">
      <w:pPr>
        <w:spacing w:before="120" w:after="120"/>
        <w:ind w:left="2268"/>
        <w:jc w:val="both"/>
        <w:rPr>
          <w:rFonts w:cstheme="minorHAnsi"/>
          <w:i/>
          <w:color w:val="000000"/>
        </w:rPr>
      </w:pPr>
      <w:bookmarkStart w:id="1" w:name="art8iii"/>
      <w:bookmarkEnd w:id="1"/>
      <w:r w:rsidRPr="00250BC8">
        <w:rPr>
          <w:rFonts w:cstheme="minorHAnsi"/>
          <w:i/>
          <w:color w:val="000000"/>
        </w:rPr>
        <w:t>III - o respeito, nos meios de comunicação social, dos valores éticos e sociais da pessoa e da família, de forma a coibir os papéis estereotipados que legitimem ou exacerbem a violência doméstica e familiar, de acordo com o estabelecido no </w:t>
      </w:r>
      <w:hyperlink r:id="rId6" w:anchor="art1iii" w:history="1">
        <w:r w:rsidRPr="00250BC8">
          <w:rPr>
            <w:rStyle w:val="Hyperlink"/>
            <w:rFonts w:cstheme="minorHAnsi"/>
            <w:i/>
          </w:rPr>
          <w:t xml:space="preserve">inciso III do art. </w:t>
        </w:r>
        <w:r w:rsidRPr="00250BC8">
          <w:rPr>
            <w:rStyle w:val="Hyperlink"/>
            <w:rFonts w:cstheme="minorHAnsi"/>
            <w:i/>
          </w:rPr>
          <w:t>1º ,</w:t>
        </w:r>
        <w:r w:rsidRPr="00250BC8">
          <w:rPr>
            <w:rStyle w:val="Hyperlink"/>
            <w:rFonts w:cstheme="minorHAnsi"/>
            <w:i/>
          </w:rPr>
          <w:t> </w:t>
        </w:r>
      </w:hyperlink>
      <w:r w:rsidRPr="00250BC8">
        <w:rPr>
          <w:rFonts w:cstheme="minorHAnsi"/>
          <w:i/>
          <w:color w:val="000000"/>
        </w:rPr>
        <w:t>no </w:t>
      </w:r>
      <w:hyperlink r:id="rId6" w:anchor="art3iv" w:history="1">
        <w:r w:rsidRPr="00250BC8">
          <w:rPr>
            <w:rStyle w:val="Hyperlink"/>
            <w:rFonts w:cstheme="minorHAnsi"/>
            <w:i/>
          </w:rPr>
          <w:t>inciso IV do art. 3º </w:t>
        </w:r>
      </w:hyperlink>
      <w:r w:rsidRPr="00250BC8">
        <w:rPr>
          <w:rFonts w:cstheme="minorHAnsi"/>
          <w:i/>
          <w:color w:val="000000"/>
        </w:rPr>
        <w:t>e no </w:t>
      </w:r>
      <w:hyperlink r:id="rId6" w:anchor="art221iv" w:history="1">
        <w:r w:rsidRPr="00250BC8">
          <w:rPr>
            <w:rStyle w:val="Hyperlink"/>
            <w:rFonts w:cstheme="minorHAnsi"/>
            <w:i/>
          </w:rPr>
          <w:t>inciso IV do art. 221 da Constituição Federal ;</w:t>
        </w:r>
      </w:hyperlink>
    </w:p>
    <w:p w:rsidR="00250BC8" w:rsidRPr="00250BC8" w:rsidP="0031026D" w14:paraId="29BF36E1" w14:textId="77777777">
      <w:pPr>
        <w:spacing w:before="120" w:after="120"/>
        <w:ind w:left="2268"/>
        <w:jc w:val="both"/>
        <w:rPr>
          <w:rFonts w:cstheme="minorHAnsi"/>
          <w:i/>
          <w:color w:val="000000"/>
        </w:rPr>
      </w:pPr>
      <w:bookmarkStart w:id="2" w:name="art8iv"/>
      <w:bookmarkEnd w:id="2"/>
      <w:r w:rsidRPr="00250BC8">
        <w:rPr>
          <w:rFonts w:cstheme="minorHAnsi"/>
          <w:i/>
          <w:color w:val="000000"/>
        </w:rPr>
        <w:t xml:space="preserve">IV - a </w:t>
      </w:r>
      <w:r w:rsidRPr="00250BC8">
        <w:rPr>
          <w:rFonts w:cstheme="minorHAnsi"/>
          <w:i/>
          <w:color w:val="000000"/>
        </w:rPr>
        <w:t>implementação</w:t>
      </w:r>
      <w:r w:rsidRPr="00250BC8">
        <w:rPr>
          <w:rFonts w:cstheme="minorHAnsi"/>
          <w:i/>
          <w:color w:val="000000"/>
        </w:rPr>
        <w:t xml:space="preserve"> de atendimento policial especializado para as mulheres, em particular nas Delegacias de Atendimento à Mulher;</w:t>
      </w:r>
    </w:p>
    <w:p w:rsidR="00250BC8" w:rsidRPr="00250BC8" w:rsidP="0031026D" w14:paraId="27A90DF0" w14:textId="77777777">
      <w:pPr>
        <w:spacing w:before="120" w:after="120"/>
        <w:ind w:left="2268"/>
        <w:jc w:val="both"/>
        <w:rPr>
          <w:rFonts w:cstheme="minorHAnsi"/>
          <w:i/>
          <w:color w:val="000000"/>
        </w:rPr>
      </w:pPr>
      <w:bookmarkStart w:id="3" w:name="art8v"/>
      <w:bookmarkEnd w:id="3"/>
      <w:r w:rsidRPr="00250BC8">
        <w:rPr>
          <w:rFonts w:cstheme="minorHAnsi"/>
          <w:i/>
          <w:color w:val="000000"/>
        </w:rPr>
        <w:t>V - a promoção e a realização de campanhas educativas de prevenção da violência doméstica e familiar contra a mulher, voltadas ao público escolar e à sociedade em geral, e a difusão desta Lei e dos instrumentos de proteção aos direitos humanos das mulheres;</w:t>
      </w:r>
    </w:p>
    <w:p w:rsidR="00250BC8" w:rsidRPr="00250BC8" w:rsidP="0031026D" w14:paraId="1B886C82" w14:textId="77777777">
      <w:pPr>
        <w:spacing w:before="120" w:after="120"/>
        <w:ind w:left="2268"/>
        <w:jc w:val="both"/>
        <w:rPr>
          <w:rFonts w:cstheme="minorHAnsi"/>
          <w:i/>
          <w:color w:val="000000"/>
        </w:rPr>
      </w:pPr>
      <w:bookmarkStart w:id="4" w:name="art8vi"/>
      <w:bookmarkEnd w:id="4"/>
      <w:r w:rsidRPr="00250BC8">
        <w:rPr>
          <w:rFonts w:cstheme="minorHAnsi"/>
          <w:i/>
          <w:color w:val="000000"/>
        </w:rPr>
        <w:t xml:space="preserve">VI - a celebração de convênios, protocolos, ajustes, termos ou outros instrumentos de promoção de parceria entre órgãos governamentais ou entre estes e entidades </w:t>
      </w:r>
      <w:r w:rsidRPr="00250BC8">
        <w:rPr>
          <w:rFonts w:cstheme="minorHAnsi"/>
          <w:i/>
          <w:color w:val="000000"/>
        </w:rPr>
        <w:t>não-governamentais</w:t>
      </w:r>
      <w:r w:rsidRPr="00250BC8">
        <w:rPr>
          <w:rFonts w:cstheme="minorHAnsi"/>
          <w:i/>
          <w:color w:val="000000"/>
        </w:rPr>
        <w:t>, tendo por objetivo a implementação de programas de erradicação da violência doméstica e familiar contra a mulher;</w:t>
      </w:r>
    </w:p>
    <w:p w:rsidR="00250BC8" w:rsidRPr="00250BC8" w:rsidP="0031026D" w14:paraId="5BB7732B" w14:textId="77777777">
      <w:pPr>
        <w:spacing w:before="120" w:after="120"/>
        <w:ind w:left="2268"/>
        <w:jc w:val="both"/>
        <w:rPr>
          <w:rFonts w:cstheme="minorHAnsi"/>
          <w:i/>
          <w:color w:val="000000"/>
        </w:rPr>
      </w:pPr>
      <w:bookmarkStart w:id="5" w:name="art8vii"/>
      <w:bookmarkEnd w:id="5"/>
      <w:r w:rsidRPr="00250BC8">
        <w:rPr>
          <w:rFonts w:cstheme="minorHAnsi"/>
          <w:i/>
          <w:color w:val="000000"/>
        </w:rPr>
        <w:t xml:space="preserve">VII </w:t>
      </w:r>
      <w:r w:rsidRPr="0031026D">
        <w:rPr>
          <w:rFonts w:cstheme="minorHAnsi"/>
          <w:b/>
          <w:i/>
          <w:color w:val="000000"/>
        </w:rPr>
        <w:t>- a capacitação permanente</w:t>
      </w:r>
      <w:r w:rsidRPr="00250BC8">
        <w:rPr>
          <w:rFonts w:cstheme="minorHAnsi"/>
          <w:i/>
          <w:color w:val="000000"/>
        </w:rPr>
        <w:t xml:space="preserve"> das Polícias Civil e Militar, </w:t>
      </w:r>
      <w:r w:rsidRPr="0031026D">
        <w:rPr>
          <w:rFonts w:cstheme="minorHAnsi"/>
          <w:b/>
          <w:i/>
          <w:color w:val="000000"/>
        </w:rPr>
        <w:t>da Guarda Municipal,</w:t>
      </w:r>
      <w:r w:rsidRPr="00250BC8">
        <w:rPr>
          <w:rFonts w:cstheme="minorHAnsi"/>
          <w:i/>
          <w:color w:val="000000"/>
        </w:rPr>
        <w:t xml:space="preserve"> do Corpo de Bombeiros e dos profissionais pertencentes aos órgãos e às áreas enunciados no inciso I quanto às questões de gênero e de raça ou etnia;</w:t>
      </w:r>
    </w:p>
    <w:p w:rsidR="00250BC8" w:rsidRPr="00250BC8" w:rsidP="0031026D" w14:paraId="27CA1E73" w14:textId="77777777">
      <w:pPr>
        <w:spacing w:before="120" w:after="120"/>
        <w:ind w:left="2268"/>
        <w:jc w:val="both"/>
        <w:rPr>
          <w:rFonts w:cstheme="minorHAnsi"/>
          <w:i/>
          <w:color w:val="000000"/>
        </w:rPr>
      </w:pPr>
      <w:bookmarkStart w:id="6" w:name="art8viii"/>
      <w:bookmarkEnd w:id="6"/>
      <w:r w:rsidRPr="00250BC8">
        <w:rPr>
          <w:rFonts w:cstheme="minorHAnsi"/>
          <w:i/>
          <w:color w:val="000000"/>
        </w:rPr>
        <w:t>VIII - a promoção de programas educacionais que disseminem valores éticos de irrestrito respeito à dignidade da pessoa humana com a perspectiva de gênero e de raça ou etnia;</w:t>
      </w:r>
    </w:p>
    <w:p w:rsidR="00250BC8" w:rsidP="0031026D" w14:paraId="0FFEF5DA" w14:textId="0BA46EBE">
      <w:pPr>
        <w:spacing w:before="120" w:after="120"/>
        <w:ind w:left="2268"/>
        <w:jc w:val="both"/>
        <w:rPr>
          <w:rFonts w:cstheme="minorHAnsi"/>
          <w:i/>
          <w:color w:val="000000"/>
        </w:rPr>
      </w:pPr>
      <w:bookmarkStart w:id="7" w:name="art8ix"/>
      <w:bookmarkEnd w:id="7"/>
      <w:r w:rsidRPr="00250BC8">
        <w:rPr>
          <w:rFonts w:cstheme="minorHAnsi"/>
          <w:i/>
          <w:color w:val="000000"/>
        </w:rPr>
        <w:t xml:space="preserve">IX - o destaque, nos currículos escolares de todos os níveis de ensino, para os conteúdos relativos aos direitos humanos, à </w:t>
      </w:r>
      <w:r w:rsidRPr="00250BC8">
        <w:rPr>
          <w:rFonts w:cstheme="minorHAnsi"/>
          <w:i/>
          <w:color w:val="000000"/>
        </w:rPr>
        <w:t>eqüidade</w:t>
      </w:r>
      <w:r w:rsidRPr="00250BC8">
        <w:rPr>
          <w:rFonts w:cstheme="minorHAnsi"/>
          <w:i/>
          <w:color w:val="000000"/>
        </w:rPr>
        <w:t xml:space="preserve"> de gênero e de raça ou etnia e ao problema da violência doméstica e familiar contra a mulher.</w:t>
      </w:r>
      <w:r w:rsidR="0031026D">
        <w:rPr>
          <w:rFonts w:cstheme="minorHAnsi"/>
          <w:i/>
          <w:color w:val="000000"/>
        </w:rPr>
        <w:t>”</w:t>
      </w:r>
    </w:p>
    <w:p w:rsidR="0031026D" w:rsidP="0031026D" w14:paraId="30B1785C" w14:textId="77777777">
      <w:pPr>
        <w:spacing w:before="120" w:after="120"/>
        <w:ind w:left="2268"/>
        <w:jc w:val="both"/>
        <w:rPr>
          <w:rFonts w:cstheme="minorHAnsi"/>
          <w:i/>
          <w:color w:val="000000"/>
        </w:rPr>
      </w:pPr>
    </w:p>
    <w:p w:rsidR="0031026D" w:rsidRPr="0031026D" w:rsidP="0031026D" w14:paraId="03E3F0E3" w14:textId="4C002CA4">
      <w:pPr>
        <w:spacing w:after="120"/>
        <w:ind w:left="2268"/>
        <w:jc w:val="both"/>
        <w:rPr>
          <w:rFonts w:cstheme="minorHAnsi"/>
          <w:i/>
          <w:color w:val="000000"/>
        </w:rPr>
      </w:pPr>
      <w:r>
        <w:rPr>
          <w:rFonts w:cstheme="minorHAnsi"/>
          <w:i/>
          <w:color w:val="000000"/>
        </w:rPr>
        <w:t>“</w:t>
      </w:r>
      <w:r w:rsidRPr="0031026D">
        <w:rPr>
          <w:rFonts w:cstheme="minorHAnsi"/>
          <w:i/>
          <w:color w:val="000000"/>
        </w:rPr>
        <w:t>Art. 35.</w:t>
      </w:r>
      <w:r w:rsidRPr="0031026D">
        <w:rPr>
          <w:rFonts w:cstheme="minorHAnsi"/>
          <w:i/>
          <w:color w:val="000000"/>
        </w:rPr>
        <w:t xml:space="preserve"> A União, o Distrito Federal, os Estados e os </w:t>
      </w:r>
      <w:r w:rsidRPr="0031026D">
        <w:rPr>
          <w:rFonts w:cstheme="minorHAnsi"/>
          <w:b/>
          <w:i/>
          <w:color w:val="000000"/>
        </w:rPr>
        <w:t xml:space="preserve">Municípios </w:t>
      </w:r>
      <w:r w:rsidRPr="0031026D">
        <w:rPr>
          <w:rFonts w:cstheme="minorHAnsi"/>
          <w:i/>
          <w:color w:val="000000"/>
        </w:rPr>
        <w:t>poderão criar e promover, no limite das respectivas competências:      </w:t>
      </w:r>
      <w:hyperlink r:id="rId7" w:anchor="art4" w:history="1">
        <w:r w:rsidRPr="0031026D">
          <w:rPr>
            <w:rStyle w:val="Hyperlink"/>
            <w:rFonts w:cstheme="minorHAnsi"/>
            <w:i/>
          </w:rPr>
          <w:t>(Vide Lei nº 14.316, de 2022)</w:t>
        </w:r>
      </w:hyperlink>
    </w:p>
    <w:p w:rsidR="0031026D" w:rsidRPr="0031026D" w:rsidP="0031026D" w14:paraId="5A9CDB93" w14:textId="77777777">
      <w:pPr>
        <w:spacing w:after="120"/>
        <w:ind w:left="2268"/>
        <w:jc w:val="both"/>
        <w:rPr>
          <w:rFonts w:cstheme="minorHAnsi"/>
          <w:i/>
          <w:color w:val="000000"/>
        </w:rPr>
      </w:pPr>
      <w:bookmarkStart w:id="8" w:name="art35i"/>
      <w:bookmarkEnd w:id="8"/>
      <w:r w:rsidRPr="0031026D">
        <w:rPr>
          <w:rFonts w:cstheme="minorHAnsi"/>
          <w:i/>
          <w:color w:val="000000"/>
        </w:rPr>
        <w:t>I - centros de atendimento integral e multidisciplinar para mulheres e respectivos dependentes em situação de violência doméstica e familiar;</w:t>
      </w:r>
    </w:p>
    <w:p w:rsidR="0031026D" w:rsidRPr="0031026D" w:rsidP="0031026D" w14:paraId="4EA08F90" w14:textId="77777777">
      <w:pPr>
        <w:spacing w:after="120"/>
        <w:ind w:left="2268"/>
        <w:jc w:val="both"/>
        <w:rPr>
          <w:rFonts w:cstheme="minorHAnsi"/>
          <w:i/>
          <w:color w:val="000000"/>
        </w:rPr>
      </w:pPr>
      <w:bookmarkStart w:id="9" w:name="art35ii"/>
      <w:bookmarkEnd w:id="9"/>
      <w:r w:rsidRPr="0031026D">
        <w:rPr>
          <w:rFonts w:cstheme="minorHAnsi"/>
          <w:i/>
          <w:color w:val="000000"/>
        </w:rPr>
        <w:t>II - casas-abrigos para mulheres e respectivos dependentes menores em situação de violência doméstica e familiar;</w:t>
      </w:r>
    </w:p>
    <w:p w:rsidR="0031026D" w:rsidRPr="0031026D" w:rsidP="0031026D" w14:paraId="00B05624" w14:textId="77777777">
      <w:pPr>
        <w:spacing w:after="120"/>
        <w:ind w:left="2268"/>
        <w:jc w:val="both"/>
        <w:rPr>
          <w:rFonts w:cstheme="minorHAnsi"/>
          <w:i/>
          <w:color w:val="000000"/>
        </w:rPr>
      </w:pPr>
      <w:bookmarkStart w:id="10" w:name="art35iii"/>
      <w:bookmarkEnd w:id="10"/>
      <w:r w:rsidRPr="0031026D">
        <w:rPr>
          <w:rFonts w:cstheme="minorHAnsi"/>
          <w:i/>
          <w:color w:val="000000"/>
        </w:rPr>
        <w:t>III - delegacias, núcleos de defensoria pública, serviços de saúde e centros de perícia médico-legal especializados no atendimento à mulher em situação de violência doméstica e familiar;</w:t>
      </w:r>
    </w:p>
    <w:p w:rsidR="0031026D" w:rsidRPr="0031026D" w:rsidP="0031026D" w14:paraId="07E559DB" w14:textId="77777777">
      <w:pPr>
        <w:spacing w:after="120"/>
        <w:ind w:left="2268"/>
        <w:jc w:val="both"/>
        <w:rPr>
          <w:rFonts w:cstheme="minorHAnsi"/>
          <w:b/>
          <w:i/>
          <w:color w:val="000000"/>
        </w:rPr>
      </w:pPr>
      <w:bookmarkStart w:id="11" w:name="art35iv"/>
      <w:bookmarkEnd w:id="11"/>
      <w:r w:rsidRPr="0031026D">
        <w:rPr>
          <w:rFonts w:cstheme="minorHAnsi"/>
          <w:b/>
          <w:i/>
          <w:color w:val="000000"/>
        </w:rPr>
        <w:t>IV - programas e campanhas de enfrentamento da violência doméstica e familiar;</w:t>
      </w:r>
    </w:p>
    <w:p w:rsidR="0031026D" w:rsidRPr="0031026D" w:rsidP="0031026D" w14:paraId="04B4D193" w14:textId="2B59E38A">
      <w:pPr>
        <w:spacing w:after="120"/>
        <w:ind w:left="2268"/>
        <w:jc w:val="both"/>
        <w:rPr>
          <w:rFonts w:cstheme="minorHAnsi"/>
          <w:i/>
          <w:color w:val="000000"/>
        </w:rPr>
      </w:pPr>
      <w:bookmarkStart w:id="12" w:name="art35v"/>
      <w:bookmarkEnd w:id="12"/>
      <w:r w:rsidRPr="0031026D">
        <w:rPr>
          <w:rFonts w:cstheme="minorHAnsi"/>
          <w:i/>
          <w:color w:val="000000"/>
        </w:rPr>
        <w:t>V - centros de educação e de reabilitação para os agressores.</w:t>
      </w:r>
      <w:r w:rsidR="00C46FE6">
        <w:rPr>
          <w:rFonts w:cstheme="minorHAnsi"/>
          <w:i/>
          <w:color w:val="000000"/>
        </w:rPr>
        <w:t>”</w:t>
      </w:r>
    </w:p>
    <w:p w:rsidR="0031026D" w:rsidP="0031026D" w14:paraId="31C077C6" w14:textId="77777777">
      <w:pPr>
        <w:spacing w:after="120"/>
        <w:ind w:left="2268"/>
        <w:jc w:val="both"/>
        <w:rPr>
          <w:rFonts w:cstheme="minorHAnsi"/>
          <w:i/>
          <w:color w:val="000000"/>
        </w:rPr>
      </w:pPr>
      <w:bookmarkStart w:id="13" w:name="art36"/>
      <w:bookmarkEnd w:id="13"/>
    </w:p>
    <w:p w:rsidR="0031026D" w:rsidRPr="0031026D" w:rsidP="0031026D" w14:paraId="27D8970F" w14:textId="16ED897E">
      <w:pPr>
        <w:spacing w:after="120"/>
        <w:ind w:left="2268"/>
        <w:jc w:val="both"/>
        <w:rPr>
          <w:rFonts w:cstheme="minorHAnsi"/>
          <w:i/>
          <w:color w:val="000000"/>
        </w:rPr>
      </w:pPr>
      <w:r>
        <w:rPr>
          <w:rFonts w:cstheme="minorHAnsi"/>
          <w:i/>
          <w:color w:val="000000"/>
        </w:rPr>
        <w:t>“</w:t>
      </w:r>
      <w:r w:rsidRPr="0031026D">
        <w:rPr>
          <w:rFonts w:cstheme="minorHAnsi"/>
          <w:i/>
          <w:color w:val="000000"/>
        </w:rPr>
        <w:t xml:space="preserve">Art. 36. A União, os Estados, o Distrito Federal e </w:t>
      </w:r>
      <w:r w:rsidRPr="0031026D">
        <w:rPr>
          <w:rFonts w:cstheme="minorHAnsi"/>
          <w:b/>
          <w:i/>
          <w:color w:val="000000"/>
        </w:rPr>
        <w:t>os Municípios</w:t>
      </w:r>
      <w:r w:rsidRPr="0031026D">
        <w:rPr>
          <w:rFonts w:cstheme="minorHAnsi"/>
          <w:i/>
          <w:color w:val="000000"/>
        </w:rPr>
        <w:t xml:space="preserve"> promoverão a adaptação de seus órgãos e de seus programas às diretrizes e aos princípios desta Lei.</w:t>
      </w:r>
      <w:r>
        <w:rPr>
          <w:rFonts w:cstheme="minorHAnsi"/>
          <w:i/>
          <w:color w:val="000000"/>
        </w:rPr>
        <w:t>”</w:t>
      </w:r>
    </w:p>
    <w:p w:rsidR="0031026D" w:rsidRPr="0031026D" w:rsidP="0031026D" w14:paraId="134A1BB5" w14:textId="77777777">
      <w:pPr>
        <w:spacing w:after="120"/>
        <w:ind w:left="2268"/>
        <w:jc w:val="both"/>
        <w:rPr>
          <w:rFonts w:cstheme="minorHAnsi"/>
          <w:i/>
          <w:color w:val="000000"/>
        </w:rPr>
      </w:pPr>
    </w:p>
    <w:p w:rsidR="00F611FB" w:rsidP="00F611FB" w14:paraId="01B38AE9" w14:textId="0700ECD1">
      <w:pPr>
        <w:pStyle w:val="BodyText"/>
        <w:spacing w:after="24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No que tange</w:t>
      </w:r>
      <w:r w:rsidRPr="00BD21FC" w:rsidR="00F96CC6">
        <w:rPr>
          <w:rFonts w:asciiTheme="minorHAnsi" w:hAnsiTheme="minorHAnsi" w:cstheme="minorHAnsi"/>
          <w:szCs w:val="24"/>
        </w:rPr>
        <w:t xml:space="preserve"> à </w:t>
      </w:r>
      <w:r w:rsidRPr="008D48C2" w:rsidR="00F96CC6">
        <w:rPr>
          <w:rFonts w:asciiTheme="minorHAnsi" w:hAnsiTheme="minorHAnsi" w:cstheme="minorHAnsi"/>
          <w:b/>
          <w:szCs w:val="24"/>
        </w:rPr>
        <w:t>competência para deflagrar o processo legislativo</w:t>
      </w:r>
      <w:r w:rsidRPr="00BD21FC" w:rsidR="00F96CC6">
        <w:rPr>
          <w:rFonts w:asciiTheme="minorHAnsi" w:hAnsiTheme="minorHAnsi" w:cstheme="minorHAnsi"/>
          <w:szCs w:val="24"/>
        </w:rPr>
        <w:t xml:space="preserve"> a propositura apresentada pela Prefeita atende às regras de iniciativa, porquanto </w:t>
      </w:r>
      <w:r>
        <w:rPr>
          <w:rFonts w:asciiTheme="minorHAnsi" w:hAnsiTheme="minorHAnsi" w:cstheme="minorHAnsi"/>
          <w:szCs w:val="24"/>
        </w:rPr>
        <w:t xml:space="preserve">compete privativamente ao </w:t>
      </w:r>
      <w:r w:rsidR="00F81651">
        <w:rPr>
          <w:rFonts w:asciiTheme="minorHAnsi" w:hAnsiTheme="minorHAnsi" w:cstheme="minorHAnsi"/>
          <w:szCs w:val="24"/>
        </w:rPr>
        <w:t xml:space="preserve">Chefe do </w:t>
      </w:r>
      <w:r>
        <w:rPr>
          <w:rFonts w:asciiTheme="minorHAnsi" w:hAnsiTheme="minorHAnsi" w:cstheme="minorHAnsi"/>
          <w:szCs w:val="24"/>
        </w:rPr>
        <w:t xml:space="preserve">Executivo dispor sobre as atribuições dos seus órgãos, conforme previsão na Constituição Bandeirante (art. 24, § 2º) e na Lei Orgânica de Valinhos (art. 48), </w:t>
      </w:r>
      <w:r>
        <w:rPr>
          <w:rFonts w:asciiTheme="minorHAnsi" w:hAnsiTheme="minorHAnsi" w:cstheme="minorHAnsi"/>
          <w:i/>
          <w:szCs w:val="24"/>
        </w:rPr>
        <w:t>in verbis</w:t>
      </w:r>
      <w:r>
        <w:rPr>
          <w:rFonts w:asciiTheme="minorHAnsi" w:hAnsiTheme="minorHAnsi" w:cstheme="minorHAnsi"/>
          <w:szCs w:val="24"/>
        </w:rPr>
        <w:t>:</w:t>
      </w:r>
    </w:p>
    <w:p w:rsidR="00F611FB" w:rsidRPr="0043016F" w:rsidP="00F611FB" w14:paraId="5FE4B9D3" w14:textId="77777777">
      <w:pPr>
        <w:pStyle w:val="ListParagraph"/>
        <w:numPr>
          <w:ilvl w:val="0"/>
          <w:numId w:val="4"/>
        </w:numPr>
        <w:spacing w:after="80"/>
        <w:jc w:val="both"/>
        <w:rPr>
          <w:rFonts w:cstheme="minorHAnsi"/>
          <w:b/>
          <w:i/>
          <w:color w:val="000000"/>
        </w:rPr>
      </w:pPr>
      <w:r w:rsidRPr="0043016F">
        <w:rPr>
          <w:rFonts w:cstheme="minorHAnsi"/>
          <w:b/>
          <w:szCs w:val="24"/>
        </w:rPr>
        <w:t>Constituição Bandeirante</w:t>
      </w:r>
    </w:p>
    <w:p w:rsidR="00F611FB" w:rsidRPr="004639D3" w:rsidP="00F611FB" w14:paraId="64B9C1CC" w14:textId="77777777">
      <w:pPr>
        <w:spacing w:after="80"/>
        <w:ind w:left="2268"/>
        <w:jc w:val="both"/>
        <w:rPr>
          <w:rFonts w:cstheme="minorHAnsi"/>
          <w:i/>
          <w:color w:val="000000"/>
        </w:rPr>
      </w:pPr>
      <w:r w:rsidRPr="004639D3">
        <w:rPr>
          <w:rFonts w:cstheme="minorHAnsi"/>
          <w:i/>
          <w:color w:val="000000"/>
        </w:rPr>
        <w:t>Artigo 24</w:t>
      </w:r>
      <w:r w:rsidRPr="004639D3">
        <w:rPr>
          <w:rFonts w:cstheme="minorHAnsi"/>
          <w:i/>
        </w:rPr>
        <w:t> </w:t>
      </w:r>
      <w:r w:rsidRPr="004639D3">
        <w:rPr>
          <w:rFonts w:cstheme="minorHAnsi"/>
          <w:i/>
          <w:color w:val="000000"/>
        </w:rPr>
        <w:t>- A iniciativa das leis complementares e ordinárias cabe a qualquer membro ou comissão da Assembleia (sic) Legislativa, ao Governador do Estado, ao Tribunal de Justiça, ao Procurador-Geral de Justiça e aos cidadãos, na forma e nos casos previstos nesta Constituição.</w:t>
      </w:r>
    </w:p>
    <w:p w:rsidR="00F611FB" w:rsidRPr="004639D3" w:rsidP="00F611FB" w14:paraId="454CA067" w14:textId="77777777">
      <w:pPr>
        <w:spacing w:after="80"/>
        <w:ind w:left="2268"/>
        <w:jc w:val="both"/>
        <w:rPr>
          <w:rFonts w:cstheme="minorHAnsi"/>
          <w:i/>
          <w:color w:val="000000"/>
        </w:rPr>
      </w:pPr>
      <w:r w:rsidRPr="004639D3">
        <w:rPr>
          <w:rFonts w:cstheme="minorHAnsi"/>
          <w:i/>
          <w:color w:val="000000"/>
        </w:rPr>
        <w:t>[...]</w:t>
      </w:r>
    </w:p>
    <w:p w:rsidR="00F611FB" w:rsidRPr="004639D3" w:rsidP="00F611FB" w14:paraId="27B25B79" w14:textId="77777777">
      <w:pPr>
        <w:pStyle w:val="paragrafo"/>
        <w:spacing w:before="0" w:beforeAutospacing="0" w:after="80" w:afterAutospacing="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§ 2º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-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Compete, exclusivamente, ao Governador do Estado a iniciativa das leis que disponham sobre:</w:t>
      </w:r>
    </w:p>
    <w:p w:rsidR="00F611FB" w:rsidRPr="00B6446F" w:rsidP="00F611FB" w14:paraId="006BF273" w14:textId="77777777">
      <w:pPr>
        <w:pStyle w:val="item"/>
        <w:spacing w:before="0" w:beforeAutospacing="0" w:after="80" w:afterAutospacing="0" w:line="276" w:lineRule="auto"/>
        <w:ind w:left="2268"/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bookmarkStart w:id="14" w:name="CESP_ART_024_2_1"/>
      <w:bookmarkEnd w:id="14"/>
      <w:r w:rsidRPr="00B6446F">
        <w:rPr>
          <w:rFonts w:asciiTheme="minorHAnsi" w:hAnsiTheme="minorHAnsi" w:cstheme="minorHAnsi"/>
          <w:b/>
          <w:i/>
          <w:color w:val="000000"/>
          <w:sz w:val="22"/>
          <w:szCs w:val="22"/>
        </w:rPr>
        <w:t>1</w:t>
      </w:r>
      <w:r w:rsidRPr="00B6446F">
        <w:rPr>
          <w:rFonts w:asciiTheme="minorHAnsi" w:hAnsiTheme="minorHAnsi" w:cstheme="minorHAnsi"/>
          <w:b/>
          <w:i/>
          <w:sz w:val="22"/>
          <w:szCs w:val="22"/>
        </w:rPr>
        <w:t> </w:t>
      </w:r>
      <w:r w:rsidRPr="00B6446F">
        <w:rPr>
          <w:rFonts w:asciiTheme="minorHAnsi" w:hAnsiTheme="minorHAnsi" w:cstheme="minorHAnsi"/>
          <w:b/>
          <w:i/>
          <w:color w:val="000000"/>
          <w:sz w:val="22"/>
          <w:szCs w:val="22"/>
        </w:rPr>
        <w:t>- criação e</w:t>
      </w:r>
      <w:r w:rsidRPr="00B6446F">
        <w:rPr>
          <w:rFonts w:asciiTheme="minorHAnsi" w:hAnsiTheme="minorHAnsi" w:cstheme="minorHAnsi"/>
          <w:b/>
          <w:i/>
          <w:sz w:val="22"/>
          <w:szCs w:val="22"/>
        </w:rPr>
        <w:t> </w:t>
      </w:r>
      <w:r w:rsidRPr="00B6446F">
        <w:rPr>
          <w:rFonts w:asciiTheme="minorHAnsi" w:hAnsiTheme="minorHAnsi" w:cstheme="minorHAnsi"/>
          <w:b/>
          <w:i/>
          <w:color w:val="000000"/>
          <w:sz w:val="22"/>
          <w:szCs w:val="22"/>
        </w:rPr>
        <w:t>extinção</w:t>
      </w:r>
      <w:r w:rsidRPr="00B6446F">
        <w:rPr>
          <w:rFonts w:asciiTheme="minorHAnsi" w:hAnsiTheme="minorHAnsi" w:cstheme="minorHAnsi"/>
          <w:b/>
          <w:i/>
          <w:sz w:val="22"/>
          <w:szCs w:val="22"/>
        </w:rPr>
        <w:t> </w:t>
      </w:r>
      <w:r w:rsidRPr="00B6446F">
        <w:rPr>
          <w:rFonts w:asciiTheme="minorHAnsi" w:hAnsiTheme="minorHAnsi" w:cstheme="minorHAnsi"/>
          <w:b/>
          <w:i/>
          <w:color w:val="000000"/>
          <w:sz w:val="22"/>
          <w:szCs w:val="22"/>
        </w:rPr>
        <w:t>de cargos, funções ou empregos públicos na administração direta e autárquica, bem como a fixação da respectiva remuneração;</w:t>
      </w:r>
    </w:p>
    <w:p w:rsidR="00F611FB" w:rsidRPr="004639D3" w:rsidP="00F611FB" w14:paraId="4840CFD0" w14:textId="77777777">
      <w:pPr>
        <w:pStyle w:val="item"/>
        <w:spacing w:before="0" w:beforeAutospacing="0" w:after="80" w:afterAutospacing="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15" w:name="CESP_ART_024_2_2"/>
      <w:bookmarkEnd w:id="15"/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2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- criação e extinção das Secretarias de Estado e órgãos da administração pública, observado o disposto no art. 47, XIX; (NR)- Redação dada pela Emenda Constitucional nº 21, de 14/2/2006.</w:t>
      </w:r>
    </w:p>
    <w:p w:rsidR="00F611FB" w:rsidRPr="004639D3" w:rsidP="00F611FB" w14:paraId="79713494" w14:textId="77777777">
      <w:pPr>
        <w:pStyle w:val="item"/>
        <w:spacing w:before="0" w:beforeAutospacing="0" w:after="80" w:afterAutospacing="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16" w:name="CESP_ART_024_2_3"/>
      <w:bookmarkEnd w:id="16"/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3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-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organização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da Procuradoria Geral do Estado e da Defensoria Pública do Estado, observadas as normas gerais da União;</w:t>
      </w:r>
    </w:p>
    <w:p w:rsidR="00F611FB" w:rsidRPr="00F611FB" w:rsidP="00F611FB" w14:paraId="06FB0B27" w14:textId="77777777">
      <w:pPr>
        <w:pStyle w:val="item"/>
        <w:spacing w:before="0" w:beforeAutospacing="0" w:after="80" w:afterAutospacing="0" w:line="276" w:lineRule="auto"/>
        <w:ind w:left="2268"/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bookmarkStart w:id="17" w:name="CESP_ART_024_2_4"/>
      <w:bookmarkEnd w:id="17"/>
      <w:r w:rsidRPr="00F611FB">
        <w:rPr>
          <w:rFonts w:asciiTheme="minorHAnsi" w:hAnsiTheme="minorHAnsi" w:cstheme="minorHAnsi"/>
          <w:b/>
          <w:i/>
          <w:color w:val="000000"/>
          <w:sz w:val="22"/>
          <w:szCs w:val="22"/>
        </w:rPr>
        <w:t>4</w:t>
      </w:r>
      <w:r w:rsidRPr="00F611FB">
        <w:rPr>
          <w:rFonts w:asciiTheme="minorHAnsi" w:hAnsiTheme="minorHAnsi" w:cstheme="minorHAnsi"/>
          <w:b/>
          <w:i/>
          <w:sz w:val="22"/>
          <w:szCs w:val="22"/>
        </w:rPr>
        <w:t> </w:t>
      </w:r>
      <w:r w:rsidRPr="00F611FB">
        <w:rPr>
          <w:rFonts w:asciiTheme="minorHAnsi" w:hAnsiTheme="minorHAnsi" w:cstheme="minorHAnsi"/>
          <w:b/>
          <w:i/>
          <w:color w:val="000000"/>
          <w:sz w:val="22"/>
          <w:szCs w:val="22"/>
        </w:rPr>
        <w:t>-</w:t>
      </w:r>
      <w:r w:rsidRPr="00F611FB">
        <w:rPr>
          <w:rFonts w:asciiTheme="minorHAnsi" w:hAnsiTheme="minorHAnsi" w:cstheme="minorHAnsi"/>
          <w:b/>
          <w:i/>
          <w:sz w:val="22"/>
          <w:szCs w:val="22"/>
        </w:rPr>
        <w:t> </w:t>
      </w:r>
      <w:r w:rsidRPr="00F611FB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servidores públicos do Estado, seu regime jurídico, provimento de cargos, estabilidade e aposentadoria; </w:t>
      </w:r>
    </w:p>
    <w:p w:rsidR="00F611FB" w:rsidRPr="004639D3" w:rsidP="00F611FB" w14:paraId="67E79488" w14:textId="77777777">
      <w:pPr>
        <w:pStyle w:val="item"/>
        <w:spacing w:before="0" w:beforeAutospacing="0" w:after="80" w:afterAutospacing="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5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-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militares, seu regime jurídico, provimento de cargos, promoções, estabilidade, remuneração, reforma e transferência para inatividade, bem como fixação ou alteração do efetivo da Polícia Militar; </w:t>
      </w:r>
    </w:p>
    <w:p w:rsidR="00F611FB" w:rsidP="00F611FB" w14:paraId="3A3A1C8B" w14:textId="77777777">
      <w:pPr>
        <w:pStyle w:val="item"/>
        <w:spacing w:before="0" w:beforeAutospacing="0" w:after="80" w:afterAutospacing="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6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-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criação, alteração ou supressão de cartórios notariais e de registros públicos.</w:t>
      </w:r>
    </w:p>
    <w:p w:rsidR="00F611FB" w:rsidP="00F611FB" w14:paraId="100319BC" w14:textId="77777777">
      <w:pPr>
        <w:pStyle w:val="item"/>
        <w:spacing w:before="0" w:beforeAutospacing="0" w:after="80" w:afterAutospacing="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F611FB" w:rsidRPr="0043016F" w:rsidP="00F611FB" w14:paraId="6265D2FE" w14:textId="77777777">
      <w:pPr>
        <w:pStyle w:val="ListParagraph"/>
        <w:numPr>
          <w:ilvl w:val="0"/>
          <w:numId w:val="4"/>
        </w:numPr>
        <w:spacing w:after="80"/>
        <w:jc w:val="both"/>
        <w:rPr>
          <w:rFonts w:cstheme="minorHAnsi"/>
          <w:b/>
          <w:i/>
          <w:color w:val="000000"/>
        </w:rPr>
      </w:pPr>
      <w:r w:rsidRPr="0043016F">
        <w:rPr>
          <w:rFonts w:cstheme="minorHAnsi"/>
          <w:b/>
          <w:szCs w:val="24"/>
        </w:rPr>
        <w:t>Lei Orgânica de Valinhos</w:t>
      </w:r>
    </w:p>
    <w:p w:rsidR="00F611FB" w:rsidRPr="004639D3" w:rsidP="00F611FB" w14:paraId="775C3396" w14:textId="77777777">
      <w:pPr>
        <w:spacing w:after="80"/>
        <w:ind w:left="2268"/>
        <w:jc w:val="both"/>
        <w:rPr>
          <w:rFonts w:cstheme="minorHAnsi"/>
          <w:i/>
          <w:color w:val="000000"/>
        </w:rPr>
      </w:pPr>
      <w:r w:rsidRPr="004639D3">
        <w:rPr>
          <w:rFonts w:cstheme="minorHAnsi"/>
          <w:i/>
          <w:color w:val="000000"/>
        </w:rPr>
        <w:t xml:space="preserve">Art. 48. Compete, exclusivamente, ao Prefeito a iniciativa dos projetos de lei que disponham sobre: </w:t>
      </w:r>
    </w:p>
    <w:p w:rsidR="00F611FB" w:rsidRPr="00F611FB" w:rsidP="00F611FB" w14:paraId="2733EF1D" w14:textId="77777777">
      <w:pPr>
        <w:spacing w:after="80"/>
        <w:ind w:left="2268"/>
        <w:jc w:val="both"/>
        <w:rPr>
          <w:rFonts w:cstheme="minorHAnsi"/>
          <w:b/>
          <w:i/>
          <w:color w:val="000000"/>
        </w:rPr>
      </w:pPr>
      <w:r w:rsidRPr="00F611FB">
        <w:rPr>
          <w:rFonts w:cstheme="minorHAnsi"/>
          <w:b/>
          <w:i/>
          <w:color w:val="000000"/>
        </w:rPr>
        <w:t>I - criação e extinção de cargos, funções ou empregos públicos na administração direta e autárquica, bem como a fixação da respectiva remuneração;</w:t>
      </w:r>
    </w:p>
    <w:p w:rsidR="00F611FB" w:rsidRPr="00F611FB" w:rsidP="00F611FB" w14:paraId="0E68FB7D" w14:textId="77777777">
      <w:pPr>
        <w:spacing w:after="80"/>
        <w:ind w:left="2268"/>
        <w:jc w:val="both"/>
        <w:rPr>
          <w:rFonts w:cstheme="minorHAnsi"/>
          <w:b/>
          <w:i/>
          <w:color w:val="000000"/>
        </w:rPr>
      </w:pPr>
      <w:r w:rsidRPr="00F611FB">
        <w:rPr>
          <w:rFonts w:cstheme="minorHAnsi"/>
          <w:b/>
          <w:i/>
          <w:color w:val="000000"/>
        </w:rPr>
        <w:t xml:space="preserve"> II - criação, estruturação e atribuições das Secretarias Municipais e órgãos da administração pública; </w:t>
      </w:r>
    </w:p>
    <w:p w:rsidR="00F611FB" w:rsidRPr="00F611FB" w:rsidP="00F611FB" w14:paraId="6C84969E" w14:textId="77777777">
      <w:pPr>
        <w:spacing w:after="80"/>
        <w:ind w:left="2268"/>
        <w:jc w:val="both"/>
        <w:rPr>
          <w:rFonts w:cstheme="minorHAnsi"/>
          <w:b/>
          <w:i/>
          <w:color w:val="000000"/>
        </w:rPr>
      </w:pPr>
      <w:r w:rsidRPr="00F611FB">
        <w:rPr>
          <w:rFonts w:cstheme="minorHAnsi"/>
          <w:b/>
          <w:i/>
          <w:color w:val="000000"/>
        </w:rPr>
        <w:t xml:space="preserve">III - servidores públicos do Município, seu regime jurídico, provimento de cargos, estabilidade e aposentadoria; </w:t>
      </w:r>
    </w:p>
    <w:p w:rsidR="00F611FB" w:rsidP="00F611FB" w14:paraId="35930BAF" w14:textId="77777777">
      <w:pPr>
        <w:spacing w:after="80"/>
        <w:ind w:left="2268"/>
        <w:jc w:val="both"/>
        <w:rPr>
          <w:rFonts w:cstheme="minorHAnsi"/>
          <w:i/>
          <w:color w:val="000000"/>
        </w:rPr>
      </w:pPr>
      <w:r w:rsidRPr="004639D3">
        <w:rPr>
          <w:rFonts w:cstheme="minorHAnsi"/>
          <w:i/>
          <w:color w:val="000000"/>
        </w:rPr>
        <w:t>IV - abertura de créditos adicionais.</w:t>
      </w:r>
    </w:p>
    <w:p w:rsidR="00F611FB" w:rsidRPr="004639D3" w:rsidP="00F611FB" w14:paraId="5185AB22" w14:textId="77777777">
      <w:pPr>
        <w:spacing w:after="80"/>
        <w:ind w:left="2268"/>
        <w:jc w:val="both"/>
        <w:rPr>
          <w:rFonts w:cstheme="minorHAnsi"/>
          <w:i/>
          <w:color w:val="000000"/>
        </w:rPr>
      </w:pPr>
    </w:p>
    <w:p w:rsidR="00F611FB" w:rsidRPr="00D578F4" w:rsidP="00F611FB" w14:paraId="6533FBC8" w14:textId="77777777">
      <w:pPr>
        <w:pStyle w:val="BodyText"/>
        <w:spacing w:after="240" w:line="360" w:lineRule="auto"/>
        <w:ind w:firstLine="1701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Cs w:val="24"/>
        </w:rPr>
        <w:t xml:space="preserve">Nesse sentido, </w:t>
      </w:r>
      <w:r w:rsidRPr="00D578F4">
        <w:rPr>
          <w:rFonts w:asciiTheme="minorHAnsi" w:hAnsiTheme="minorHAnsi" w:cstheme="minorHAnsi"/>
        </w:rPr>
        <w:t>destacamos</w:t>
      </w:r>
      <w:r>
        <w:rPr>
          <w:rFonts w:asciiTheme="minorHAnsi" w:hAnsiTheme="minorHAnsi" w:cstheme="minorHAnsi"/>
        </w:rPr>
        <w:t xml:space="preserve"> o </w:t>
      </w:r>
      <w:r w:rsidRPr="00D36612">
        <w:rPr>
          <w:rFonts w:asciiTheme="minorHAnsi" w:hAnsiTheme="minorHAnsi" w:cstheme="minorHAnsi"/>
          <w:b/>
        </w:rPr>
        <w:t>TEMA 917 Repercussão geral</w:t>
      </w:r>
      <w:r>
        <w:rPr>
          <w:rFonts w:asciiTheme="minorHAnsi" w:hAnsiTheme="minorHAnsi" w:cstheme="minorHAnsi"/>
        </w:rPr>
        <w:t xml:space="preserve"> (</w:t>
      </w:r>
      <w:r w:rsidRPr="008D48C2">
        <w:rPr>
          <w:rFonts w:asciiTheme="minorHAnsi" w:hAnsiTheme="minorHAnsi" w:cstheme="minorHAnsi"/>
        </w:rPr>
        <w:t>ARE 878911)</w:t>
      </w:r>
      <w:r w:rsidRPr="00D578F4">
        <w:rPr>
          <w:rFonts w:asciiTheme="minorHAnsi" w:hAnsiTheme="minorHAnsi" w:cstheme="minorHAnsi"/>
        </w:rPr>
        <w:t xml:space="preserve"> </w:t>
      </w:r>
      <w:r w:rsidRPr="008D48C2">
        <w:rPr>
          <w:rFonts w:asciiTheme="minorHAnsi" w:hAnsiTheme="minorHAnsi" w:cstheme="minorHAnsi"/>
        </w:rPr>
        <w:t>do Colendo Supremo Tribunal Federal que forneceu paradigma na arbitragem dos limites da competência legislativa entre o Chefe do Poder Executivo Municipal e os Membros do Poder Legislativo desta esfera federativa:</w:t>
      </w:r>
      <w:r w:rsidRPr="00D578F4">
        <w:rPr>
          <w:rFonts w:asciiTheme="minorHAnsi" w:hAnsiTheme="minorHAnsi" w:cstheme="minorHAnsi"/>
        </w:rPr>
        <w:tab/>
      </w:r>
    </w:p>
    <w:p w:rsidR="00F611FB" w:rsidRPr="00D578F4" w:rsidP="00F611FB" w14:paraId="164F253D" w14:textId="77777777">
      <w:pPr>
        <w:pStyle w:val="Default"/>
        <w:spacing w:after="120" w:line="276" w:lineRule="auto"/>
        <w:ind w:left="2268"/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  <w:r w:rsidRPr="00D578F4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“Não usurpa competência privativa do Chefe do Poder </w:t>
      </w:r>
      <w:r w:rsidRPr="00D578F4">
        <w:rPr>
          <w:rFonts w:asciiTheme="minorHAnsi" w:hAnsiTheme="minorHAnsi" w:cstheme="minorHAnsi"/>
          <w:b/>
          <w:i/>
          <w:color w:val="auto"/>
          <w:sz w:val="22"/>
          <w:szCs w:val="22"/>
        </w:rPr>
        <w:t>Executivo lei</w:t>
      </w:r>
      <w:r w:rsidRPr="00D578F4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 que, embora crie despesa para a Administração, não trata da sua estrutura ou da atribuição de seus órgãos nem do regime jurídico de servidores públicos (art. 61, § 1º, </w:t>
      </w:r>
      <w:r w:rsidRPr="00D578F4">
        <w:rPr>
          <w:rFonts w:asciiTheme="minorHAnsi" w:hAnsiTheme="minorHAnsi" w:cstheme="minorHAnsi"/>
          <w:b/>
          <w:i/>
          <w:color w:val="auto"/>
          <w:sz w:val="22"/>
          <w:szCs w:val="22"/>
        </w:rPr>
        <w:t>II,"a</w:t>
      </w:r>
      <w:r w:rsidRPr="00D578F4">
        <w:rPr>
          <w:rFonts w:asciiTheme="minorHAnsi" w:hAnsiTheme="minorHAnsi" w:cstheme="minorHAnsi"/>
          <w:b/>
          <w:i/>
          <w:color w:val="auto"/>
          <w:sz w:val="22"/>
          <w:szCs w:val="22"/>
        </w:rPr>
        <w:t>", "c" e "e", da Constituição Federal)”.</w:t>
      </w:r>
    </w:p>
    <w:p w:rsidR="00F611FB" w:rsidRPr="00D36612" w:rsidP="00F611FB" w14:paraId="7554591E" w14:textId="77777777">
      <w:pPr>
        <w:pStyle w:val="Default"/>
        <w:spacing w:after="120" w:line="276" w:lineRule="auto"/>
        <w:ind w:left="2268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D578F4">
        <w:rPr>
          <w:rFonts w:asciiTheme="minorHAnsi" w:hAnsiTheme="minorHAnsi" w:cstheme="minorHAnsi"/>
          <w:i/>
          <w:color w:val="auto"/>
          <w:sz w:val="22"/>
          <w:szCs w:val="22"/>
        </w:rPr>
        <w:t xml:space="preserve">Recurso extraordinário com agravo. Repercussão geral. 2. Ação Direta de Inconstitucionalidade estadual. Lei 5.616/2013, do Município do Rio de Janeiro. Instalação de câmeras de monitoramento em escolas e cercanias. 3. Inconstitucionalidade formal. Vício de iniciativa. Competência privativa do Poder Executivo municipal. Não ocorrência. </w:t>
      </w:r>
      <w:r w:rsidRPr="00D578F4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Não usurpa a competência privativa do chefe do Poder </w:t>
      </w:r>
      <w:r w:rsidRPr="00D578F4">
        <w:rPr>
          <w:rFonts w:asciiTheme="minorHAnsi" w:hAnsiTheme="minorHAnsi" w:cstheme="minorHAnsi"/>
          <w:b/>
          <w:i/>
          <w:color w:val="auto"/>
          <w:sz w:val="22"/>
          <w:szCs w:val="22"/>
        </w:rPr>
        <w:t>Executivo lei</w:t>
      </w:r>
      <w:r w:rsidRPr="00D578F4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 que, embora crie despesa para a </w:t>
      </w:r>
      <w:r w:rsidRPr="00D578F4">
        <w:rPr>
          <w:rFonts w:asciiTheme="minorHAnsi" w:hAnsiTheme="minorHAnsi" w:cstheme="minorHAnsi"/>
          <w:b/>
          <w:i/>
          <w:color w:val="auto"/>
          <w:sz w:val="22"/>
          <w:szCs w:val="22"/>
        </w:rPr>
        <w:t>Administração Pública, não trata da sua estrutura ou da atribuição de seus órgãos nem do regime jurídico de servidores públicos.</w:t>
      </w:r>
      <w:r w:rsidRPr="00D578F4">
        <w:rPr>
          <w:rFonts w:asciiTheme="minorHAnsi" w:hAnsiTheme="minorHAnsi" w:cstheme="minorHAnsi"/>
          <w:i/>
          <w:color w:val="auto"/>
          <w:sz w:val="22"/>
          <w:szCs w:val="22"/>
        </w:rPr>
        <w:t xml:space="preserve"> 4. Repercussão geral reconhecida com reafirmação da jurisprudência desta Corte. 5. Recurso extraordinário provido. (ARE 878911 RG, </w:t>
      </w:r>
      <w:r w:rsidRPr="00D578F4">
        <w:rPr>
          <w:rFonts w:asciiTheme="minorHAnsi" w:hAnsiTheme="minorHAnsi" w:cstheme="minorHAnsi"/>
          <w:i/>
          <w:color w:val="auto"/>
          <w:sz w:val="22"/>
          <w:szCs w:val="22"/>
        </w:rPr>
        <w:t>Relator(</w:t>
      </w:r>
      <w:r w:rsidRPr="00D578F4">
        <w:rPr>
          <w:rFonts w:asciiTheme="minorHAnsi" w:hAnsiTheme="minorHAnsi" w:cstheme="minorHAnsi"/>
          <w:i/>
          <w:color w:val="auto"/>
          <w:sz w:val="22"/>
          <w:szCs w:val="22"/>
        </w:rPr>
        <w:t>a): Min</w:t>
      </w:r>
      <w:r w:rsidRPr="00D36612">
        <w:rPr>
          <w:rFonts w:asciiTheme="minorHAnsi" w:hAnsiTheme="minorHAnsi" w:cstheme="minorHAnsi"/>
          <w:i/>
          <w:color w:val="auto"/>
          <w:sz w:val="22"/>
          <w:szCs w:val="22"/>
        </w:rPr>
        <w:t xml:space="preserve">. GILMAR MENDES, julgado em 29/09/2016, PROCESSO ELETRÔNICO REPERCUSSÃO GERAL - MÉRITO DJe-217 DIVULG 10-10-2016 PUBLIC 11-10-2016 ) </w:t>
      </w:r>
    </w:p>
    <w:p w:rsidR="00F611FB" w:rsidRPr="00723D75" w:rsidP="00F96CC6" w14:paraId="7018C7BD" w14:textId="77777777">
      <w:pPr>
        <w:pStyle w:val="BodyText"/>
        <w:spacing w:after="240" w:line="360" w:lineRule="auto"/>
        <w:ind w:firstLine="1701"/>
        <w:jc w:val="both"/>
        <w:rPr>
          <w:rFonts w:asciiTheme="minorHAnsi" w:hAnsiTheme="minorHAnsi" w:cstheme="minorHAnsi"/>
          <w:sz w:val="12"/>
          <w:szCs w:val="12"/>
        </w:rPr>
      </w:pPr>
      <w:bookmarkStart w:id="18" w:name="_GoBack"/>
      <w:bookmarkEnd w:id="18"/>
    </w:p>
    <w:p w:rsidR="001900C3" w:rsidRPr="00DF2C1A" w:rsidP="001900C3" w14:paraId="41CB1687" w14:textId="77777777">
      <w:pPr>
        <w:pStyle w:val="BodyText"/>
        <w:spacing w:after="24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 w:rsidRPr="00DF2C1A">
        <w:rPr>
          <w:rFonts w:asciiTheme="minorHAnsi" w:hAnsiTheme="minorHAnsi" w:cstheme="minorHAnsi"/>
          <w:szCs w:val="24"/>
        </w:rPr>
        <w:t>Por fim, quanto ao aspecto gramatical e lógico o projeto atende aos preceitos da Lei Complementar nº 95 de 1998 que dispõe sobre a elaboração, redação, alteração e consolidação das leis, conforme determina o parágrafo único do art. 59 da Constituição Federal.</w:t>
      </w:r>
    </w:p>
    <w:p w:rsidR="00C911DC" w:rsidRPr="00100254" w:rsidP="00100254" w14:paraId="43A7A701" w14:textId="4EAAA6C7">
      <w:pPr>
        <w:pStyle w:val="corpodapea"/>
        <w:spacing w:before="0" w:beforeAutospacing="0" w:after="240" w:afterAutospacing="0" w:line="360" w:lineRule="auto"/>
        <w:ind w:firstLine="1701"/>
        <w:jc w:val="both"/>
        <w:rPr>
          <w:rFonts w:asciiTheme="minorHAnsi" w:hAnsiTheme="minorHAnsi" w:cstheme="minorHAnsi"/>
        </w:rPr>
      </w:pPr>
      <w:r w:rsidRPr="00BE358E">
        <w:rPr>
          <w:rFonts w:ascii="Calibri" w:hAnsi="Calibri" w:cs="Calibri"/>
        </w:rPr>
        <w:t xml:space="preserve">Ante todo o exposto, </w:t>
      </w:r>
      <w:r w:rsidR="00F611FB">
        <w:rPr>
          <w:rFonts w:ascii="Calibri" w:hAnsi="Calibri" w:cs="Calibri"/>
        </w:rPr>
        <w:t xml:space="preserve">opinamos pela constitucionalidade e legalidade do projeto. </w:t>
      </w:r>
      <w:r w:rsidRPr="00DF2C1A" w:rsidR="0061442B">
        <w:rPr>
          <w:rFonts w:eastAsia="Calibri" w:asciiTheme="minorHAnsi" w:hAnsiTheme="minorHAnsi" w:cstheme="minorHAnsi"/>
        </w:rPr>
        <w:t>Sobre o mérito, manifestar-se-á o Plenário de forma soberana.</w:t>
      </w:r>
    </w:p>
    <w:p w:rsidR="001900C3" w:rsidRPr="00DF2C1A" w:rsidP="001900C3" w14:paraId="57845D3A" w14:textId="77777777">
      <w:pPr>
        <w:spacing w:after="240" w:line="360" w:lineRule="auto"/>
        <w:ind w:firstLine="1701"/>
        <w:jc w:val="both"/>
        <w:rPr>
          <w:rFonts w:cstheme="minorHAnsi"/>
          <w:sz w:val="24"/>
          <w:szCs w:val="24"/>
        </w:rPr>
      </w:pPr>
      <w:r w:rsidRPr="00DF2C1A">
        <w:rPr>
          <w:rFonts w:cstheme="minorHAnsi"/>
          <w:sz w:val="24"/>
          <w:szCs w:val="24"/>
        </w:rPr>
        <w:t>É o parecer</w:t>
      </w:r>
      <w:r w:rsidRPr="00DF2C1A" w:rsidR="00C911DC">
        <w:rPr>
          <w:rFonts w:cstheme="minorHAnsi"/>
          <w:sz w:val="24"/>
          <w:szCs w:val="24"/>
        </w:rPr>
        <w:t>.</w:t>
      </w:r>
    </w:p>
    <w:p w:rsidR="00623AD7" w:rsidRPr="00DF2C1A" w:rsidP="001900C3" w14:paraId="263D6D57" w14:textId="73778CD2">
      <w:pPr>
        <w:spacing w:after="240" w:line="360" w:lineRule="auto"/>
        <w:ind w:firstLine="1701"/>
        <w:jc w:val="both"/>
        <w:rPr>
          <w:rFonts w:cstheme="minorHAnsi"/>
          <w:sz w:val="24"/>
          <w:szCs w:val="24"/>
        </w:rPr>
      </w:pPr>
      <w:r w:rsidRPr="00DF2C1A">
        <w:rPr>
          <w:rFonts w:cstheme="minorHAnsi"/>
          <w:sz w:val="24"/>
          <w:szCs w:val="24"/>
        </w:rPr>
        <w:t>Procuradoria</w:t>
      </w:r>
      <w:r w:rsidRPr="00DF2C1A">
        <w:rPr>
          <w:rFonts w:cstheme="minorHAnsi"/>
          <w:sz w:val="24"/>
          <w:szCs w:val="24"/>
        </w:rPr>
        <w:t xml:space="preserve">, aos </w:t>
      </w:r>
      <w:r w:rsidR="008F1AFA">
        <w:rPr>
          <w:rFonts w:cstheme="minorHAnsi"/>
          <w:sz w:val="24"/>
          <w:szCs w:val="24"/>
        </w:rPr>
        <w:t>31</w:t>
      </w:r>
      <w:r w:rsidRPr="00DF2C1A">
        <w:rPr>
          <w:rFonts w:cstheme="minorHAnsi"/>
          <w:sz w:val="24"/>
          <w:szCs w:val="24"/>
        </w:rPr>
        <w:t xml:space="preserve"> de </w:t>
      </w:r>
      <w:r w:rsidR="008F1AFA">
        <w:rPr>
          <w:rFonts w:cstheme="minorHAnsi"/>
          <w:sz w:val="24"/>
          <w:szCs w:val="24"/>
        </w:rPr>
        <w:t>maio</w:t>
      </w:r>
      <w:r w:rsidRPr="00DF2C1A">
        <w:rPr>
          <w:rFonts w:cstheme="minorHAnsi"/>
          <w:sz w:val="24"/>
          <w:szCs w:val="24"/>
        </w:rPr>
        <w:t xml:space="preserve"> de 20</w:t>
      </w:r>
      <w:r w:rsidRPr="00DF2C1A" w:rsidR="00F66849">
        <w:rPr>
          <w:rFonts w:cstheme="minorHAnsi"/>
          <w:sz w:val="24"/>
          <w:szCs w:val="24"/>
        </w:rPr>
        <w:t>2</w:t>
      </w:r>
      <w:r w:rsidRPr="00DF2C1A" w:rsidR="00840756">
        <w:rPr>
          <w:rFonts w:cstheme="minorHAnsi"/>
          <w:sz w:val="24"/>
          <w:szCs w:val="24"/>
        </w:rPr>
        <w:t>2</w:t>
      </w:r>
      <w:r w:rsidRPr="00DF2C1A">
        <w:rPr>
          <w:rFonts w:cstheme="minorHAnsi"/>
          <w:sz w:val="24"/>
          <w:szCs w:val="24"/>
        </w:rPr>
        <w:t>.</w:t>
      </w:r>
    </w:p>
    <w:p w:rsidR="00186BFA" w:rsidP="001900C3" w14:paraId="0AE7F6E7" w14:textId="77777777">
      <w:pPr>
        <w:pStyle w:val="BodyText"/>
        <w:spacing w:after="0" w:line="360" w:lineRule="auto"/>
        <w:ind w:firstLine="1701"/>
        <w:rPr>
          <w:rFonts w:asciiTheme="minorHAnsi" w:hAnsiTheme="minorHAnsi" w:cstheme="minorHAnsi"/>
          <w:b/>
          <w:szCs w:val="24"/>
        </w:rPr>
      </w:pPr>
    </w:p>
    <w:p w:rsidR="00F611FB" w:rsidRPr="00DF2C1A" w:rsidP="001900C3" w14:paraId="03CCF783" w14:textId="77777777">
      <w:pPr>
        <w:pStyle w:val="BodyText"/>
        <w:spacing w:after="0" w:line="360" w:lineRule="auto"/>
        <w:ind w:firstLine="1701"/>
        <w:rPr>
          <w:rFonts w:asciiTheme="minorHAnsi" w:hAnsiTheme="minorHAnsi" w:cstheme="minorHAnsi"/>
          <w:b/>
          <w:szCs w:val="24"/>
        </w:rPr>
      </w:pPr>
    </w:p>
    <w:p w:rsidR="00623AD7" w:rsidRPr="00DF2C1A" w:rsidP="00F505B3" w14:paraId="5D8B2A22" w14:textId="77777777">
      <w:pPr>
        <w:pStyle w:val="BodyText"/>
        <w:spacing w:after="0"/>
        <w:jc w:val="center"/>
        <w:rPr>
          <w:rFonts w:asciiTheme="minorHAnsi" w:hAnsiTheme="minorHAnsi" w:cstheme="minorHAnsi"/>
          <w:b/>
          <w:szCs w:val="24"/>
        </w:rPr>
      </w:pPr>
      <w:r w:rsidRPr="00DF2C1A">
        <w:rPr>
          <w:rFonts w:asciiTheme="minorHAnsi" w:hAnsiTheme="minorHAnsi" w:cstheme="minorHAnsi"/>
          <w:b/>
          <w:szCs w:val="24"/>
        </w:rPr>
        <w:t>Rosemeire de Souza Cardoso Barbosa</w:t>
      </w:r>
    </w:p>
    <w:p w:rsidR="007E1938" w:rsidP="00F505B3" w14:paraId="010763F6" w14:textId="70D7FE56">
      <w:pPr>
        <w:pStyle w:val="BodyText"/>
        <w:spacing w:after="0"/>
        <w:jc w:val="center"/>
        <w:rPr>
          <w:rFonts w:asciiTheme="minorHAnsi" w:hAnsiTheme="minorHAnsi" w:cstheme="minorHAnsi"/>
          <w:b/>
          <w:szCs w:val="24"/>
        </w:rPr>
      </w:pPr>
      <w:r w:rsidRPr="00DF2C1A">
        <w:rPr>
          <w:rFonts w:asciiTheme="minorHAnsi" w:hAnsiTheme="minorHAnsi" w:cstheme="minorHAnsi"/>
          <w:b/>
          <w:szCs w:val="24"/>
        </w:rPr>
        <w:t>Procuradora - OAB/SP 308.298</w:t>
      </w:r>
    </w:p>
    <w:p w:rsidR="00055A36" w:rsidRPr="00055A36" w:rsidP="00F505B3" w14:paraId="5C0E6357" w14:textId="11A7F5EA">
      <w:pPr>
        <w:pStyle w:val="BodyText"/>
        <w:spacing w:after="0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Assinatura Eletrônica</w:t>
      </w:r>
    </w:p>
    <w:sectPr w:rsidSect="00106A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50BC8" w14:paraId="3AE2B6A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p w:rsidR="00250BC8" w:rsidP="00CF4A3C" w14:paraId="028256AF" w14:textId="68A83E7F">
            <w:pPr>
              <w:pStyle w:val="Footer"/>
              <w:jc w:val="right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________________________________________________________________________________________</w:t>
            </w:r>
          </w:p>
          <w:p w:rsidR="00250BC8" w:rsidP="003C2F5F" w14:paraId="5D442BCC" w14:textId="3A50FBA6">
            <w:pPr>
              <w:pStyle w:val="Footer"/>
              <w:ind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Rua Ângelo Antônio Schiavinato, 59, Residencial São Luis - Tel: (19) 3829.5310 - CEP: 13270-</w:t>
            </w:r>
            <w:r>
              <w:rPr>
                <w:sz w:val="18"/>
                <w:lang w:val="pt-PT"/>
              </w:rPr>
              <w:t>470</w:t>
            </w:r>
          </w:p>
          <w:p w:rsidR="00250BC8" w:rsidP="003C2F5F" w14:paraId="1B51221B" w14:textId="753249AC">
            <w:pPr>
              <w:pStyle w:val="Footer"/>
              <w:ind w:left="-1985"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site</w:t>
            </w:r>
            <w:r>
              <w:rPr>
                <w:sz w:val="18"/>
                <w:lang w:val="pt-PT"/>
              </w:rPr>
              <w:t>: www.camaravalinhos.sp.gov.br</w:t>
            </w:r>
          </w:p>
          <w:p w:rsidR="00250BC8" w:rsidP="003C2F5F" w14:paraId="5327156F" w14:textId="77777777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723D75">
              <w:rPr>
                <w:b/>
                <w:bCs/>
                <w:noProof/>
                <w:sz w:val="18"/>
                <w:szCs w:val="18"/>
              </w:rPr>
              <w:t>8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723D75">
              <w:rPr>
                <w:b/>
                <w:bCs/>
                <w:noProof/>
                <w:sz w:val="18"/>
                <w:szCs w:val="18"/>
              </w:rPr>
              <w:t>8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50BC8" w14:paraId="1A36606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250BC8" w14:paraId="5841F2D3" w14:textId="77777777">
      <w:pPr>
        <w:spacing w:after="0" w:line="240" w:lineRule="auto"/>
      </w:pPr>
      <w:r>
        <w:separator/>
      </w:r>
    </w:p>
  </w:footnote>
  <w:footnote w:type="continuationSeparator" w:id="1">
    <w:p w:rsidR="00250BC8" w14:paraId="1F8DB62B" w14:textId="77777777">
      <w:pPr>
        <w:spacing w:after="0" w:line="240" w:lineRule="auto"/>
      </w:pPr>
      <w:r>
        <w:continuationSeparator/>
      </w:r>
    </w:p>
  </w:footnote>
  <w:footnote w:id="2">
    <w:p w:rsidR="00250BC8" w:rsidP="001B2556" w14:paraId="24DCC816" w14:textId="55A21B3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“</w:t>
      </w:r>
      <w:r>
        <w:rPr>
          <w:i/>
          <w:iCs/>
        </w:rPr>
        <w:t>Art. 38. Compete à Comissão de Justiça e Redação manifestar-se sobre todos os assuntos</w:t>
      </w:r>
      <w:r w:rsidRPr="001B2556">
        <w:rPr>
          <w:i/>
          <w:iCs/>
        </w:rPr>
        <w:t xml:space="preserve"> entregues</w:t>
      </w:r>
      <w:r w:rsidRPr="001B2556">
        <w:rPr>
          <w:i/>
          <w:iCs/>
        </w:rPr>
        <w:t xml:space="preserve">  </w:t>
      </w:r>
      <w:r w:rsidRPr="001B2556">
        <w:rPr>
          <w:i/>
          <w:iCs/>
        </w:rPr>
        <w:t>à sua apreciação, quanto ao seu aspecto constitucional, legal ou jurídico e quanto ao seu aspecto gramatical e lógico, quando solicitado o seu parecer por imposição regimental ou deliberação de um terço dos Vereadores da Câmara. § 1º É  obrigatória  a  audiência  da  Comissão  sobre  todos  os  projetos  que  tramitem  pela  Câmara, ressalvados os que explicitamente tiverem outro destino por este Regimento. § 2º Concluindo a Comissão de Justiça e Redação  pela  ilegalidade  ou  inconstitucionalidade  de  um projeto,  deve  o  parecer  vir  a  plenário  para  ser  discutido  e  somente  quando  rejeitado  prosseguirá  o processo</w:t>
      </w:r>
      <w:r w:rsidRPr="001B2556">
        <w:t>.</w:t>
      </w:r>
      <w:r>
        <w:t>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50BC8" w14:paraId="4254C73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50BC8" w:rsidP="003C2F5F" w14:paraId="38AEE6C2" w14:textId="77777777">
    <w:pPr>
      <w:pStyle w:val="Header"/>
      <w:jc w:val="center"/>
      <w:rPr>
        <w:b/>
        <w:sz w:val="26"/>
        <w:lang w:val="pt-PT"/>
      </w:rPr>
    </w:pPr>
  </w:p>
  <w:p w:rsidR="00250BC8" w:rsidP="003C2F5F" w14:paraId="28D762B7" w14:textId="77777777">
    <w:pPr>
      <w:pStyle w:val="Header"/>
      <w:jc w:val="center"/>
      <w:rPr>
        <w:b/>
        <w:sz w:val="26"/>
        <w:lang w:val="pt-PT"/>
      </w:rPr>
    </w:pP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0BC8" w:rsidP="003C2F5F" w14:textId="77777777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1307008922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08832874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8.25pt" o:oleicon="f" o:ole="">
                                <v:imagedata r:id="rId2" o:title=""/>
                              </v:shape>
                              <o:OLEObject Type="Embed" ProgID="MSPhotoEd.3" ShapeID="_x0000_i2051" DrawAspect="Content" ObjectID="_1716022296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250BC8" w:rsidP="003C2F5F" w14:paraId="6E351152" w14:textId="77777777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27305754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8.25pt" o:oleicon="f" o:ole="">
                        <v:imagedata r:id="rId2" o:title=""/>
                      </v:shape>
                      <o:OLEObject Type="Embed" ProgID="MSPhotoEd.3" ShapeID="_x0000_i2050" DrawAspect="Content" ObjectID="_1715779779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250BC8" w:rsidP="003C2F5F" w14:paraId="69F2DB4C" w14:textId="77777777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250BC8" w:rsidP="003C2F5F" w14:paraId="24D3E421" w14:textId="77777777">
    <w:pPr>
      <w:pStyle w:val="Header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250BC8" w:rsidP="003C2F5F" w14:paraId="6FE38094" w14:textId="77777777">
    <w:pPr>
      <w:pStyle w:val="Header"/>
    </w:pPr>
  </w:p>
  <w:p w:rsidR="00250BC8" w:rsidP="003C2F5F" w14:paraId="05C8AF9F" w14:textId="77777777">
    <w:pPr>
      <w:pStyle w:val="Header"/>
    </w:pPr>
  </w:p>
  <w:p w:rsidR="00250BC8" w:rsidP="003C2F5F" w14:paraId="7F0611FE" w14:textId="77777777">
    <w:pPr>
      <w:pStyle w:val="Header"/>
    </w:pPr>
  </w:p>
  <w:p w:rsidR="00250BC8" w14:paraId="25ECCD3E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50BC8" w14:paraId="52C53F1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3C3F22"/>
    <w:multiLevelType w:val="hybridMultilevel"/>
    <w:tmpl w:val="47B08C6C"/>
    <w:lvl w:ilvl="0">
      <w:start w:val="1"/>
      <w:numFmt w:val="upperRoman"/>
      <w:lvlText w:val="%1-"/>
      <w:lvlJc w:val="left"/>
      <w:pPr>
        <w:ind w:left="2988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48" w:hanging="360"/>
      </w:pPr>
    </w:lvl>
    <w:lvl w:ilvl="2" w:tentative="1">
      <w:start w:val="1"/>
      <w:numFmt w:val="lowerRoman"/>
      <w:lvlText w:val="%3."/>
      <w:lvlJc w:val="right"/>
      <w:pPr>
        <w:ind w:left="4068" w:hanging="180"/>
      </w:pPr>
    </w:lvl>
    <w:lvl w:ilvl="3" w:tentative="1">
      <w:start w:val="1"/>
      <w:numFmt w:val="decimal"/>
      <w:lvlText w:val="%4."/>
      <w:lvlJc w:val="left"/>
      <w:pPr>
        <w:ind w:left="4788" w:hanging="360"/>
      </w:pPr>
    </w:lvl>
    <w:lvl w:ilvl="4" w:tentative="1">
      <w:start w:val="1"/>
      <w:numFmt w:val="lowerLetter"/>
      <w:lvlText w:val="%5."/>
      <w:lvlJc w:val="left"/>
      <w:pPr>
        <w:ind w:left="5508" w:hanging="360"/>
      </w:pPr>
    </w:lvl>
    <w:lvl w:ilvl="5" w:tentative="1">
      <w:start w:val="1"/>
      <w:numFmt w:val="lowerRoman"/>
      <w:lvlText w:val="%6."/>
      <w:lvlJc w:val="right"/>
      <w:pPr>
        <w:ind w:left="6228" w:hanging="180"/>
      </w:pPr>
    </w:lvl>
    <w:lvl w:ilvl="6" w:tentative="1">
      <w:start w:val="1"/>
      <w:numFmt w:val="decimal"/>
      <w:lvlText w:val="%7."/>
      <w:lvlJc w:val="left"/>
      <w:pPr>
        <w:ind w:left="6948" w:hanging="360"/>
      </w:pPr>
    </w:lvl>
    <w:lvl w:ilvl="7" w:tentative="1">
      <w:start w:val="1"/>
      <w:numFmt w:val="lowerLetter"/>
      <w:lvlText w:val="%8."/>
      <w:lvlJc w:val="left"/>
      <w:pPr>
        <w:ind w:left="7668" w:hanging="360"/>
      </w:pPr>
    </w:lvl>
    <w:lvl w:ilvl="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5A390E8F"/>
    <w:multiLevelType w:val="hybridMultilevel"/>
    <w:tmpl w:val="9A089F72"/>
    <w:lvl w:ilvl="0">
      <w:start w:val="1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48" w:hanging="360"/>
      </w:pPr>
    </w:lvl>
    <w:lvl w:ilvl="2" w:tentative="1">
      <w:start w:val="1"/>
      <w:numFmt w:val="lowerRoman"/>
      <w:lvlText w:val="%3."/>
      <w:lvlJc w:val="right"/>
      <w:pPr>
        <w:ind w:left="4068" w:hanging="180"/>
      </w:pPr>
    </w:lvl>
    <w:lvl w:ilvl="3" w:tentative="1">
      <w:start w:val="1"/>
      <w:numFmt w:val="decimal"/>
      <w:lvlText w:val="%4."/>
      <w:lvlJc w:val="left"/>
      <w:pPr>
        <w:ind w:left="4788" w:hanging="360"/>
      </w:pPr>
    </w:lvl>
    <w:lvl w:ilvl="4" w:tentative="1">
      <w:start w:val="1"/>
      <w:numFmt w:val="lowerLetter"/>
      <w:lvlText w:val="%5."/>
      <w:lvlJc w:val="left"/>
      <w:pPr>
        <w:ind w:left="5508" w:hanging="360"/>
      </w:pPr>
    </w:lvl>
    <w:lvl w:ilvl="5" w:tentative="1">
      <w:start w:val="1"/>
      <w:numFmt w:val="lowerRoman"/>
      <w:lvlText w:val="%6."/>
      <w:lvlJc w:val="right"/>
      <w:pPr>
        <w:ind w:left="6228" w:hanging="180"/>
      </w:pPr>
    </w:lvl>
    <w:lvl w:ilvl="6" w:tentative="1">
      <w:start w:val="1"/>
      <w:numFmt w:val="decimal"/>
      <w:lvlText w:val="%7."/>
      <w:lvlJc w:val="left"/>
      <w:pPr>
        <w:ind w:left="6948" w:hanging="360"/>
      </w:pPr>
    </w:lvl>
    <w:lvl w:ilvl="7" w:tentative="1">
      <w:start w:val="1"/>
      <w:numFmt w:val="lowerLetter"/>
      <w:lvlText w:val="%8."/>
      <w:lvlJc w:val="left"/>
      <w:pPr>
        <w:ind w:left="7668" w:hanging="360"/>
      </w:pPr>
    </w:lvl>
    <w:lvl w:ilvl="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5A541183"/>
    <w:multiLevelType w:val="hybridMultilevel"/>
    <w:tmpl w:val="10143BE4"/>
    <w:lvl w:ilvl="0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68960D19"/>
    <w:multiLevelType w:val="hybridMultilevel"/>
    <w:tmpl w:val="566826B6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48" w:hanging="360"/>
      </w:pPr>
    </w:lvl>
    <w:lvl w:ilvl="2" w:tentative="1">
      <w:start w:val="1"/>
      <w:numFmt w:val="lowerRoman"/>
      <w:lvlText w:val="%3."/>
      <w:lvlJc w:val="right"/>
      <w:pPr>
        <w:ind w:left="4068" w:hanging="180"/>
      </w:pPr>
    </w:lvl>
    <w:lvl w:ilvl="3" w:tentative="1">
      <w:start w:val="1"/>
      <w:numFmt w:val="decimal"/>
      <w:lvlText w:val="%4."/>
      <w:lvlJc w:val="left"/>
      <w:pPr>
        <w:ind w:left="4788" w:hanging="360"/>
      </w:pPr>
    </w:lvl>
    <w:lvl w:ilvl="4" w:tentative="1">
      <w:start w:val="1"/>
      <w:numFmt w:val="lowerLetter"/>
      <w:lvlText w:val="%5."/>
      <w:lvlJc w:val="left"/>
      <w:pPr>
        <w:ind w:left="5508" w:hanging="360"/>
      </w:pPr>
    </w:lvl>
    <w:lvl w:ilvl="5" w:tentative="1">
      <w:start w:val="1"/>
      <w:numFmt w:val="lowerRoman"/>
      <w:lvlText w:val="%6."/>
      <w:lvlJc w:val="right"/>
      <w:pPr>
        <w:ind w:left="6228" w:hanging="180"/>
      </w:pPr>
    </w:lvl>
    <w:lvl w:ilvl="6" w:tentative="1">
      <w:start w:val="1"/>
      <w:numFmt w:val="decimal"/>
      <w:lvlText w:val="%7."/>
      <w:lvlJc w:val="left"/>
      <w:pPr>
        <w:ind w:left="6948" w:hanging="360"/>
      </w:pPr>
    </w:lvl>
    <w:lvl w:ilvl="7" w:tentative="1">
      <w:start w:val="1"/>
      <w:numFmt w:val="lowerLetter"/>
      <w:lvlText w:val="%8."/>
      <w:lvlJc w:val="left"/>
      <w:pPr>
        <w:ind w:left="7668" w:hanging="360"/>
      </w:pPr>
    </w:lvl>
    <w:lvl w:ilvl="8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D7"/>
    <w:rsid w:val="00000471"/>
    <w:rsid w:val="00004354"/>
    <w:rsid w:val="00053466"/>
    <w:rsid w:val="00054297"/>
    <w:rsid w:val="00055A36"/>
    <w:rsid w:val="00055CC4"/>
    <w:rsid w:val="00057AD0"/>
    <w:rsid w:val="000854D9"/>
    <w:rsid w:val="000863AF"/>
    <w:rsid w:val="00093998"/>
    <w:rsid w:val="000A1978"/>
    <w:rsid w:val="000A2B7F"/>
    <w:rsid w:val="000B17B5"/>
    <w:rsid w:val="000C4719"/>
    <w:rsid w:val="000E0541"/>
    <w:rsid w:val="000F53FD"/>
    <w:rsid w:val="000F7DF6"/>
    <w:rsid w:val="00100254"/>
    <w:rsid w:val="0010042C"/>
    <w:rsid w:val="00106ADB"/>
    <w:rsid w:val="001150B0"/>
    <w:rsid w:val="00116058"/>
    <w:rsid w:val="001166FA"/>
    <w:rsid w:val="0012397D"/>
    <w:rsid w:val="00130A14"/>
    <w:rsid w:val="00133B04"/>
    <w:rsid w:val="00133C76"/>
    <w:rsid w:val="00146235"/>
    <w:rsid w:val="00171311"/>
    <w:rsid w:val="00186563"/>
    <w:rsid w:val="00186BFA"/>
    <w:rsid w:val="001900C3"/>
    <w:rsid w:val="001B2556"/>
    <w:rsid w:val="001B380C"/>
    <w:rsid w:val="001B39B0"/>
    <w:rsid w:val="001D010E"/>
    <w:rsid w:val="00250BC8"/>
    <w:rsid w:val="00253D01"/>
    <w:rsid w:val="00264F4E"/>
    <w:rsid w:val="00277FC6"/>
    <w:rsid w:val="00290799"/>
    <w:rsid w:val="0029742D"/>
    <w:rsid w:val="002A0294"/>
    <w:rsid w:val="002A0BF9"/>
    <w:rsid w:val="002B1B24"/>
    <w:rsid w:val="002B3EF9"/>
    <w:rsid w:val="002B6DD7"/>
    <w:rsid w:val="002B7CE7"/>
    <w:rsid w:val="002C174B"/>
    <w:rsid w:val="002C4D6D"/>
    <w:rsid w:val="002D0400"/>
    <w:rsid w:val="002D1F88"/>
    <w:rsid w:val="002E06DC"/>
    <w:rsid w:val="002E0B93"/>
    <w:rsid w:val="002F1549"/>
    <w:rsid w:val="002F5795"/>
    <w:rsid w:val="0031026D"/>
    <w:rsid w:val="003128C1"/>
    <w:rsid w:val="003132A3"/>
    <w:rsid w:val="003210F0"/>
    <w:rsid w:val="00350F60"/>
    <w:rsid w:val="003856D7"/>
    <w:rsid w:val="003A5BDC"/>
    <w:rsid w:val="003A6461"/>
    <w:rsid w:val="003B4ED0"/>
    <w:rsid w:val="003C2F5F"/>
    <w:rsid w:val="003C4DB0"/>
    <w:rsid w:val="003C6555"/>
    <w:rsid w:val="003D3D50"/>
    <w:rsid w:val="003D6EE3"/>
    <w:rsid w:val="003E371A"/>
    <w:rsid w:val="003F0920"/>
    <w:rsid w:val="003F610A"/>
    <w:rsid w:val="0040409A"/>
    <w:rsid w:val="00407A33"/>
    <w:rsid w:val="00415C7A"/>
    <w:rsid w:val="00417BC0"/>
    <w:rsid w:val="00427BE6"/>
    <w:rsid w:val="0043016F"/>
    <w:rsid w:val="00433A4C"/>
    <w:rsid w:val="0045236F"/>
    <w:rsid w:val="004639D3"/>
    <w:rsid w:val="00465FE0"/>
    <w:rsid w:val="004D6EED"/>
    <w:rsid w:val="005056F7"/>
    <w:rsid w:val="005101D9"/>
    <w:rsid w:val="00531B48"/>
    <w:rsid w:val="00553C12"/>
    <w:rsid w:val="0058062A"/>
    <w:rsid w:val="00582F11"/>
    <w:rsid w:val="00585C59"/>
    <w:rsid w:val="00591032"/>
    <w:rsid w:val="00593369"/>
    <w:rsid w:val="00596241"/>
    <w:rsid w:val="005A1CB4"/>
    <w:rsid w:val="005B66AE"/>
    <w:rsid w:val="005C097C"/>
    <w:rsid w:val="005C3000"/>
    <w:rsid w:val="005E0BB6"/>
    <w:rsid w:val="005E2A7A"/>
    <w:rsid w:val="005F696D"/>
    <w:rsid w:val="00613C31"/>
    <w:rsid w:val="0061442B"/>
    <w:rsid w:val="00622D40"/>
    <w:rsid w:val="00623AD7"/>
    <w:rsid w:val="00625539"/>
    <w:rsid w:val="0063663D"/>
    <w:rsid w:val="00644ED3"/>
    <w:rsid w:val="006504F4"/>
    <w:rsid w:val="0067562F"/>
    <w:rsid w:val="00686242"/>
    <w:rsid w:val="00687B41"/>
    <w:rsid w:val="006A1A17"/>
    <w:rsid w:val="006A5B5D"/>
    <w:rsid w:val="006B1DD9"/>
    <w:rsid w:val="006D1203"/>
    <w:rsid w:val="006D2F36"/>
    <w:rsid w:val="006E00C4"/>
    <w:rsid w:val="006E43B0"/>
    <w:rsid w:val="006E4468"/>
    <w:rsid w:val="006E4F1C"/>
    <w:rsid w:val="006F0642"/>
    <w:rsid w:val="006F6EBB"/>
    <w:rsid w:val="0070570A"/>
    <w:rsid w:val="007111F6"/>
    <w:rsid w:val="00723D75"/>
    <w:rsid w:val="007277F2"/>
    <w:rsid w:val="00753377"/>
    <w:rsid w:val="007711FB"/>
    <w:rsid w:val="007A3E43"/>
    <w:rsid w:val="007C7735"/>
    <w:rsid w:val="007D24E4"/>
    <w:rsid w:val="007E1938"/>
    <w:rsid w:val="007E1F99"/>
    <w:rsid w:val="007E684E"/>
    <w:rsid w:val="00805484"/>
    <w:rsid w:val="00815A68"/>
    <w:rsid w:val="00833548"/>
    <w:rsid w:val="00840756"/>
    <w:rsid w:val="00843AF6"/>
    <w:rsid w:val="00844F2A"/>
    <w:rsid w:val="00866252"/>
    <w:rsid w:val="00867EC0"/>
    <w:rsid w:val="008706BC"/>
    <w:rsid w:val="008743BF"/>
    <w:rsid w:val="00880E5C"/>
    <w:rsid w:val="008B446B"/>
    <w:rsid w:val="008C29F0"/>
    <w:rsid w:val="008D48C2"/>
    <w:rsid w:val="008D67BD"/>
    <w:rsid w:val="008E7C91"/>
    <w:rsid w:val="008F1AFA"/>
    <w:rsid w:val="008F5FCA"/>
    <w:rsid w:val="00924DE9"/>
    <w:rsid w:val="0094325E"/>
    <w:rsid w:val="009513F9"/>
    <w:rsid w:val="0097085A"/>
    <w:rsid w:val="00973E66"/>
    <w:rsid w:val="00985CD8"/>
    <w:rsid w:val="00987EDC"/>
    <w:rsid w:val="00990D8F"/>
    <w:rsid w:val="00995E87"/>
    <w:rsid w:val="009A6ACD"/>
    <w:rsid w:val="009F0F77"/>
    <w:rsid w:val="00A21575"/>
    <w:rsid w:val="00A32BE6"/>
    <w:rsid w:val="00A33922"/>
    <w:rsid w:val="00A44636"/>
    <w:rsid w:val="00A455A2"/>
    <w:rsid w:val="00A7003F"/>
    <w:rsid w:val="00A731C0"/>
    <w:rsid w:val="00A816F6"/>
    <w:rsid w:val="00A84A80"/>
    <w:rsid w:val="00AA19F5"/>
    <w:rsid w:val="00AB02F8"/>
    <w:rsid w:val="00AC632E"/>
    <w:rsid w:val="00AC6375"/>
    <w:rsid w:val="00AD2EF4"/>
    <w:rsid w:val="00AD41DD"/>
    <w:rsid w:val="00B20851"/>
    <w:rsid w:val="00B21513"/>
    <w:rsid w:val="00B51914"/>
    <w:rsid w:val="00B6446F"/>
    <w:rsid w:val="00B77DD5"/>
    <w:rsid w:val="00B9191A"/>
    <w:rsid w:val="00BA60E8"/>
    <w:rsid w:val="00BA71BB"/>
    <w:rsid w:val="00BB2737"/>
    <w:rsid w:val="00BB4A3C"/>
    <w:rsid w:val="00BB699B"/>
    <w:rsid w:val="00BC1CA3"/>
    <w:rsid w:val="00BD21FC"/>
    <w:rsid w:val="00BE358E"/>
    <w:rsid w:val="00BF1E38"/>
    <w:rsid w:val="00BF6582"/>
    <w:rsid w:val="00C037D3"/>
    <w:rsid w:val="00C16375"/>
    <w:rsid w:val="00C46FE6"/>
    <w:rsid w:val="00C50F96"/>
    <w:rsid w:val="00C54AEF"/>
    <w:rsid w:val="00C65153"/>
    <w:rsid w:val="00C772FB"/>
    <w:rsid w:val="00C911DC"/>
    <w:rsid w:val="00C96BE2"/>
    <w:rsid w:val="00CA36F2"/>
    <w:rsid w:val="00CB55DD"/>
    <w:rsid w:val="00CC3BFA"/>
    <w:rsid w:val="00CD2341"/>
    <w:rsid w:val="00CF4A3C"/>
    <w:rsid w:val="00D36612"/>
    <w:rsid w:val="00D43148"/>
    <w:rsid w:val="00D50B43"/>
    <w:rsid w:val="00D56ED0"/>
    <w:rsid w:val="00D578F4"/>
    <w:rsid w:val="00D57968"/>
    <w:rsid w:val="00D7028D"/>
    <w:rsid w:val="00D8253A"/>
    <w:rsid w:val="00DA067C"/>
    <w:rsid w:val="00DA6666"/>
    <w:rsid w:val="00DF2C1A"/>
    <w:rsid w:val="00E010C5"/>
    <w:rsid w:val="00E07310"/>
    <w:rsid w:val="00E17B92"/>
    <w:rsid w:val="00E3389E"/>
    <w:rsid w:val="00E405EE"/>
    <w:rsid w:val="00E41EA1"/>
    <w:rsid w:val="00E503EA"/>
    <w:rsid w:val="00E66F59"/>
    <w:rsid w:val="00E7573E"/>
    <w:rsid w:val="00E77219"/>
    <w:rsid w:val="00E813C9"/>
    <w:rsid w:val="00E91634"/>
    <w:rsid w:val="00E9745E"/>
    <w:rsid w:val="00EA669D"/>
    <w:rsid w:val="00EB49A2"/>
    <w:rsid w:val="00EB4F80"/>
    <w:rsid w:val="00EC6150"/>
    <w:rsid w:val="00EE6021"/>
    <w:rsid w:val="00F1565F"/>
    <w:rsid w:val="00F253CD"/>
    <w:rsid w:val="00F505B3"/>
    <w:rsid w:val="00F53BEF"/>
    <w:rsid w:val="00F564CF"/>
    <w:rsid w:val="00F611FB"/>
    <w:rsid w:val="00F66849"/>
    <w:rsid w:val="00F740A6"/>
    <w:rsid w:val="00F81651"/>
    <w:rsid w:val="00F847EE"/>
    <w:rsid w:val="00F96CC6"/>
    <w:rsid w:val="00FA1D5B"/>
    <w:rsid w:val="00FB0318"/>
    <w:rsid w:val="00FB7CDD"/>
    <w:rsid w:val="00FC59A5"/>
    <w:rsid w:val="00FD744D"/>
    <w:rsid w:val="00FF0189"/>
    <w:rsid w:val="00FF16C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AD7"/>
  </w:style>
  <w:style w:type="paragraph" w:styleId="Heading1">
    <w:name w:val="heading 1"/>
    <w:basedOn w:val="Normal"/>
    <w:link w:val="Ttulo1Char"/>
    <w:uiPriority w:val="9"/>
    <w:qFormat/>
    <w:rsid w:val="002907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3">
    <w:name w:val="heading 3"/>
    <w:basedOn w:val="Normal"/>
    <w:next w:val="Normal"/>
    <w:link w:val="Ttulo3Char"/>
    <w:uiPriority w:val="9"/>
    <w:semiHidden/>
    <w:unhideWhenUsed/>
    <w:qFormat/>
    <w:rsid w:val="00BA71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odyText">
    <w:name w:val="Body Text"/>
    <w:basedOn w:val="Normal"/>
    <w:link w:val="CorpodetextoChar"/>
    <w:uiPriority w:val="99"/>
    <w:unhideWhenUsed/>
    <w:rsid w:val="00623AD7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DefaultParagraphFont"/>
    <w:link w:val="BodyText"/>
    <w:uiPriority w:val="99"/>
    <w:rsid w:val="00623AD7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623A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Header">
    <w:name w:val="header"/>
    <w:basedOn w:val="Normal"/>
    <w:link w:val="CabealhoChar"/>
    <w:unhideWhenUsed/>
    <w:rsid w:val="0062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623AD7"/>
  </w:style>
  <w:style w:type="paragraph" w:customStyle="1" w:styleId="paragrafo">
    <w:name w:val="paragrafo"/>
    <w:basedOn w:val="Normal"/>
    <w:rsid w:val="0062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">
    <w:name w:val="item"/>
    <w:basedOn w:val="Normal"/>
    <w:rsid w:val="0062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DefaultParagraphFont"/>
    <w:link w:val="Heading1"/>
    <w:uiPriority w:val="9"/>
    <w:rsid w:val="0029079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Strong">
    <w:name w:val="Strong"/>
    <w:basedOn w:val="DefaultParagraphFont"/>
    <w:uiPriority w:val="22"/>
    <w:qFormat/>
    <w:rsid w:val="0029079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907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0799"/>
    <w:pPr>
      <w:ind w:left="720"/>
      <w:contextualSpacing/>
    </w:pPr>
  </w:style>
  <w:style w:type="character" w:customStyle="1" w:styleId="Ttulo3Char">
    <w:name w:val="Título 3 Char"/>
    <w:basedOn w:val="DefaultParagraphFont"/>
    <w:link w:val="Heading3"/>
    <w:uiPriority w:val="9"/>
    <w:semiHidden/>
    <w:rsid w:val="00BA71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">
    <w:name w:val="Body Text Indent"/>
    <w:basedOn w:val="Normal"/>
    <w:link w:val="RecuodecorpodetextoChar"/>
    <w:uiPriority w:val="99"/>
    <w:unhideWhenUsed/>
    <w:rsid w:val="008E7C91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DefaultParagraphFont"/>
    <w:link w:val="BodyTextIndent"/>
    <w:uiPriority w:val="99"/>
    <w:rsid w:val="008E7C91"/>
    <w:rPr>
      <w:rFonts w:ascii="Arial" w:eastAsia="Times New Roman" w:hAnsi="Arial" w:cs="Times New Roman"/>
      <w:sz w:val="24"/>
      <w:szCs w:val="20"/>
      <w:lang w:eastAsia="pt-BR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1B255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DefaultParagraphFont"/>
    <w:link w:val="FootnoteText"/>
    <w:uiPriority w:val="99"/>
    <w:semiHidden/>
    <w:rsid w:val="001B25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2556"/>
    <w:rPr>
      <w:vertAlign w:val="superscript"/>
    </w:rPr>
  </w:style>
  <w:style w:type="paragraph" w:customStyle="1" w:styleId="corpodapea">
    <w:name w:val="corpodapea"/>
    <w:basedOn w:val="Normal"/>
    <w:rsid w:val="00C911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rsid w:val="003C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815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Emphasis">
    <w:name w:val="Emphasis"/>
    <w:basedOn w:val="DefaultParagraphFont"/>
    <w:uiPriority w:val="20"/>
    <w:qFormat/>
    <w:rsid w:val="0012397D"/>
    <w:rPr>
      <w:i/>
      <w:iCs/>
    </w:rPr>
  </w:style>
  <w:style w:type="paragraph" w:styleId="Footer">
    <w:name w:val="footer"/>
    <w:basedOn w:val="Normal"/>
    <w:link w:val="RodapChar"/>
    <w:unhideWhenUsed/>
    <w:rsid w:val="003C2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rsid w:val="003C2F5F"/>
  </w:style>
  <w:style w:type="paragraph" w:styleId="BalloonText">
    <w:name w:val="Balloon Text"/>
    <w:basedOn w:val="Normal"/>
    <w:link w:val="TextodebaloChar"/>
    <w:uiPriority w:val="99"/>
    <w:semiHidden/>
    <w:unhideWhenUsed/>
    <w:rsid w:val="003C2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3C2F5F"/>
    <w:rPr>
      <w:rFonts w:ascii="Tahoma" w:hAnsi="Tahoma" w:cs="Tahoma"/>
      <w:sz w:val="16"/>
      <w:szCs w:val="16"/>
    </w:rPr>
  </w:style>
  <w:style w:type="paragraph" w:customStyle="1" w:styleId="texto1">
    <w:name w:val="texto1"/>
    <w:basedOn w:val="Normal"/>
    <w:rsid w:val="002C4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7C7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yperlink" Target="http://www.planalto.gov.br/ccivil_03/Constituicao/Constitui%C3%A7ao.htm" TargetMode="External" /><Relationship Id="rId7" Type="http://schemas.openxmlformats.org/officeDocument/2006/relationships/hyperlink" Target="http://www.planalto.gov.br/ccivil_03/_Ato2019-2022/2022/Lei/L14316.htm" TargetMode="Externa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49779-9705-4685-94EA-288E69306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1978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Rosemeire Souza</dc:creator>
  <cp:lastModifiedBy>Rosemeire Souza</cp:lastModifiedBy>
  <cp:revision>10</cp:revision>
  <cp:lastPrinted>2021-05-27T14:59:00Z</cp:lastPrinted>
  <dcterms:created xsi:type="dcterms:W3CDTF">2022-05-31T18:39:00Z</dcterms:created>
  <dcterms:modified xsi:type="dcterms:W3CDTF">2022-06-06T15:05:00Z</dcterms:modified>
</cp:coreProperties>
</file>