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79B8" w:rsidRPr="00914AA0" w:rsidP="00A779B8">
      <w:pPr>
        <w:pStyle w:val="Default"/>
        <w:jc w:val="both"/>
        <w:rPr>
          <w:rFonts w:ascii="Calibri" w:eastAsia="Times New Roman" w:hAnsi="Calibri" w:cs="Calibri"/>
          <w:bCs/>
          <w:color w:val="auto"/>
        </w:rPr>
      </w:pPr>
      <w:r w:rsidRPr="00914AA0">
        <w:rPr>
          <w:rFonts w:ascii="Calibri" w:hAnsi="Calibri" w:cs="Calibri"/>
          <w:b/>
          <w:color w:val="auto"/>
        </w:rPr>
        <w:t xml:space="preserve">Parecer Jurídico nº </w:t>
      </w:r>
      <w:r w:rsidR="00BF18C3">
        <w:rPr>
          <w:rFonts w:ascii="Calibri" w:hAnsi="Calibri" w:cs="Calibri"/>
          <w:b/>
          <w:color w:val="auto"/>
        </w:rPr>
        <w:t>20</w:t>
      </w:r>
      <w:r w:rsidR="00221FD6">
        <w:rPr>
          <w:rFonts w:ascii="Calibri" w:hAnsi="Calibri" w:cs="Calibri"/>
          <w:b/>
          <w:color w:val="auto"/>
        </w:rPr>
        <w:t>2</w:t>
      </w:r>
      <w:r w:rsidRPr="00914AA0">
        <w:rPr>
          <w:rFonts w:ascii="Calibri" w:hAnsi="Calibri" w:cs="Calibri"/>
          <w:b/>
          <w:color w:val="auto"/>
        </w:rPr>
        <w:t>/2022.</w:t>
      </w:r>
    </w:p>
    <w:p w:rsidR="00221FD6" w:rsidRPr="00221FD6" w:rsidP="00402AEE">
      <w:pPr>
        <w:spacing w:after="0"/>
        <w:jc w:val="both"/>
        <w:rPr>
          <w:rFonts w:ascii="Calibri" w:hAnsi="Calibri" w:cs="Calibri"/>
          <w:bCs/>
          <w:szCs w:val="24"/>
        </w:rPr>
      </w:pPr>
      <w:r w:rsidRPr="00914AA0">
        <w:rPr>
          <w:rFonts w:ascii="Calibri" w:hAnsi="Calibri" w:cs="Calibri"/>
          <w:b/>
          <w:bCs/>
          <w:szCs w:val="24"/>
        </w:rPr>
        <w:t>Assunto</w:t>
      </w:r>
      <w:r w:rsidRPr="00914AA0">
        <w:rPr>
          <w:rFonts w:ascii="Calibri" w:hAnsi="Calibri" w:cs="Calibri"/>
          <w:bCs/>
          <w:szCs w:val="24"/>
        </w:rPr>
        <w:t xml:space="preserve">: </w:t>
      </w:r>
      <w:r w:rsidRPr="00914AA0">
        <w:rPr>
          <w:rFonts w:ascii="Calibri" w:hAnsi="Calibri" w:cs="Calibri"/>
          <w:b/>
          <w:bCs/>
          <w:szCs w:val="24"/>
        </w:rPr>
        <w:t>Emenda 01 ao Projeto de</w:t>
      </w:r>
      <w:r w:rsidRPr="00914AA0" w:rsidR="00914AA0">
        <w:rPr>
          <w:rFonts w:ascii="Calibri" w:hAnsi="Calibri" w:cs="Calibri"/>
          <w:b/>
          <w:bCs/>
          <w:szCs w:val="24"/>
        </w:rPr>
        <w:t xml:space="preserve"> </w:t>
      </w:r>
      <w:r w:rsidR="00A65E03">
        <w:rPr>
          <w:rFonts w:ascii="Calibri" w:hAnsi="Calibri" w:cs="Calibri"/>
          <w:b/>
          <w:bCs/>
          <w:szCs w:val="24"/>
        </w:rPr>
        <w:t>Le</w:t>
      </w:r>
      <w:r w:rsidR="00914AA0">
        <w:rPr>
          <w:rFonts w:ascii="Calibri" w:hAnsi="Calibri" w:cs="Calibri"/>
          <w:b/>
          <w:bCs/>
          <w:szCs w:val="24"/>
        </w:rPr>
        <w:t>i nº</w:t>
      </w:r>
      <w:r w:rsidRPr="00305026">
        <w:rPr>
          <w:rFonts w:ascii="Calibri" w:hAnsi="Calibri" w:cs="Calibri"/>
          <w:b/>
          <w:bCs/>
          <w:szCs w:val="24"/>
        </w:rPr>
        <w:t xml:space="preserve"> </w:t>
      </w:r>
      <w:r>
        <w:rPr>
          <w:rFonts w:ascii="Calibri" w:hAnsi="Calibri" w:cs="Calibri"/>
          <w:b/>
          <w:bCs/>
          <w:szCs w:val="24"/>
        </w:rPr>
        <w:t>224</w:t>
      </w:r>
      <w:r w:rsidR="00D932DC">
        <w:rPr>
          <w:rFonts w:ascii="Calibri" w:hAnsi="Calibri" w:cs="Calibri"/>
          <w:b/>
          <w:bCs/>
          <w:szCs w:val="24"/>
        </w:rPr>
        <w:t>/202</w:t>
      </w:r>
      <w:r>
        <w:rPr>
          <w:rFonts w:ascii="Calibri" w:hAnsi="Calibri" w:cs="Calibri"/>
          <w:b/>
          <w:bCs/>
          <w:szCs w:val="24"/>
        </w:rPr>
        <w:t>1</w:t>
      </w:r>
      <w:r w:rsidR="00D932DC">
        <w:rPr>
          <w:rFonts w:ascii="Calibri" w:hAnsi="Calibri" w:cs="Calibri"/>
          <w:b/>
          <w:bCs/>
          <w:szCs w:val="24"/>
        </w:rPr>
        <w:t xml:space="preserve"> </w:t>
      </w:r>
      <w:r w:rsidRPr="00221FD6" w:rsidR="002B612E">
        <w:rPr>
          <w:rFonts w:ascii="Calibri" w:hAnsi="Calibri" w:cs="Calibri"/>
          <w:bCs/>
          <w:szCs w:val="24"/>
        </w:rPr>
        <w:t>que “</w:t>
      </w:r>
      <w:r w:rsidRPr="00221FD6">
        <w:rPr>
          <w:rFonts w:ascii="Calibri" w:hAnsi="Calibri" w:cs="Calibri"/>
          <w:bCs/>
          <w:szCs w:val="24"/>
        </w:rPr>
        <w:t>Dispõe sobre o direito ao aprendizado da língua portuguesa de acordo com as normas e orientações legais de ensino aos alunos do município de Valinhos, na forma que especifica.</w:t>
      </w:r>
      <w:r w:rsidRPr="00221FD6">
        <w:rPr>
          <w:rFonts w:ascii="Calibri" w:hAnsi="Calibri" w:cs="Calibri"/>
          <w:bCs/>
          <w:szCs w:val="24"/>
        </w:rPr>
        <w:t>”</w:t>
      </w:r>
    </w:p>
    <w:p w:rsidR="00A779B8" w:rsidRPr="00D932DC" w:rsidP="00D932DC">
      <w:pPr>
        <w:spacing w:after="0"/>
        <w:jc w:val="both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Emenda de autoria </w:t>
      </w:r>
      <w:r w:rsidR="00B34441">
        <w:rPr>
          <w:rFonts w:ascii="Calibri" w:hAnsi="Calibri" w:cs="Calibri"/>
          <w:b/>
          <w:bCs/>
          <w:szCs w:val="24"/>
        </w:rPr>
        <w:t>do</w:t>
      </w:r>
      <w:r w:rsidR="00D932DC">
        <w:rPr>
          <w:rFonts w:ascii="Calibri" w:hAnsi="Calibri" w:cs="Calibri"/>
          <w:b/>
          <w:bCs/>
          <w:szCs w:val="24"/>
        </w:rPr>
        <w:t xml:space="preserve"> Vereador</w:t>
      </w:r>
      <w:r w:rsidR="000A5F15">
        <w:rPr>
          <w:rFonts w:ascii="Calibri" w:hAnsi="Calibri" w:cs="Calibri"/>
          <w:b/>
          <w:bCs/>
          <w:szCs w:val="24"/>
        </w:rPr>
        <w:t xml:space="preserve"> </w:t>
      </w:r>
      <w:r w:rsidR="00BF18C3">
        <w:rPr>
          <w:rFonts w:ascii="Calibri" w:hAnsi="Calibri" w:cs="Calibri"/>
          <w:b/>
          <w:bCs/>
          <w:szCs w:val="24"/>
        </w:rPr>
        <w:t>Marcelo Yoshida</w:t>
      </w:r>
      <w:r w:rsidR="000A5F15">
        <w:rPr>
          <w:rFonts w:ascii="Calibri" w:hAnsi="Calibri" w:cs="Calibri"/>
          <w:b/>
          <w:bCs/>
          <w:szCs w:val="24"/>
        </w:rPr>
        <w:t>.</w:t>
      </w:r>
    </w:p>
    <w:p w:rsidR="00D932DC" w:rsidP="00D932DC">
      <w:pPr>
        <w:spacing w:after="0"/>
        <w:jc w:val="both"/>
        <w:rPr>
          <w:rFonts w:ascii="Calibri" w:hAnsi="Calibri" w:cs="Calibri"/>
          <w:b/>
          <w:bCs/>
        </w:rPr>
      </w:pPr>
    </w:p>
    <w:p w:rsidR="002B612E" w:rsidP="00D932DC">
      <w:pPr>
        <w:spacing w:after="0"/>
        <w:jc w:val="both"/>
        <w:rPr>
          <w:rFonts w:ascii="Calibri" w:hAnsi="Calibri" w:cs="Calibri"/>
          <w:bCs/>
          <w:szCs w:val="24"/>
        </w:rPr>
      </w:pPr>
    </w:p>
    <w:p w:rsidR="00A779B8" w:rsidRPr="003A7521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À Comissão de Justiça e Redação</w:t>
      </w:r>
      <w:r>
        <w:rPr>
          <w:rFonts w:ascii="Calibri" w:hAnsi="Calibri" w:cs="Calibri"/>
          <w:b/>
          <w:i/>
          <w:color w:val="auto"/>
        </w:rPr>
        <w:t>,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Exmo. Presidente Sidmar Rodrigo Toloi</w:t>
      </w:r>
      <w:r>
        <w:rPr>
          <w:rFonts w:ascii="Calibri" w:hAnsi="Calibri" w:cs="Calibri"/>
          <w:b/>
          <w:i/>
          <w:color w:val="auto"/>
        </w:rPr>
        <w:t>.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813294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BF18C3" w:rsidRPr="00221FD6" w:rsidP="00221FD6">
      <w:pPr>
        <w:pStyle w:val="Default"/>
        <w:spacing w:after="240" w:line="360" w:lineRule="auto"/>
        <w:ind w:firstLine="2268"/>
        <w:jc w:val="both"/>
        <w:rPr>
          <w:rFonts w:ascii="Arial" w:hAnsi="Arial" w:cs="Arial"/>
          <w:sz w:val="17"/>
          <w:szCs w:val="17"/>
          <w:shd w:val="clear" w:color="auto" w:fill="FFFFFF"/>
        </w:rPr>
      </w:pPr>
      <w:r w:rsidRPr="0006682F">
        <w:rPr>
          <w:rFonts w:asciiTheme="minorHAnsi" w:hAnsiTheme="minorHAnsi" w:cstheme="minorHAnsi"/>
        </w:rPr>
        <w:t xml:space="preserve">Trata-se de parecer jurídico relativo </w:t>
      </w:r>
      <w:r>
        <w:rPr>
          <w:rFonts w:asciiTheme="minorHAnsi" w:hAnsiTheme="minorHAnsi" w:cstheme="minorHAnsi"/>
        </w:rPr>
        <w:t xml:space="preserve">à emenda </w:t>
      </w:r>
      <w:r w:rsidRPr="0006682F">
        <w:rPr>
          <w:rFonts w:asciiTheme="minorHAnsi" w:hAnsiTheme="minorHAnsi" w:cstheme="minorHAnsi"/>
        </w:rPr>
        <w:t xml:space="preserve">em epígrafe </w:t>
      </w:r>
      <w:r w:rsidR="00221FD6">
        <w:rPr>
          <w:rFonts w:asciiTheme="minorHAnsi" w:hAnsiTheme="minorHAnsi" w:cstheme="minorHAnsi"/>
        </w:rPr>
        <w:t>que tenciona a</w:t>
      </w:r>
      <w:r w:rsidRPr="00221FD6" w:rsidR="00221FD6">
        <w:rPr>
          <w:rFonts w:asciiTheme="minorHAnsi" w:hAnsiTheme="minorHAnsi" w:cstheme="minorHAnsi"/>
        </w:rPr>
        <w:t>crescenta</w:t>
      </w:r>
      <w:r w:rsidR="00221FD6">
        <w:rPr>
          <w:rFonts w:asciiTheme="minorHAnsi" w:hAnsiTheme="minorHAnsi" w:cstheme="minorHAnsi"/>
        </w:rPr>
        <w:t>r</w:t>
      </w:r>
      <w:r w:rsidRPr="00221FD6" w:rsidR="00221FD6">
        <w:rPr>
          <w:rFonts w:asciiTheme="minorHAnsi" w:hAnsiTheme="minorHAnsi" w:cstheme="minorHAnsi"/>
        </w:rPr>
        <w:t xml:space="preserve"> na redação do art. 1º</w:t>
      </w:r>
      <w:r w:rsidR="00700A9B">
        <w:rPr>
          <w:rFonts w:asciiTheme="minorHAnsi" w:hAnsiTheme="minorHAnsi" w:cstheme="minorHAnsi"/>
        </w:rPr>
        <w:t xml:space="preserve"> do Projeto de Lei nº 224/2021</w:t>
      </w:r>
      <w:r w:rsidRPr="00221FD6" w:rsidR="00221FD6">
        <w:rPr>
          <w:rFonts w:asciiTheme="minorHAnsi" w:hAnsiTheme="minorHAnsi" w:cstheme="minorHAnsi"/>
        </w:rPr>
        <w:t>, a Base Nacional Comum Curricular (BNCC)</w:t>
      </w:r>
      <w:r w:rsidRPr="00BF18C3">
        <w:rPr>
          <w:rFonts w:asciiTheme="minorHAnsi" w:hAnsiTheme="minorHAnsi" w:cstheme="minorHAnsi"/>
        </w:rPr>
        <w:t>, nos seguintes termos:</w:t>
      </w:r>
    </w:p>
    <w:p w:rsidR="00221FD6" w:rsidRPr="00221FD6" w:rsidP="00221FD6">
      <w:pPr>
        <w:pStyle w:val="Default"/>
        <w:spacing w:after="240" w:line="360" w:lineRule="auto"/>
        <w:ind w:left="2268"/>
        <w:jc w:val="both"/>
        <w:rPr>
          <w:rFonts w:ascii="Arial" w:hAnsi="Arial" w:cs="Arial"/>
          <w:b/>
          <w:sz w:val="17"/>
          <w:szCs w:val="17"/>
          <w:u w:val="single"/>
          <w:shd w:val="clear" w:color="auto" w:fill="FFFFFF"/>
        </w:rPr>
      </w:pPr>
      <w:r>
        <w:rPr>
          <w:rFonts w:ascii="Arial" w:hAnsi="Arial" w:cs="Arial"/>
          <w:sz w:val="17"/>
          <w:szCs w:val="17"/>
          <w:shd w:val="clear" w:color="auto" w:fill="FFFFFF"/>
        </w:rPr>
        <w:t xml:space="preserve">Artigo 1º </w:t>
      </w:r>
      <w:r w:rsidR="00700A9B">
        <w:rPr>
          <w:rFonts w:ascii="Arial" w:hAnsi="Arial" w:cs="Arial"/>
          <w:sz w:val="17"/>
          <w:szCs w:val="17"/>
          <w:shd w:val="clear" w:color="auto" w:fill="FFFFFF"/>
        </w:rPr>
        <w:t>É</w:t>
      </w:r>
      <w:r>
        <w:rPr>
          <w:rFonts w:ascii="Arial" w:hAnsi="Arial" w:cs="Arial"/>
          <w:sz w:val="17"/>
          <w:szCs w:val="17"/>
          <w:shd w:val="clear" w:color="auto" w:fill="FFFFFF"/>
        </w:rPr>
        <w:t xml:space="preserve"> garantido aos</w:t>
      </w:r>
      <w:r>
        <w:rPr>
          <w:rFonts w:ascii="Arial" w:hAnsi="Arial" w:cs="Arial"/>
          <w:sz w:val="17"/>
          <w:szCs w:val="17"/>
          <w:shd w:val="clear" w:color="auto" w:fill="FFFFFF"/>
        </w:rPr>
        <w:t xml:space="preserve">  </w:t>
      </w:r>
      <w:r>
        <w:rPr>
          <w:rFonts w:ascii="Arial" w:hAnsi="Arial" w:cs="Arial"/>
          <w:sz w:val="17"/>
          <w:szCs w:val="17"/>
          <w:shd w:val="clear" w:color="auto" w:fill="FFFFFF"/>
        </w:rPr>
        <w:t xml:space="preserve">estudantes  do  Município  de  Valinhos,  o  direito  ao 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7"/>
          <w:szCs w:val="17"/>
          <w:shd w:val="clear" w:color="auto" w:fill="FFFFFF"/>
        </w:rPr>
        <w:t>aprendizado  da  língua  portuguesa,  de  acordo  com  as  normas  legais  de  ensino estabelecidas  com  base  nas  orientações  nacionais  de  Educação,  pelo  Vocabulário Ortográfico  da  Língua  Portuguesa  (</w:t>
      </w:r>
      <w:r>
        <w:rPr>
          <w:rFonts w:ascii="Arial" w:hAnsi="Arial" w:cs="Arial"/>
          <w:sz w:val="17"/>
          <w:szCs w:val="17"/>
          <w:shd w:val="clear" w:color="auto" w:fill="FFFFFF"/>
        </w:rPr>
        <w:t>Volp</w:t>
      </w:r>
      <w:r>
        <w:rPr>
          <w:rFonts w:ascii="Arial" w:hAnsi="Arial" w:cs="Arial"/>
          <w:sz w:val="17"/>
          <w:szCs w:val="17"/>
          <w:shd w:val="clear" w:color="auto" w:fill="FFFFFF"/>
        </w:rPr>
        <w:t>)  e  da  gramática  elaborada  nos  termos  da reforma  ortográfica  ratificada  pela  Comunidade  dos  Países</w:t>
      </w:r>
      <w:r>
        <w:rPr>
          <w:rFonts w:ascii="Arial" w:hAnsi="Arial" w:cs="Arial"/>
          <w:sz w:val="17"/>
          <w:szCs w:val="17"/>
          <w:shd w:val="clear" w:color="auto" w:fill="FFFFFF"/>
        </w:rPr>
        <w:t xml:space="preserve">  </w:t>
      </w:r>
      <w:r>
        <w:rPr>
          <w:rFonts w:ascii="Arial" w:hAnsi="Arial" w:cs="Arial"/>
          <w:sz w:val="17"/>
          <w:szCs w:val="17"/>
          <w:shd w:val="clear" w:color="auto" w:fill="FFFFFF"/>
        </w:rPr>
        <w:t xml:space="preserve">de  Língua  Portuguesa (CPLP) </w:t>
      </w:r>
      <w:r w:rsidRPr="00221FD6">
        <w:rPr>
          <w:rFonts w:ascii="Arial" w:hAnsi="Arial" w:cs="Arial"/>
          <w:b/>
          <w:sz w:val="17"/>
          <w:szCs w:val="17"/>
          <w:u w:val="single"/>
          <w:shd w:val="clear" w:color="auto" w:fill="FFFFFF"/>
        </w:rPr>
        <w:t>e estabelecidos na BNCC</w:t>
      </w:r>
      <w:r>
        <w:rPr>
          <w:rFonts w:ascii="Arial" w:hAnsi="Arial" w:cs="Arial"/>
          <w:b/>
          <w:sz w:val="17"/>
          <w:szCs w:val="17"/>
          <w:u w:val="single"/>
          <w:shd w:val="clear" w:color="auto" w:fill="FFFFFF"/>
        </w:rPr>
        <w:t>.</w:t>
      </w:r>
    </w:p>
    <w:p w:rsidR="00A779B8" w:rsidRPr="0006682F" w:rsidP="00A779B8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</w:rPr>
      </w:pPr>
      <w:r w:rsidRPr="0006682F">
        <w:rPr>
          <w:rFonts w:asciiTheme="minorHAnsi" w:hAnsiTheme="minorHAnsi" w:cstheme="minorHAnsi"/>
          <w:i/>
        </w:rPr>
        <w:t>Ab initio</w:t>
      </w:r>
      <w:r w:rsidRPr="0006682F">
        <w:rPr>
          <w:rFonts w:asciiTheme="minorHAnsi" w:hAnsiTheme="minorHAnsi" w:cstheme="minorHAnsi"/>
        </w:rPr>
        <w:t>, cumpre destacar a competência regimental da Comissão de Justiça e Redação, estabelecida no artigo 38.</w:t>
      </w:r>
    </w:p>
    <w:p w:rsidR="00A779B8" w:rsidRPr="0006682F" w:rsidP="009D2232">
      <w:pPr>
        <w:spacing w:after="120" w:line="360" w:lineRule="auto"/>
        <w:ind w:firstLine="2268"/>
        <w:jc w:val="both"/>
        <w:rPr>
          <w:rFonts w:asciiTheme="minorHAnsi" w:hAnsiTheme="minorHAnsi" w:cstheme="minorHAnsi"/>
        </w:rPr>
      </w:pPr>
      <w:r w:rsidRPr="0006682F">
        <w:rPr>
          <w:rFonts w:asciiTheme="minorHAnsi" w:hAnsiTheme="minorHAnsi" w:cstheme="minorHAnsi"/>
          <w:szCs w:val="24"/>
        </w:rPr>
        <w:t>Outrossim</w:t>
      </w:r>
      <w:r w:rsidRPr="0006682F">
        <w:rPr>
          <w:rFonts w:asciiTheme="minorHAnsi" w:hAnsiTheme="minorHAnsi" w:cstheme="minorHAnsi"/>
          <w:szCs w:val="24"/>
        </w:rPr>
        <w:t xml:space="preserve">, ressalta-se que a opinião jurídica exarada neste parecer </w:t>
      </w:r>
      <w:r w:rsidRPr="001B125C">
        <w:rPr>
          <w:rFonts w:asciiTheme="minorHAnsi" w:hAnsiTheme="minorHAnsi" w:cstheme="minorHAnsi"/>
          <w:b/>
          <w:szCs w:val="24"/>
        </w:rPr>
        <w:t>não tem força vinculante,</w:t>
      </w:r>
      <w:r w:rsidRPr="0006682F">
        <w:rPr>
          <w:rFonts w:asciiTheme="minorHAnsi" w:hAnsiTheme="minorHAnsi" w:cstheme="minorHAnsi"/>
          <w:szCs w:val="24"/>
        </w:rPr>
        <w:t xml:space="preserve"> sendo meramente opinativo não fundamentando decisão proferida pelas Comissões e/ou nobres vereadores.</w:t>
      </w:r>
      <w:r w:rsidR="009D2232">
        <w:rPr>
          <w:rFonts w:asciiTheme="minorHAnsi" w:hAnsiTheme="minorHAnsi" w:cstheme="minorHAnsi"/>
          <w:szCs w:val="24"/>
        </w:rPr>
        <w:t xml:space="preserve"> </w:t>
      </w:r>
      <w:r w:rsidRPr="0006682F">
        <w:rPr>
          <w:rFonts w:asciiTheme="minorHAnsi" w:hAnsiTheme="minorHAnsi" w:cstheme="minorHAnsi"/>
        </w:rPr>
        <w:t xml:space="preserve">Nesse sentido é o entendimento do Supremo Tribunal Federal: </w:t>
      </w:r>
    </w:p>
    <w:p w:rsidR="00A779B8" w:rsidRPr="0006682F" w:rsidP="00A779B8">
      <w:pPr>
        <w:pStyle w:val="Default"/>
        <w:spacing w:after="24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6682F">
        <w:rPr>
          <w:rFonts w:asciiTheme="minorHAnsi" w:hAnsiTheme="minorHAnsi" w:cstheme="minorHAnsi"/>
          <w:i/>
          <w:sz w:val="22"/>
          <w:szCs w:val="22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</w:t>
      </w:r>
      <w:r w:rsidRPr="0006682F">
        <w:rPr>
          <w:rFonts w:asciiTheme="minorHAnsi" w:hAnsiTheme="minorHAnsi" w:cstheme="minorHAnsi"/>
          <w:i/>
          <w:sz w:val="22"/>
          <w:szCs w:val="22"/>
        </w:rPr>
        <w:t xml:space="preserve">execução </w:t>
      </w:r>
      <w:r w:rsidRPr="0006682F">
        <w:rPr>
          <w:rFonts w:asciiTheme="minorHAnsi" w:hAnsiTheme="minorHAnsi" w:cstheme="minorHAnsi"/>
          <w:i/>
          <w:sz w:val="22"/>
          <w:szCs w:val="22"/>
        </w:rPr>
        <w:t>ex</w:t>
      </w:r>
      <w:r w:rsidRPr="0006682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6682F">
        <w:rPr>
          <w:rFonts w:asciiTheme="minorHAnsi" w:hAnsiTheme="minorHAnsi" w:cstheme="minorHAnsi"/>
          <w:i/>
          <w:sz w:val="22"/>
          <w:szCs w:val="22"/>
        </w:rPr>
        <w:t>oficio</w:t>
      </w:r>
      <w:r w:rsidRPr="0006682F">
        <w:rPr>
          <w:rFonts w:asciiTheme="minorHAnsi" w:hAnsiTheme="minorHAnsi" w:cstheme="minorHAnsi"/>
          <w:i/>
          <w:sz w:val="22"/>
          <w:szCs w:val="22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A779B8" w:rsidRPr="00AD09BD" w:rsidP="00A779B8">
      <w:pPr>
        <w:tabs>
          <w:tab w:val="left" w:pos="1701"/>
        </w:tabs>
        <w:spacing w:after="240" w:line="360" w:lineRule="auto"/>
        <w:ind w:firstLine="2268"/>
        <w:jc w:val="both"/>
        <w:rPr>
          <w:rFonts w:eastAsia="Calibri" w:asciiTheme="minorHAnsi" w:hAnsiTheme="minorHAnsi" w:cstheme="minorHAnsi"/>
          <w:color w:val="000000"/>
          <w:szCs w:val="24"/>
        </w:rPr>
      </w:pPr>
      <w:r w:rsidRPr="00AD09BD">
        <w:rPr>
          <w:rFonts w:eastAsia="Calibri" w:asciiTheme="minorHAnsi" w:hAnsiTheme="minorHAnsi" w:cstheme="minorHAnsi"/>
          <w:color w:val="000000"/>
          <w:szCs w:val="24"/>
        </w:rPr>
        <w:t xml:space="preserve">Desta feita, considerando os aspectos </w:t>
      </w:r>
      <w:r>
        <w:rPr>
          <w:rFonts w:eastAsia="Calibri" w:asciiTheme="minorHAnsi" w:hAnsiTheme="minorHAnsi" w:cstheme="minorHAnsi"/>
          <w:color w:val="000000"/>
          <w:szCs w:val="24"/>
        </w:rPr>
        <w:t>jurídicos</w:t>
      </w:r>
      <w:r w:rsidRPr="00AD09BD">
        <w:rPr>
          <w:rFonts w:eastAsia="Calibri" w:asciiTheme="minorHAnsi" w:hAnsiTheme="minorHAnsi" w:cstheme="minorHAnsi"/>
          <w:color w:val="000000"/>
          <w:szCs w:val="24"/>
        </w:rPr>
        <w:t xml:space="preserve"> passamos a análise técnica do projeto em epígrafe solicitado.</w:t>
      </w:r>
    </w:p>
    <w:p w:rsidR="00A779B8" w:rsidRPr="00724E61" w:rsidP="00A779B8">
      <w:pPr>
        <w:spacing w:before="240"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FC62DB">
        <w:rPr>
          <w:rFonts w:asciiTheme="minorHAnsi" w:hAnsiTheme="minorHAnsi" w:cs="Calibri"/>
          <w:szCs w:val="24"/>
        </w:rPr>
        <w:t>No que tange aos projetos de emendas o Regimento Interno desta Casa de Leis assim estabelece:</w:t>
      </w:r>
    </w:p>
    <w:p w:rsidR="00A779B8" w:rsidRPr="00FC62DB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  <w:u w:val="single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Art. 140. </w:t>
      </w:r>
      <w:r w:rsidRPr="00FC62DB">
        <w:rPr>
          <w:rFonts w:asciiTheme="minorHAnsi" w:hAnsiTheme="minorHAnsi" w:cs="Calibri"/>
          <w:i/>
          <w:color w:val="000000"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A779B8" w:rsidRPr="00031240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031240">
        <w:rPr>
          <w:rFonts w:asciiTheme="minorHAnsi" w:hAnsiTheme="minorHAnsi" w:cs="Calibri"/>
          <w:i/>
          <w:color w:val="000000"/>
          <w:sz w:val="22"/>
          <w:szCs w:val="22"/>
        </w:rPr>
        <w:t xml:space="preserve">§ 1º. Emenda supressiva é a que manda suprimir, em parte ou no todo, o artigo do projeto. </w:t>
      </w:r>
    </w:p>
    <w:p w:rsidR="00A779B8" w:rsidRPr="00BF18C3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BF18C3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§ 2º. Emenda substitutiva é a que deve ser colocada no lugar do artigo. </w:t>
      </w:r>
    </w:p>
    <w:p w:rsidR="00A779B8" w:rsidRPr="00402AEE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402AEE">
        <w:rPr>
          <w:rFonts w:asciiTheme="minorHAnsi" w:hAnsiTheme="minorHAnsi" w:cs="Calibri"/>
          <w:i/>
          <w:color w:val="000000"/>
          <w:sz w:val="22"/>
          <w:szCs w:val="22"/>
        </w:rPr>
        <w:t xml:space="preserve">§ 3º. Emenda aditiva é a que deve ser acrescentada aos termos do artigo. </w:t>
      </w:r>
    </w:p>
    <w:p w:rsidR="00A779B8" w:rsidRPr="00402AEE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402AEE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FC62DB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§ 5º. A emenda apresentada à outra emenda denomina-se subemenda. </w:t>
      </w:r>
    </w:p>
    <w:p w:rsidR="00A779B8" w:rsidRPr="00FC62DB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Art. 141. </w:t>
      </w:r>
      <w:r w:rsidRPr="00FC62DB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FC62DB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§ 1º. O autor do projeto que receber substitutivo ou </w:t>
      </w: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>emenda estranhos</w:t>
      </w: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RPr="00FC62DB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>§ 2º. Da decisão do Presidente caberá recurso ao Plenário, a ser proposto pelo autor do projeto ou do substitutivo ou emenda.</w:t>
      </w:r>
    </w:p>
    <w:p w:rsidR="00A779B8" w:rsidRPr="00FC62DB" w:rsidP="00A779B8">
      <w:pPr>
        <w:autoSpaceDE w:val="0"/>
        <w:autoSpaceDN w:val="0"/>
        <w:adjustRightInd w:val="0"/>
        <w:spacing w:before="120"/>
        <w:ind w:left="2835"/>
        <w:jc w:val="both"/>
        <w:rPr>
          <w:rFonts w:asciiTheme="minorHAnsi" w:hAnsiTheme="minorHAnsi" w:cs="Calibri"/>
          <w:i/>
          <w:color w:val="000000"/>
          <w:sz w:val="12"/>
          <w:szCs w:val="12"/>
        </w:rPr>
      </w:pPr>
    </w:p>
    <w:p w:rsidR="00A779B8" w:rsidRPr="00A65E03" w:rsidP="00F403D1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9D2232">
        <w:rPr>
          <w:rFonts w:asciiTheme="minorHAnsi" w:hAnsiTheme="minorHAnsi" w:cs="Calibri"/>
          <w:color w:val="FF0000"/>
          <w:szCs w:val="24"/>
        </w:rPr>
        <w:t xml:space="preserve"> </w:t>
      </w:r>
      <w:r w:rsidRPr="00783082">
        <w:rPr>
          <w:rFonts w:asciiTheme="minorHAnsi" w:hAnsiTheme="minorHAnsi" w:cs="Calibri"/>
          <w:szCs w:val="24"/>
        </w:rPr>
        <w:t xml:space="preserve">Destarte, verifica-se que o projeto de emenda </w:t>
      </w:r>
      <w:r w:rsidR="005D6203">
        <w:rPr>
          <w:rFonts w:asciiTheme="minorHAnsi" w:hAnsiTheme="minorHAnsi" w:cs="Calibri"/>
          <w:szCs w:val="24"/>
        </w:rPr>
        <w:t xml:space="preserve">em apreço </w:t>
      </w:r>
      <w:r w:rsidRPr="00783082">
        <w:rPr>
          <w:rFonts w:asciiTheme="minorHAnsi" w:hAnsiTheme="minorHAnsi" w:cs="Calibri"/>
          <w:szCs w:val="24"/>
        </w:rPr>
        <w:t>atende aos dispositivos do Regimento Interno da Câmara, não havendo óbice regimental n</w:t>
      </w:r>
      <w:r w:rsidR="00A65E03">
        <w:rPr>
          <w:rFonts w:asciiTheme="minorHAnsi" w:hAnsiTheme="minorHAnsi" w:cs="Calibri"/>
          <w:szCs w:val="24"/>
        </w:rPr>
        <w:t>a</w:t>
      </w:r>
      <w:r w:rsidR="00BF18C3">
        <w:rPr>
          <w:rFonts w:asciiTheme="minorHAnsi" w:hAnsiTheme="minorHAnsi" w:cs="Calibri"/>
          <w:szCs w:val="24"/>
        </w:rPr>
        <w:t xml:space="preserve"> sua</w:t>
      </w:r>
      <w:r w:rsidRPr="00783082">
        <w:rPr>
          <w:rFonts w:asciiTheme="minorHAnsi" w:hAnsiTheme="minorHAnsi" w:cs="Calibri"/>
          <w:szCs w:val="24"/>
        </w:rPr>
        <w:t xml:space="preserve"> tramitação</w:t>
      </w:r>
      <w:r w:rsidR="007A64BE">
        <w:rPr>
          <w:rFonts w:asciiTheme="minorHAnsi" w:hAnsiTheme="minorHAnsi" w:cs="Calibri"/>
          <w:szCs w:val="24"/>
        </w:rPr>
        <w:t>. E</w:t>
      </w:r>
      <w:bookmarkStart w:id="0" w:name="_GoBack"/>
      <w:bookmarkEnd w:id="0"/>
      <w:r w:rsidR="007F786A">
        <w:rPr>
          <w:rFonts w:asciiTheme="minorHAnsi" w:hAnsiTheme="minorHAnsi" w:cs="Calibri"/>
          <w:szCs w:val="24"/>
        </w:rPr>
        <w:t xml:space="preserve">ntretanto, </w:t>
      </w:r>
      <w:r w:rsidR="00BF18C3">
        <w:rPr>
          <w:rFonts w:asciiTheme="minorHAnsi" w:hAnsiTheme="minorHAnsi" w:cs="Calibri"/>
          <w:szCs w:val="24"/>
        </w:rPr>
        <w:t xml:space="preserve">quanto à matéria </w:t>
      </w:r>
      <w:r w:rsidR="00221FD6">
        <w:rPr>
          <w:rFonts w:asciiTheme="minorHAnsi" w:hAnsiTheme="minorHAnsi" w:cs="Calibri"/>
          <w:szCs w:val="24"/>
        </w:rPr>
        <w:t>corroboramos com entendimento constante do</w:t>
      </w:r>
      <w:r w:rsidR="00A65E03">
        <w:rPr>
          <w:rFonts w:asciiTheme="minorHAnsi" w:hAnsiTheme="minorHAnsi" w:cs="Calibri"/>
          <w:szCs w:val="24"/>
        </w:rPr>
        <w:t xml:space="preserve"> </w:t>
      </w:r>
      <w:r w:rsidRPr="002B612E">
        <w:rPr>
          <w:rFonts w:asciiTheme="minorHAnsi" w:hAnsiTheme="minorHAnsi" w:cs="Calibri"/>
          <w:szCs w:val="24"/>
        </w:rPr>
        <w:t xml:space="preserve">Parecer Jurídico nº </w:t>
      </w:r>
      <w:r w:rsidR="00221FD6">
        <w:rPr>
          <w:rFonts w:asciiTheme="minorHAnsi" w:hAnsiTheme="minorHAnsi" w:cs="Calibri"/>
          <w:szCs w:val="24"/>
        </w:rPr>
        <w:t>499</w:t>
      </w:r>
      <w:r w:rsidRPr="002B612E">
        <w:rPr>
          <w:rFonts w:asciiTheme="minorHAnsi" w:hAnsiTheme="minorHAnsi" w:cs="Calibri"/>
          <w:szCs w:val="24"/>
        </w:rPr>
        <w:t>/202</w:t>
      </w:r>
      <w:r w:rsidR="00D46BFD">
        <w:rPr>
          <w:rFonts w:asciiTheme="minorHAnsi" w:hAnsiTheme="minorHAnsi" w:cs="Calibri"/>
          <w:szCs w:val="24"/>
        </w:rPr>
        <w:t>1 (doc. anexo)</w:t>
      </w:r>
      <w:r w:rsidR="00BF18C3">
        <w:rPr>
          <w:rFonts w:asciiTheme="minorHAnsi" w:hAnsiTheme="minorHAnsi" w:cs="Calibri"/>
          <w:szCs w:val="24"/>
        </w:rPr>
        <w:t xml:space="preserve">, que opina pela inconstitucionalidade do Projeto de Lei nº </w:t>
      </w:r>
      <w:r w:rsidR="00221FD6">
        <w:rPr>
          <w:rFonts w:asciiTheme="minorHAnsi" w:hAnsiTheme="minorHAnsi" w:cs="Calibri"/>
          <w:szCs w:val="24"/>
        </w:rPr>
        <w:t>224</w:t>
      </w:r>
      <w:r w:rsidR="00D46BFD">
        <w:rPr>
          <w:rFonts w:asciiTheme="minorHAnsi" w:hAnsiTheme="minorHAnsi" w:cs="Calibri"/>
          <w:szCs w:val="24"/>
        </w:rPr>
        <w:t>/2021</w:t>
      </w:r>
      <w:r w:rsidR="00221FD6">
        <w:rPr>
          <w:rFonts w:asciiTheme="minorHAnsi" w:hAnsiTheme="minorHAnsi" w:cs="Calibri"/>
          <w:szCs w:val="24"/>
        </w:rPr>
        <w:t xml:space="preserve">. </w:t>
      </w:r>
      <w:r w:rsidR="008A6E71">
        <w:rPr>
          <w:rFonts w:asciiTheme="minorHAnsi" w:hAnsiTheme="minorHAnsi" w:cs="Calibri"/>
          <w:szCs w:val="24"/>
        </w:rPr>
        <w:t>E</w:t>
      </w:r>
      <w:r w:rsidR="00221FD6">
        <w:rPr>
          <w:rFonts w:asciiTheme="minorHAnsi" w:hAnsiTheme="minorHAnsi" w:cs="Calibri"/>
          <w:szCs w:val="24"/>
        </w:rPr>
        <w:t xml:space="preserve">, sobre o aspecto da legalidade </w:t>
      </w:r>
      <w:r w:rsidR="00221FD6">
        <w:rPr>
          <w:rFonts w:asciiTheme="minorHAnsi" w:hAnsiTheme="minorHAnsi" w:cs="Calibri"/>
          <w:szCs w:val="24"/>
        </w:rPr>
        <w:t>cumpre</w:t>
      </w:r>
      <w:r w:rsidR="00221FD6">
        <w:rPr>
          <w:rFonts w:asciiTheme="minorHAnsi" w:hAnsiTheme="minorHAnsi" w:cs="Calibri"/>
          <w:szCs w:val="24"/>
        </w:rPr>
        <w:t xml:space="preserve"> atentar para o disposto no art. 11, inciso II, alínea “e”</w:t>
      </w:r>
      <w:r w:rsidRPr="0066597A" w:rsidR="00221FD6">
        <w:rPr>
          <w:rFonts w:asciiTheme="minorHAnsi" w:hAnsiTheme="minorHAnsi" w:cstheme="minorHAnsi"/>
          <w:szCs w:val="24"/>
        </w:rPr>
        <w:t xml:space="preserve"> da Lei Complementar nº 95 de 1998, </w:t>
      </w:r>
      <w:r w:rsidR="00221FD6">
        <w:rPr>
          <w:rFonts w:asciiTheme="minorHAnsi" w:hAnsiTheme="minorHAnsi" w:cstheme="minorHAnsi"/>
          <w:szCs w:val="24"/>
        </w:rPr>
        <w:t xml:space="preserve">que dispõe que para obtenção de </w:t>
      </w:r>
      <w:r w:rsidRPr="00BC4A54" w:rsidR="00221FD6">
        <w:rPr>
          <w:rFonts w:asciiTheme="minorHAnsi" w:hAnsiTheme="minorHAnsi" w:cs="Calibri"/>
          <w:szCs w:val="24"/>
        </w:rPr>
        <w:t>precisão nos textos legislativos deve-se usar apenas siglas consagradas pelo uso, observado o princípio de que a primeira referência no texto seja acompanhada de explicitação de seu significado</w:t>
      </w:r>
      <w:r w:rsidR="00BC4A54">
        <w:rPr>
          <w:rFonts w:asciiTheme="minorHAnsi" w:hAnsiTheme="minorHAnsi" w:cs="Calibri"/>
          <w:szCs w:val="24"/>
        </w:rPr>
        <w:t>, o que não se observa no caso em análise.</w:t>
      </w:r>
      <w:r w:rsidR="00221FD6">
        <w:rPr>
          <w:rFonts w:asciiTheme="minorHAnsi" w:hAnsiTheme="minorHAnsi" w:cs="Calibri"/>
          <w:szCs w:val="24"/>
        </w:rPr>
        <w:t xml:space="preserve"> </w:t>
      </w:r>
      <w:r w:rsidRPr="00783082">
        <w:rPr>
          <w:rFonts w:asciiTheme="minorHAnsi" w:hAnsiTheme="minorHAnsi" w:cs="Calibri"/>
          <w:szCs w:val="24"/>
        </w:rPr>
        <w:t>S</w:t>
      </w:r>
      <w:r w:rsidRPr="00783082">
        <w:rPr>
          <w:rFonts w:ascii="Calibri" w:hAnsi="Calibri" w:cstheme="minorHAnsi"/>
          <w:szCs w:val="24"/>
        </w:rPr>
        <w:t>obre o mérito, manifestar-se-á o Soberano Plenário.</w:t>
      </w:r>
    </w:p>
    <w:p w:rsidR="00A779B8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>
        <w:rPr>
          <w:rFonts w:ascii="Calibri" w:hAnsi="Calibri" w:cs="Calibri"/>
          <w:szCs w:val="24"/>
        </w:rPr>
        <w:t>É o parecer, a superior consideração.</w:t>
      </w:r>
    </w:p>
    <w:p w:rsidR="00A779B8" w:rsidRPr="00743FE1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3A7521">
        <w:rPr>
          <w:rFonts w:ascii="Calibri" w:hAnsi="Calibri" w:cs="Calibri"/>
          <w:szCs w:val="24"/>
        </w:rPr>
        <w:t>Procuradoria</w:t>
      </w:r>
      <w:r>
        <w:rPr>
          <w:rFonts w:ascii="Calibri" w:hAnsi="Calibri" w:cs="Calibri"/>
          <w:szCs w:val="24"/>
        </w:rPr>
        <w:t xml:space="preserve">, </w:t>
      </w:r>
      <w:r w:rsidR="00914AA0">
        <w:rPr>
          <w:rFonts w:ascii="Calibri" w:hAnsi="Calibri" w:cs="Calibri"/>
          <w:szCs w:val="24"/>
        </w:rPr>
        <w:t>23</w:t>
      </w:r>
      <w:r w:rsidRPr="003A7521">
        <w:rPr>
          <w:rFonts w:ascii="Calibri" w:hAnsi="Calibri" w:cs="Calibri"/>
          <w:szCs w:val="24"/>
        </w:rPr>
        <w:t xml:space="preserve"> de </w:t>
      </w:r>
      <w:r w:rsidR="00914AA0">
        <w:rPr>
          <w:rFonts w:ascii="Calibri" w:hAnsi="Calibri" w:cs="Calibri"/>
          <w:szCs w:val="24"/>
        </w:rPr>
        <w:t>maio</w:t>
      </w:r>
      <w:r w:rsidRPr="003A7521">
        <w:rPr>
          <w:rFonts w:ascii="Calibri" w:hAnsi="Calibri" w:cs="Calibri"/>
          <w:szCs w:val="24"/>
        </w:rPr>
        <w:t xml:space="preserve"> de 202</w:t>
      </w:r>
      <w:r>
        <w:rPr>
          <w:rFonts w:ascii="Calibri" w:hAnsi="Calibri" w:cs="Calibri"/>
          <w:szCs w:val="24"/>
        </w:rPr>
        <w:t>2</w:t>
      </w:r>
      <w:r w:rsidRPr="003A7521">
        <w:rPr>
          <w:rFonts w:ascii="Calibri" w:hAnsi="Calibri" w:cs="Calibri"/>
          <w:szCs w:val="24"/>
        </w:rPr>
        <w:t>.</w:t>
      </w:r>
    </w:p>
    <w:p w:rsidR="00A779B8" w:rsidRPr="003A7521" w:rsidP="00A779B8">
      <w:pPr>
        <w:pStyle w:val="BodyText"/>
        <w:tabs>
          <w:tab w:val="left" w:pos="5625"/>
        </w:tabs>
        <w:spacing w:before="240" w:after="240" w:line="360" w:lineRule="auto"/>
        <w:jc w:val="both"/>
        <w:rPr>
          <w:rFonts w:ascii="Calibri" w:hAnsi="Calibri" w:cs="Calibri"/>
          <w:szCs w:val="24"/>
        </w:rPr>
      </w:pPr>
    </w:p>
    <w:p w:rsidR="00A779B8" w:rsidRPr="003A7521" w:rsidP="00A779B8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Rosemeire de Souza Cardoso Barbosa</w:t>
      </w:r>
    </w:p>
    <w:p w:rsidR="00A779B8" w:rsidP="00A779B8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 w:rsidRPr="003A7521">
        <w:rPr>
          <w:rFonts w:ascii="Calibri" w:hAnsi="Calibri" w:cs="Calibri"/>
          <w:b/>
          <w:szCs w:val="24"/>
        </w:rPr>
        <w:t>Procurador</w:t>
      </w:r>
      <w:r>
        <w:rPr>
          <w:rFonts w:ascii="Calibri" w:hAnsi="Calibri" w:cs="Calibri"/>
          <w:b/>
          <w:szCs w:val="24"/>
        </w:rPr>
        <w:t>a - OAB/SP 308.298</w:t>
      </w:r>
    </w:p>
    <w:p w:rsidR="00A779B8" w:rsidRPr="00743FE1" w:rsidP="00A779B8">
      <w:pPr>
        <w:pStyle w:val="BodyText"/>
        <w:spacing w:after="0"/>
        <w:jc w:val="center"/>
      </w:pPr>
      <w:r>
        <w:rPr>
          <w:rFonts w:ascii="Calibri" w:hAnsi="Calibri" w:cs="Calibri"/>
          <w:szCs w:val="24"/>
        </w:rPr>
        <w:t>Assinatura eletrônica</w:t>
      </w:r>
    </w:p>
    <w:p w:rsidR="00646BC4"/>
    <w:sectPr w:rsidSect="00A779B8">
      <w:headerReference w:type="default" r:id="rId4"/>
      <w:footerReference w:type="default" r:id="rId5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221FD6" w:rsidP="00305026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221FD6" w:rsidP="00305026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221FD6" w:rsidP="00305026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221FD6" w:rsidP="00305026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221FD6" w:rsidP="00305026">
            <w:pPr>
              <w:pStyle w:val="Footer"/>
              <w:ind w:left="-1985" w:right="-313"/>
              <w:jc w:val="center"/>
            </w:pPr>
          </w:p>
          <w:p w:rsidR="00221FD6" w:rsidP="00305026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7A64BE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7A64BE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1FD6" w:rsidP="00305026">
    <w:pPr>
      <w:pStyle w:val="Header"/>
      <w:jc w:val="center"/>
      <w:rPr>
        <w:b/>
        <w:sz w:val="26"/>
        <w:lang w:val="pt-PT"/>
      </w:rPr>
    </w:pPr>
  </w:p>
  <w:p w:rsidR="00221FD6" w:rsidP="00305026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1FD6" w:rsidP="0030502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368780482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03175442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15083407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B34441" w:rsidP="00305026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8340035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14823832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221FD6" w:rsidP="00305026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221FD6" w:rsidP="00305026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142353"/>
    <w:multiLevelType w:val="hybridMultilevel"/>
    <w:tmpl w:val="B0E84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31240"/>
    <w:rsid w:val="0006682F"/>
    <w:rsid w:val="000A5F15"/>
    <w:rsid w:val="001430C8"/>
    <w:rsid w:val="001B125C"/>
    <w:rsid w:val="00221FD6"/>
    <w:rsid w:val="002B612E"/>
    <w:rsid w:val="002F41B0"/>
    <w:rsid w:val="00305026"/>
    <w:rsid w:val="003A7521"/>
    <w:rsid w:val="003D4024"/>
    <w:rsid w:val="00402AEE"/>
    <w:rsid w:val="00474AE3"/>
    <w:rsid w:val="0049137E"/>
    <w:rsid w:val="0059369F"/>
    <w:rsid w:val="005C1929"/>
    <w:rsid w:val="005D6203"/>
    <w:rsid w:val="00646BC4"/>
    <w:rsid w:val="0066597A"/>
    <w:rsid w:val="00692D8D"/>
    <w:rsid w:val="00700A9B"/>
    <w:rsid w:val="00724E61"/>
    <w:rsid w:val="00743FE1"/>
    <w:rsid w:val="00783082"/>
    <w:rsid w:val="007A64BE"/>
    <w:rsid w:val="007D2626"/>
    <w:rsid w:val="007E75D4"/>
    <w:rsid w:val="007F786A"/>
    <w:rsid w:val="00813294"/>
    <w:rsid w:val="008A6E71"/>
    <w:rsid w:val="008F1372"/>
    <w:rsid w:val="00914AA0"/>
    <w:rsid w:val="009D2232"/>
    <w:rsid w:val="00A11C65"/>
    <w:rsid w:val="00A65E03"/>
    <w:rsid w:val="00A779B8"/>
    <w:rsid w:val="00AD09BD"/>
    <w:rsid w:val="00AF01F9"/>
    <w:rsid w:val="00B34441"/>
    <w:rsid w:val="00B37E3D"/>
    <w:rsid w:val="00BC4A54"/>
    <w:rsid w:val="00BF18C3"/>
    <w:rsid w:val="00D46BFD"/>
    <w:rsid w:val="00D932DC"/>
    <w:rsid w:val="00F33184"/>
    <w:rsid w:val="00F403D1"/>
    <w:rsid w:val="00F53BEF"/>
    <w:rsid w:val="00FC62D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D2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647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10</cp:revision>
  <dcterms:created xsi:type="dcterms:W3CDTF">2022-05-23T18:59:00Z</dcterms:created>
  <dcterms:modified xsi:type="dcterms:W3CDTF">2022-05-26T18:17:00Z</dcterms:modified>
</cp:coreProperties>
</file>