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D1008" w:rsidP="00BC7B23">
      <w:pPr>
        <w:pStyle w:val="Default"/>
        <w:jc w:val="both"/>
        <w:rPr>
          <w:rFonts w:asciiTheme="minorHAnsi" w:hAnsiTheme="minorHAnsi" w:cstheme="minorHAnsi"/>
          <w:b/>
          <w:color w:val="auto"/>
        </w:rPr>
      </w:pPr>
    </w:p>
    <w:p w:rsidR="00BC7B23" w:rsidRPr="00AA60D6" w:rsidP="00BC7B23">
      <w:pPr>
        <w:pStyle w:val="Default"/>
        <w:jc w:val="both"/>
        <w:rPr>
          <w:rFonts w:asciiTheme="minorHAnsi" w:hAnsiTheme="minorHAnsi" w:cstheme="minorHAnsi"/>
          <w:b/>
          <w:color w:val="auto"/>
        </w:rPr>
      </w:pPr>
      <w:r w:rsidRPr="00421447">
        <w:rPr>
          <w:rFonts w:asciiTheme="minorHAnsi" w:hAnsiTheme="minorHAnsi" w:cstheme="minorHAnsi"/>
          <w:b/>
          <w:color w:val="auto"/>
        </w:rPr>
        <w:t>Parecer J</w:t>
      </w:r>
      <w:r>
        <w:rPr>
          <w:rFonts w:asciiTheme="minorHAnsi" w:hAnsiTheme="minorHAnsi" w:cstheme="minorHAnsi"/>
          <w:b/>
          <w:color w:val="auto"/>
        </w:rPr>
        <w:t>urídico</w:t>
      </w:r>
      <w:r w:rsidR="006D1008">
        <w:rPr>
          <w:rFonts w:asciiTheme="minorHAnsi" w:hAnsiTheme="minorHAnsi" w:cstheme="minorHAnsi"/>
          <w:b/>
          <w:color w:val="auto"/>
        </w:rPr>
        <w:t xml:space="preserve"> nº </w:t>
      </w:r>
      <w:r w:rsidR="00B0252A">
        <w:rPr>
          <w:rFonts w:asciiTheme="minorHAnsi" w:hAnsiTheme="minorHAnsi" w:cstheme="minorHAnsi"/>
          <w:b/>
          <w:color w:val="auto"/>
        </w:rPr>
        <w:t>192</w:t>
      </w:r>
      <w:r w:rsidRPr="00421447">
        <w:rPr>
          <w:rFonts w:asciiTheme="minorHAnsi" w:hAnsiTheme="minorHAnsi" w:cstheme="minorHAnsi"/>
          <w:b/>
          <w:color w:val="auto"/>
        </w:rPr>
        <w:t>/20</w:t>
      </w:r>
      <w:r>
        <w:rPr>
          <w:rFonts w:asciiTheme="minorHAnsi" w:hAnsiTheme="minorHAnsi" w:cstheme="minorHAnsi"/>
          <w:b/>
          <w:color w:val="auto"/>
        </w:rPr>
        <w:t>2</w:t>
      </w:r>
      <w:r w:rsidR="002712E9">
        <w:rPr>
          <w:rFonts w:asciiTheme="minorHAnsi" w:hAnsiTheme="minorHAnsi" w:cstheme="minorHAnsi"/>
          <w:b/>
          <w:color w:val="auto"/>
        </w:rPr>
        <w:t>2</w:t>
      </w:r>
    </w:p>
    <w:p w:rsidR="00950937" w:rsidRPr="00950937" w:rsidP="0068682D">
      <w:pPr>
        <w:jc w:val="both"/>
        <w:rPr>
          <w:rFonts w:asciiTheme="minorHAnsi" w:hAnsiTheme="minorHAnsi" w:cstheme="minorHAnsi"/>
          <w:b/>
          <w:bCs/>
          <w:sz w:val="24"/>
          <w:szCs w:val="24"/>
        </w:rPr>
      </w:pPr>
      <w:r w:rsidRPr="00AA60D6">
        <w:rPr>
          <w:rFonts w:asciiTheme="minorHAnsi" w:hAnsiTheme="minorHAnsi" w:cstheme="minorHAnsi"/>
          <w:b/>
          <w:bCs/>
          <w:sz w:val="24"/>
          <w:szCs w:val="24"/>
        </w:rPr>
        <w:t xml:space="preserve">Assunto: Projeto de Lei nº </w:t>
      </w:r>
      <w:r w:rsidR="00B0252A">
        <w:rPr>
          <w:rFonts w:asciiTheme="minorHAnsi" w:hAnsiTheme="minorHAnsi" w:cstheme="minorHAnsi"/>
          <w:b/>
          <w:bCs/>
          <w:sz w:val="24"/>
          <w:szCs w:val="24"/>
        </w:rPr>
        <w:t>77</w:t>
      </w:r>
      <w:r w:rsidRPr="00AA60D6">
        <w:rPr>
          <w:rFonts w:asciiTheme="minorHAnsi" w:hAnsiTheme="minorHAnsi" w:cstheme="minorHAnsi"/>
          <w:b/>
          <w:bCs/>
          <w:sz w:val="24"/>
          <w:szCs w:val="24"/>
        </w:rPr>
        <w:t>/202</w:t>
      </w:r>
      <w:r w:rsidR="00496AE3">
        <w:rPr>
          <w:rFonts w:asciiTheme="minorHAnsi" w:hAnsiTheme="minorHAnsi" w:cstheme="minorHAnsi"/>
          <w:b/>
          <w:bCs/>
          <w:sz w:val="24"/>
          <w:szCs w:val="24"/>
        </w:rPr>
        <w:t>2</w:t>
      </w:r>
      <w:r w:rsidRPr="00AA60D6">
        <w:rPr>
          <w:rFonts w:asciiTheme="minorHAnsi" w:hAnsiTheme="minorHAnsi" w:cstheme="minorHAnsi"/>
          <w:b/>
          <w:bCs/>
          <w:sz w:val="24"/>
          <w:szCs w:val="24"/>
        </w:rPr>
        <w:t xml:space="preserve"> –</w:t>
      </w:r>
      <w:r w:rsidR="007163D7">
        <w:rPr>
          <w:rFonts w:asciiTheme="minorHAnsi" w:hAnsiTheme="minorHAnsi" w:cstheme="minorHAnsi"/>
          <w:b/>
          <w:bCs/>
          <w:sz w:val="24"/>
          <w:szCs w:val="24"/>
        </w:rPr>
        <w:t>–</w:t>
      </w:r>
      <w:r>
        <w:rPr>
          <w:rFonts w:asciiTheme="minorHAnsi" w:hAnsiTheme="minorHAnsi" w:cstheme="minorHAnsi"/>
          <w:b/>
          <w:bCs/>
          <w:sz w:val="24"/>
          <w:szCs w:val="24"/>
        </w:rPr>
        <w:t xml:space="preserve"> </w:t>
      </w:r>
      <w:r w:rsidRPr="00950937">
        <w:rPr>
          <w:rFonts w:asciiTheme="minorHAnsi" w:hAnsiTheme="minorHAnsi" w:cstheme="minorHAnsi"/>
          <w:bCs/>
          <w:sz w:val="24"/>
          <w:szCs w:val="24"/>
        </w:rPr>
        <w:t>Denomina a Rua Francisco Alves da Silva, a Rua 4, do Loteamento Residencial Vivenda das Pitangueiras, Bairro Jurema.</w:t>
      </w:r>
    </w:p>
    <w:p w:rsidR="0068682D" w:rsidP="0068682D">
      <w:pPr>
        <w:jc w:val="both"/>
        <w:rPr>
          <w:rFonts w:asciiTheme="minorHAnsi" w:hAnsiTheme="minorHAnsi" w:cstheme="minorHAnsi"/>
          <w:b/>
          <w:bCs/>
          <w:sz w:val="24"/>
          <w:szCs w:val="24"/>
        </w:rPr>
      </w:pPr>
      <w:r w:rsidRPr="00AA60D6">
        <w:rPr>
          <w:rFonts w:asciiTheme="minorHAnsi" w:hAnsiTheme="minorHAnsi" w:cstheme="minorHAnsi"/>
          <w:b/>
          <w:bCs/>
          <w:sz w:val="24"/>
          <w:szCs w:val="24"/>
        </w:rPr>
        <w:t xml:space="preserve">Autoria </w:t>
      </w:r>
      <w:r w:rsidR="00B24D6B">
        <w:rPr>
          <w:rFonts w:asciiTheme="minorHAnsi" w:hAnsiTheme="minorHAnsi" w:cstheme="minorHAnsi"/>
          <w:b/>
          <w:bCs/>
          <w:sz w:val="24"/>
          <w:szCs w:val="24"/>
        </w:rPr>
        <w:t>do Vereador</w:t>
      </w:r>
      <w:r w:rsidR="00950937">
        <w:rPr>
          <w:rFonts w:asciiTheme="minorHAnsi" w:hAnsiTheme="minorHAnsi" w:cstheme="minorHAnsi"/>
          <w:b/>
          <w:bCs/>
          <w:sz w:val="24"/>
          <w:szCs w:val="24"/>
        </w:rPr>
        <w:t xml:space="preserve"> </w:t>
      </w:r>
      <w:r w:rsidRPr="00950937" w:rsidR="00950937">
        <w:rPr>
          <w:rFonts w:asciiTheme="minorHAnsi" w:hAnsiTheme="minorHAnsi" w:cstheme="minorHAnsi"/>
          <w:b/>
          <w:bCs/>
          <w:sz w:val="24"/>
          <w:szCs w:val="24"/>
        </w:rPr>
        <w:t>Sidmar Rodrigo Toloi</w:t>
      </w:r>
      <w:r w:rsidR="006852EF">
        <w:rPr>
          <w:rFonts w:asciiTheme="minorHAnsi" w:hAnsiTheme="minorHAnsi" w:cstheme="minorHAnsi"/>
          <w:b/>
          <w:bCs/>
          <w:sz w:val="24"/>
          <w:szCs w:val="24"/>
        </w:rPr>
        <w:t>.</w:t>
      </w:r>
    </w:p>
    <w:p w:rsidR="0068682D" w:rsidRPr="0068682D" w:rsidP="0068682D">
      <w:pPr>
        <w:jc w:val="both"/>
        <w:rPr>
          <w:rFonts w:asciiTheme="minorHAnsi" w:hAnsiTheme="minorHAnsi" w:cstheme="minorHAnsi"/>
          <w:b/>
          <w:bCs/>
          <w:sz w:val="24"/>
          <w:szCs w:val="24"/>
        </w:rPr>
      </w:pPr>
    </w:p>
    <w:p w:rsidR="0068682D" w:rsidP="00BC7B23">
      <w:pPr>
        <w:pStyle w:val="Default"/>
        <w:jc w:val="both"/>
        <w:rPr>
          <w:rFonts w:eastAsia="Times New Roman" w:asciiTheme="minorHAnsi" w:hAnsiTheme="minorHAnsi" w:cstheme="minorHAnsi"/>
          <w:b/>
          <w:bCs/>
          <w:color w:val="auto"/>
        </w:rPr>
      </w:pPr>
    </w:p>
    <w:p w:rsidR="00B24D6B" w:rsidP="00BC7B23">
      <w:pPr>
        <w:pStyle w:val="Default"/>
        <w:jc w:val="both"/>
        <w:rPr>
          <w:rFonts w:eastAsia="Times New Roman" w:asciiTheme="minorHAnsi" w:hAnsiTheme="minorHAnsi" w:cstheme="minorHAnsi"/>
          <w:b/>
          <w:bCs/>
          <w:color w:val="auto"/>
        </w:rPr>
      </w:pPr>
    </w:p>
    <w:p w:rsidR="00B24D6B" w:rsidRPr="007C3334" w:rsidP="00BC7B23">
      <w:pPr>
        <w:pStyle w:val="Default"/>
        <w:jc w:val="both"/>
        <w:rPr>
          <w:rFonts w:eastAsia="Times New Roman" w:asciiTheme="minorHAnsi" w:hAnsiTheme="minorHAnsi" w:cstheme="minorHAnsi"/>
          <w:b/>
          <w:bCs/>
          <w:color w:val="auto"/>
        </w:rPr>
      </w:pPr>
    </w:p>
    <w:p w:rsidR="00BC7B23" w:rsidP="00BC7B23">
      <w:pPr>
        <w:pStyle w:val="Default"/>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BC7B23" w:rsidP="00BC7B23">
      <w:pPr>
        <w:pStyle w:val="Default"/>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6D1008" w:rsidP="00BC7B23">
      <w:pPr>
        <w:spacing w:line="360" w:lineRule="auto"/>
        <w:ind w:firstLine="2268"/>
        <w:jc w:val="both"/>
        <w:rPr>
          <w:rFonts w:asciiTheme="minorHAnsi" w:hAnsiTheme="minorHAnsi" w:cstheme="minorHAnsi"/>
          <w:sz w:val="24"/>
          <w:szCs w:val="24"/>
        </w:rPr>
      </w:pPr>
    </w:p>
    <w:p w:rsidR="006D1008" w:rsidP="00BC7B23">
      <w:pPr>
        <w:spacing w:line="360" w:lineRule="auto"/>
        <w:ind w:firstLine="2268"/>
        <w:jc w:val="both"/>
        <w:rPr>
          <w:rFonts w:asciiTheme="minorHAnsi" w:hAnsiTheme="minorHAnsi" w:cstheme="minorHAnsi"/>
          <w:sz w:val="24"/>
          <w:szCs w:val="24"/>
        </w:rPr>
      </w:pPr>
    </w:p>
    <w:p w:rsidR="00B24D6B" w:rsidP="00BC7B23">
      <w:pPr>
        <w:spacing w:line="360" w:lineRule="auto"/>
        <w:ind w:firstLine="2268"/>
        <w:jc w:val="both"/>
        <w:rPr>
          <w:rFonts w:asciiTheme="minorHAnsi" w:hAnsiTheme="minorHAnsi" w:cstheme="minorHAnsi"/>
          <w:sz w:val="24"/>
          <w:szCs w:val="24"/>
        </w:rPr>
      </w:pPr>
    </w:p>
    <w:p w:rsidR="0068682D" w:rsidRPr="00950937" w:rsidP="006852EF">
      <w:pPr>
        <w:spacing w:after="240" w:line="360" w:lineRule="auto"/>
        <w:ind w:firstLine="2268"/>
        <w:jc w:val="both"/>
        <w:rPr>
          <w:rFonts w:asciiTheme="minorHAnsi" w:hAnsiTheme="minorHAnsi" w:cstheme="minorHAnsi"/>
          <w:i/>
          <w:sz w:val="24"/>
          <w:szCs w:val="24"/>
        </w:rPr>
      </w:pPr>
      <w:r w:rsidRPr="002712E9">
        <w:rPr>
          <w:rFonts w:asciiTheme="minorHAnsi" w:hAnsiTheme="minorHAnsi" w:cstheme="minorHAnsi"/>
          <w:sz w:val="24"/>
          <w:szCs w:val="24"/>
        </w:rPr>
        <w:t>Trata-se de parecer jurídico relativo ao projeto em epígrafe que</w:t>
      </w:r>
      <w:r w:rsidR="00950937">
        <w:rPr>
          <w:rFonts w:asciiTheme="minorHAnsi" w:hAnsiTheme="minorHAnsi" w:cstheme="minorHAnsi"/>
          <w:sz w:val="24"/>
          <w:szCs w:val="24"/>
        </w:rPr>
        <w:t xml:space="preserve"> </w:t>
      </w:r>
      <w:r w:rsidRPr="00950937">
        <w:rPr>
          <w:rFonts w:asciiTheme="minorHAnsi" w:hAnsiTheme="minorHAnsi" w:cstheme="minorHAnsi"/>
          <w:i/>
          <w:sz w:val="24"/>
          <w:szCs w:val="24"/>
        </w:rPr>
        <w:t>“</w:t>
      </w:r>
      <w:r w:rsidRPr="00950937" w:rsidR="00950937">
        <w:rPr>
          <w:rFonts w:asciiTheme="minorHAnsi" w:hAnsiTheme="minorHAnsi" w:cstheme="minorHAnsi"/>
          <w:bCs/>
          <w:i/>
          <w:sz w:val="24"/>
          <w:szCs w:val="24"/>
        </w:rPr>
        <w:t xml:space="preserve">Denomina a Rua Francisco Alves da Silva, a Rua 4, do Loteamento Residencial Vivenda </w:t>
      </w:r>
      <w:r w:rsidRPr="00950937" w:rsidR="00950937">
        <w:rPr>
          <w:rFonts w:asciiTheme="minorHAnsi" w:hAnsiTheme="minorHAnsi" w:cstheme="minorHAnsi"/>
          <w:bCs/>
          <w:i/>
          <w:sz w:val="24"/>
          <w:szCs w:val="24"/>
        </w:rPr>
        <w:t>das Pitangueiras, Bairro Jurema</w:t>
      </w:r>
      <w:r w:rsidRPr="00950937" w:rsidR="00950937">
        <w:rPr>
          <w:rFonts w:asciiTheme="minorHAnsi" w:hAnsiTheme="minorHAnsi" w:cstheme="minorHAnsi"/>
          <w:i/>
          <w:sz w:val="24"/>
          <w:szCs w:val="24"/>
        </w:rPr>
        <w:t>”.</w:t>
      </w:r>
    </w:p>
    <w:p w:rsidR="00BC7B23" w:rsidRPr="005F5B0F" w:rsidP="00B16224">
      <w:pPr>
        <w:spacing w:after="240" w:line="360" w:lineRule="auto"/>
        <w:ind w:firstLine="2268"/>
        <w:jc w:val="both"/>
        <w:rPr>
          <w:rFonts w:asciiTheme="minorHAnsi" w:hAnsiTheme="minorHAnsi" w:cstheme="minorHAnsi"/>
          <w:sz w:val="24"/>
          <w:szCs w:val="24"/>
        </w:rPr>
      </w:pPr>
      <w:r w:rsidRPr="005F5B0F">
        <w:rPr>
          <w:rFonts w:asciiTheme="minorHAnsi" w:hAnsiTheme="minorHAnsi" w:cstheme="minorHAnsi"/>
          <w:i/>
          <w:sz w:val="24"/>
          <w:szCs w:val="24"/>
        </w:rPr>
        <w:t>Ab initio</w:t>
      </w:r>
      <w:r w:rsidRPr="005F5B0F">
        <w:rPr>
          <w:rFonts w:asciiTheme="minorHAnsi" w:hAnsiTheme="minorHAnsi" w:cstheme="minorHAnsi"/>
          <w:sz w:val="24"/>
          <w:szCs w:val="24"/>
        </w:rPr>
        <w:t>, cumpre destacar a competência regimental da Comissão de Justiça e Redação, estabelecida no artigo 38.</w:t>
      </w:r>
    </w:p>
    <w:p w:rsidR="00BC7B23" w:rsidRPr="005F5B0F" w:rsidP="00B24D6B">
      <w:pPr>
        <w:tabs>
          <w:tab w:val="left" w:pos="1701"/>
        </w:tabs>
        <w:spacing w:after="240" w:line="360" w:lineRule="auto"/>
        <w:jc w:val="both"/>
        <w:rPr>
          <w:rFonts w:asciiTheme="minorHAnsi" w:hAnsiTheme="minorHAnsi" w:cstheme="minorHAnsi"/>
        </w:rPr>
      </w:pPr>
      <w:r w:rsidRPr="005F5B0F">
        <w:rPr>
          <w:rFonts w:asciiTheme="minorHAnsi" w:hAnsiTheme="minorHAnsi" w:cstheme="minorHAnsi"/>
          <w:sz w:val="24"/>
          <w:szCs w:val="24"/>
        </w:rPr>
        <w:tab/>
      </w:r>
      <w:r>
        <w:rPr>
          <w:rFonts w:asciiTheme="minorHAnsi" w:hAnsiTheme="minorHAnsi" w:cstheme="minorHAnsi"/>
          <w:sz w:val="24"/>
          <w:szCs w:val="24"/>
        </w:rPr>
        <w:tab/>
      </w:r>
      <w:r w:rsidRPr="005F5B0F">
        <w:rPr>
          <w:rFonts w:asciiTheme="minorHAnsi" w:hAnsiTheme="minorHAnsi" w:cstheme="minorHAnsi"/>
          <w:sz w:val="24"/>
          <w:szCs w:val="24"/>
        </w:rPr>
        <w:t>Outrossim, ressalta-se que a opinião jurídica exarada neste parecer não tem força vinculante, sendo meramente opinativo não fundamentando decisão proferida pelas Comissões e/ou nobres vereadores.</w:t>
      </w:r>
      <w:r w:rsidR="00B24D6B">
        <w:rPr>
          <w:rFonts w:asciiTheme="minorHAnsi" w:hAnsiTheme="minorHAnsi" w:cstheme="minorHAnsi"/>
          <w:sz w:val="24"/>
          <w:szCs w:val="24"/>
        </w:rPr>
        <w:t xml:space="preserve"> </w:t>
      </w:r>
      <w:r w:rsidRPr="00B24D6B">
        <w:rPr>
          <w:rFonts w:asciiTheme="minorHAnsi" w:hAnsiTheme="minorHAnsi" w:cstheme="minorHAnsi"/>
          <w:sz w:val="24"/>
          <w:szCs w:val="24"/>
        </w:rPr>
        <w:t>Nesse sentido é o entendimento do Supremo Tribunal Federal:</w:t>
      </w:r>
      <w:r w:rsidRPr="005F5B0F">
        <w:rPr>
          <w:rFonts w:asciiTheme="minorHAnsi" w:hAnsiTheme="minorHAnsi" w:cstheme="minorHAnsi"/>
        </w:rPr>
        <w:t xml:space="preserve"> </w:t>
      </w:r>
    </w:p>
    <w:p w:rsidR="00BC7B23" w:rsidRPr="005F5B0F" w:rsidP="00BC7B23">
      <w:pPr>
        <w:pStyle w:val="Default"/>
        <w:spacing w:after="240" w:line="276" w:lineRule="auto"/>
        <w:ind w:left="2835"/>
        <w:jc w:val="both"/>
        <w:rPr>
          <w:rFonts w:asciiTheme="minorHAnsi" w:hAnsiTheme="minorHAnsi" w:cstheme="minorHAnsi"/>
          <w:i/>
          <w:sz w:val="22"/>
          <w:szCs w:val="22"/>
        </w:rPr>
      </w:pPr>
      <w:r w:rsidRPr="005F5B0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BC7B23" w:rsidRPr="00434A5E" w:rsidP="00BC7B23">
      <w:pPr>
        <w:tabs>
          <w:tab w:val="left" w:pos="1701"/>
          <w:tab w:val="left" w:pos="2268"/>
        </w:tabs>
        <w:spacing w:after="120" w:line="360" w:lineRule="auto"/>
        <w:jc w:val="both"/>
        <w:rPr>
          <w:rFonts w:asciiTheme="minorHAnsi" w:hAnsiTheme="minorHAnsi" w:cstheme="minorHAnsi"/>
          <w:sz w:val="24"/>
          <w:szCs w:val="24"/>
        </w:rPr>
      </w:pPr>
      <w:r w:rsidRPr="005F5B0F">
        <w:rPr>
          <w:rFonts w:asciiTheme="minorHAnsi" w:hAnsiTheme="minorHAnsi" w:cstheme="minorHAnsi"/>
          <w:sz w:val="24"/>
          <w:szCs w:val="24"/>
        </w:rPr>
        <w:tab/>
      </w:r>
      <w:r>
        <w:rPr>
          <w:rFonts w:asciiTheme="minorHAnsi" w:hAnsiTheme="minorHAnsi" w:cstheme="minorHAnsi"/>
          <w:sz w:val="24"/>
          <w:szCs w:val="24"/>
        </w:rPr>
        <w:tab/>
      </w:r>
      <w:r w:rsidRPr="00434A5E">
        <w:rPr>
          <w:rFonts w:asciiTheme="minorHAnsi" w:hAnsiTheme="minorHAnsi" w:cstheme="minorHAnsi"/>
          <w:sz w:val="24"/>
          <w:szCs w:val="24"/>
        </w:rPr>
        <w:t>Desta feita, considerando os aspectos constitucionais</w:t>
      </w:r>
      <w:r>
        <w:rPr>
          <w:rFonts w:asciiTheme="minorHAnsi" w:hAnsiTheme="minorHAnsi" w:cstheme="minorHAnsi"/>
          <w:sz w:val="24"/>
          <w:szCs w:val="24"/>
        </w:rPr>
        <w:t>, legais e jurídicos</w:t>
      </w:r>
      <w:r w:rsidRPr="00434A5E">
        <w:rPr>
          <w:rFonts w:asciiTheme="minorHAnsi" w:hAnsiTheme="minorHAnsi" w:cstheme="minorHAnsi"/>
          <w:sz w:val="24"/>
          <w:szCs w:val="24"/>
        </w:rPr>
        <w:t xml:space="preserve">, passamos a </w:t>
      </w:r>
      <w:r w:rsidRPr="00434A5E">
        <w:rPr>
          <w:rFonts w:asciiTheme="minorHAnsi" w:hAnsiTheme="minorHAnsi" w:cstheme="minorHAnsi"/>
          <w:b/>
          <w:sz w:val="24"/>
          <w:szCs w:val="24"/>
        </w:rPr>
        <w:t>análise técnica</w:t>
      </w:r>
      <w:r w:rsidRPr="00434A5E">
        <w:rPr>
          <w:rFonts w:asciiTheme="minorHAnsi" w:hAnsiTheme="minorHAnsi" w:cstheme="minorHAnsi"/>
          <w:sz w:val="24"/>
          <w:szCs w:val="24"/>
        </w:rPr>
        <w:t xml:space="preserve"> do projeto em epígrafe solicitado.</w:t>
      </w:r>
    </w:p>
    <w:p w:rsidR="00BC7B23" w:rsidRPr="00421447" w:rsidP="00BC7B23">
      <w:pPr>
        <w:spacing w:after="24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 xml:space="preserve">No tocante à matéria os Municípios foram dotados de autonomia legislativa, que vem consubstanciada na capacidade de legislar sobre assuntos de interesse local (art. 30, inciso I da CRFB/88), como no caso em questão. </w:t>
      </w:r>
    </w:p>
    <w:p w:rsidR="00BC7B23" w:rsidRPr="00421447" w:rsidP="00BC7B23">
      <w:pPr>
        <w:spacing w:after="24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Dispõe o art. 8º, XVI, da Lei Orgânica do Município, bem como o art. 26, do Regimento Interno desta Casa de Leis que o Legislativo Municipal pode denominar vias e logradouros públicos obedecidos às normas urbanísticas aplicáveis, sendo referida competência concorrente com o Prefeito.</w:t>
      </w: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Artigo 8º</w:t>
      </w:r>
      <w:r w:rsidRPr="00986304">
        <w:rPr>
          <w:rFonts w:asciiTheme="minorHAnsi" w:hAnsiTheme="minorHAnsi" w:cstheme="minorHAnsi"/>
          <w:i/>
          <w:sz w:val="22"/>
          <w:szCs w:val="22"/>
        </w:rPr>
        <w:t xml:space="preserve"> -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 </w:t>
      </w:r>
    </w:p>
    <w:p w:rsidR="00BC7B23" w:rsidRPr="00986304" w:rsidP="007A6DB6">
      <w:pPr>
        <w:tabs>
          <w:tab w:val="left" w:pos="1418"/>
          <w:tab w:val="left" w:pos="2127"/>
          <w:tab w:val="left" w:pos="2836"/>
          <w:tab w:val="left" w:pos="3545"/>
          <w:tab w:val="left" w:pos="4254"/>
          <w:tab w:val="left" w:pos="4963"/>
          <w:tab w:val="left" w:pos="5672"/>
          <w:tab w:val="left" w:pos="6381"/>
          <w:tab w:val="left" w:pos="7090"/>
          <w:tab w:val="left" w:pos="7799"/>
        </w:tabs>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XVI - legislar sobre a denominação de próprios, bairros, vias e logradouros públicos;</w:t>
      </w:r>
    </w:p>
    <w:p w:rsidR="007A6DB6" w:rsidP="007A6DB6">
      <w:pPr>
        <w:spacing w:line="300" w:lineRule="auto"/>
        <w:ind w:left="2835"/>
        <w:jc w:val="both"/>
        <w:rPr>
          <w:rFonts w:asciiTheme="minorHAnsi" w:hAnsiTheme="minorHAnsi" w:cstheme="minorHAnsi"/>
          <w:b/>
          <w:i/>
          <w:sz w:val="22"/>
          <w:szCs w:val="22"/>
        </w:rPr>
      </w:pP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Artigo 26</w:t>
      </w:r>
      <w:r w:rsidRPr="00986304">
        <w:rPr>
          <w:rFonts w:asciiTheme="minorHAnsi" w:hAnsiTheme="minorHAnsi" w:cstheme="minorHAnsi"/>
          <w:i/>
          <w:sz w:val="22"/>
          <w:szCs w:val="22"/>
        </w:rPr>
        <w:t xml:space="preserve"> - À Câmara cabe legislar, com a sanção do Prefeito, sobre as matérias de competência do Município, especialmente: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XIV - autorizar a alteração da denominação de próprios, vias e logradouros públicos. </w:t>
      </w:r>
    </w:p>
    <w:p w:rsidR="00BC7B23" w:rsidRPr="00421447" w:rsidP="00BC7B23">
      <w:pPr>
        <w:tabs>
          <w:tab w:val="left" w:pos="1418"/>
          <w:tab w:val="left" w:pos="2127"/>
          <w:tab w:val="left" w:pos="2836"/>
          <w:tab w:val="left" w:pos="3545"/>
          <w:tab w:val="left" w:pos="4254"/>
          <w:tab w:val="left" w:pos="4963"/>
          <w:tab w:val="left" w:pos="5672"/>
          <w:tab w:val="left" w:pos="6381"/>
          <w:tab w:val="left" w:pos="7090"/>
          <w:tab w:val="left" w:pos="7799"/>
        </w:tabs>
        <w:spacing w:after="320" w:line="360" w:lineRule="auto"/>
        <w:jc w:val="both"/>
        <w:rPr>
          <w:rFonts w:asciiTheme="minorHAnsi" w:hAnsiTheme="minorHAnsi" w:cstheme="minorHAnsi"/>
          <w:sz w:val="4"/>
          <w:szCs w:val="4"/>
        </w:rPr>
      </w:pPr>
    </w:p>
    <w:p w:rsidR="00BC7B23" w:rsidRPr="00421447" w:rsidP="00BC7B23">
      <w:pPr>
        <w:spacing w:after="32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A Lei Municipal nº 2.376, de 22 de maio de 1991 fixa normas para apresentação de projetos de lei relativos à denominação de logradouros públicos:</w:t>
      </w: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 1º</w:t>
      </w:r>
      <w:r w:rsidRPr="00986304">
        <w:rPr>
          <w:rFonts w:asciiTheme="minorHAnsi" w:hAnsiTheme="minorHAnsi" w:cstheme="minorHAnsi"/>
          <w:i/>
          <w:sz w:val="22"/>
          <w:szCs w:val="22"/>
        </w:rPr>
        <w:t xml:space="preserve"> Os projetos de denominação de logradouros públicos deverão atender as seguintes exigências:</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 – vir acompanhado de biografia do cidadão ou instituição a que se pretende homenagear, com relação dos serviços prestados à comunidade, cargos ocupados, dedicação à causa pública, exemplo de cidadania e outras qualidades que devem ser destacados;</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II – conter apenas uma denominação de logradouro em cada projeto;</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III – ser o cidadão homenageado pessoa já falecida há pelo menos noventa dias;</w:t>
      </w:r>
    </w:p>
    <w:p w:rsidR="00BC7B23" w:rsidRPr="00421447" w:rsidP="007A6DB6">
      <w:pPr>
        <w:spacing w:line="300" w:lineRule="auto"/>
        <w:ind w:left="2835"/>
        <w:jc w:val="both"/>
        <w:rPr>
          <w:rFonts w:asciiTheme="minorHAnsi" w:hAnsiTheme="minorHAnsi" w:cstheme="minorHAnsi"/>
          <w:i/>
          <w:sz w:val="24"/>
          <w:szCs w:val="24"/>
        </w:rPr>
      </w:pPr>
      <w:r w:rsidRPr="00986304">
        <w:rPr>
          <w:rFonts w:asciiTheme="minorHAnsi" w:hAnsiTheme="minorHAnsi" w:cstheme="minorHAnsi"/>
          <w:i/>
          <w:sz w:val="22"/>
          <w:szCs w:val="22"/>
        </w:rPr>
        <w:t>IV – que não exista outros logradouros públicos com o nome da pessoa ou instituição proposta</w:t>
      </w:r>
      <w:r w:rsidRPr="00421447">
        <w:rPr>
          <w:rFonts w:asciiTheme="minorHAnsi" w:hAnsiTheme="minorHAnsi" w:cstheme="minorHAnsi"/>
          <w:i/>
          <w:sz w:val="24"/>
          <w:szCs w:val="24"/>
        </w:rPr>
        <w:t>.</w:t>
      </w:r>
    </w:p>
    <w:p w:rsidR="00BC7B23" w:rsidRPr="00421447" w:rsidP="00BC7B23">
      <w:pPr>
        <w:spacing w:after="120"/>
        <w:ind w:left="2835"/>
        <w:jc w:val="both"/>
        <w:rPr>
          <w:rFonts w:asciiTheme="minorHAnsi" w:hAnsiTheme="minorHAnsi" w:cstheme="minorHAnsi"/>
          <w:i/>
          <w:sz w:val="24"/>
          <w:szCs w:val="24"/>
        </w:rPr>
      </w:pPr>
    </w:p>
    <w:p w:rsidR="00BC7B23" w:rsidRPr="00421447" w:rsidP="00BC7B23">
      <w:pPr>
        <w:spacing w:after="320" w:line="360" w:lineRule="auto"/>
        <w:ind w:firstLine="2268"/>
        <w:jc w:val="both"/>
        <w:rPr>
          <w:rFonts w:asciiTheme="minorHAnsi" w:hAnsiTheme="minorHAnsi" w:cstheme="minorHAnsi"/>
          <w:sz w:val="24"/>
          <w:szCs w:val="24"/>
        </w:rPr>
      </w:pPr>
      <w:r w:rsidRPr="00421447">
        <w:rPr>
          <w:rFonts w:asciiTheme="minorHAnsi" w:hAnsiTheme="minorHAnsi" w:cstheme="minorHAnsi"/>
          <w:sz w:val="24"/>
          <w:szCs w:val="24"/>
        </w:rPr>
        <w:t>No mesmo sentido temos as previsões constantes do Regimento Interno:</w:t>
      </w:r>
    </w:p>
    <w:p w:rsidR="00BC7B23" w:rsidRPr="00986304" w:rsidP="007A6DB6">
      <w:pPr>
        <w:spacing w:line="300" w:lineRule="auto"/>
        <w:ind w:left="2835"/>
        <w:jc w:val="both"/>
        <w:rPr>
          <w:rFonts w:asciiTheme="minorHAnsi" w:hAnsiTheme="minorHAnsi" w:cstheme="minorHAnsi"/>
          <w:i/>
          <w:sz w:val="22"/>
          <w:szCs w:val="22"/>
        </w:rPr>
      </w:pPr>
      <w:r w:rsidRPr="00386B56">
        <w:rPr>
          <w:rFonts w:asciiTheme="minorHAnsi" w:hAnsiTheme="minorHAnsi" w:cstheme="minorHAnsi"/>
          <w:b/>
          <w:i/>
          <w:sz w:val="22"/>
          <w:szCs w:val="22"/>
        </w:rPr>
        <w:t>Art. 41.</w:t>
      </w:r>
      <w:r w:rsidRPr="00986304">
        <w:rPr>
          <w:rFonts w:asciiTheme="minorHAnsi" w:hAnsiTheme="minorHAnsi" w:cstheme="minorHAnsi"/>
          <w:i/>
          <w:sz w:val="22"/>
          <w:szCs w:val="22"/>
        </w:rPr>
        <w:t xml:space="preserve"> Compete à Comissão de Cultura, Denominação de Logradouros Públicos e Assistência Social:</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w:t>
      </w:r>
    </w:p>
    <w:p w:rsidR="00BC7B23" w:rsidRPr="006D1008" w:rsidP="007A6DB6">
      <w:pPr>
        <w:spacing w:line="300" w:lineRule="auto"/>
        <w:ind w:left="2835"/>
        <w:jc w:val="both"/>
        <w:rPr>
          <w:rFonts w:asciiTheme="minorHAnsi" w:hAnsiTheme="minorHAnsi" w:cstheme="minorHAnsi"/>
          <w:b/>
          <w:i/>
          <w:sz w:val="22"/>
          <w:szCs w:val="22"/>
        </w:rPr>
      </w:pPr>
      <w:r w:rsidRPr="006D1008">
        <w:rPr>
          <w:rFonts w:asciiTheme="minorHAnsi" w:hAnsiTheme="minorHAnsi" w:cstheme="minorHAnsi"/>
          <w:b/>
          <w:i/>
          <w:sz w:val="22"/>
          <w:szCs w:val="22"/>
        </w:rPr>
        <w:t xml:space="preserve">§ 1º. Para que o projeto de denominação de logradouro público possa receber parecer da Comissão, deverá atender, obrigatoriamente, às seguintes exigências: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I - vir acompanhado de biografia completa do cidadão ou instituição a que se pretende homenagear, com relação dos serviços prestados à comunidade, cargos ocupados, dedicação à causa pública, exemplo de cidadania e outras qualidades que devam ser destacadas;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II - conter apenas uma denominação de logradouro em cada projeto;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xml:space="preserve">III - ser a homenageada pessoa já falecida há pelo menos noventa dias; e </w:t>
      </w:r>
    </w:p>
    <w:p w:rsidR="00BC7B23" w:rsidRPr="00986304"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IV - que não exista outro logradouro público com o nome da pessoa ou instituição proposta.</w:t>
      </w:r>
    </w:p>
    <w:p w:rsidR="00BC7B23" w:rsidP="007A6DB6">
      <w:pPr>
        <w:spacing w:line="300" w:lineRule="auto"/>
        <w:ind w:left="2835"/>
        <w:jc w:val="both"/>
        <w:rPr>
          <w:rFonts w:asciiTheme="minorHAnsi" w:hAnsiTheme="minorHAnsi" w:cstheme="minorHAnsi"/>
          <w:i/>
          <w:sz w:val="22"/>
          <w:szCs w:val="22"/>
        </w:rPr>
      </w:pPr>
      <w:r w:rsidRPr="00986304">
        <w:rPr>
          <w:rFonts w:asciiTheme="minorHAnsi" w:hAnsiTheme="minorHAnsi" w:cstheme="minorHAnsi"/>
          <w:i/>
          <w:sz w:val="22"/>
          <w:szCs w:val="22"/>
        </w:rPr>
        <w:t>§ 2º. O autor do projeto de denominação de logradouro público terá que obedecer ao prazo de trinta dias entre uma e outra proposição, a contar da data firmada no protocolo da Secretaria Administrativa da Câmara.</w:t>
      </w:r>
    </w:p>
    <w:p w:rsidR="00EA41C7" w:rsidP="007A6DB6">
      <w:pPr>
        <w:spacing w:line="300" w:lineRule="auto"/>
        <w:ind w:left="2835"/>
        <w:jc w:val="both"/>
        <w:rPr>
          <w:rFonts w:asciiTheme="minorHAnsi" w:hAnsiTheme="minorHAnsi" w:cstheme="minorHAnsi"/>
          <w:i/>
          <w:sz w:val="22"/>
          <w:szCs w:val="22"/>
        </w:rPr>
      </w:pPr>
      <w:r>
        <w:rPr>
          <w:rFonts w:asciiTheme="minorHAnsi" w:hAnsiTheme="minorHAnsi" w:cstheme="minorHAnsi"/>
          <w:i/>
          <w:sz w:val="22"/>
          <w:szCs w:val="22"/>
        </w:rPr>
        <w:t>(...)</w:t>
      </w:r>
    </w:p>
    <w:p w:rsidR="00EA41C7" w:rsidP="007A6DB6">
      <w:pPr>
        <w:spacing w:line="300" w:lineRule="auto"/>
        <w:ind w:left="2835"/>
        <w:jc w:val="both"/>
        <w:rPr>
          <w:rFonts w:asciiTheme="minorHAnsi" w:hAnsiTheme="minorHAnsi" w:cstheme="minorHAnsi"/>
          <w:i/>
          <w:sz w:val="22"/>
          <w:szCs w:val="22"/>
        </w:rPr>
      </w:pPr>
      <w:r w:rsidRPr="00EA41C7">
        <w:rPr>
          <w:rFonts w:asciiTheme="minorHAnsi" w:hAnsiTheme="minorHAnsi" w:cstheme="minorHAnsi"/>
          <w:i/>
          <w:sz w:val="22"/>
          <w:szCs w:val="22"/>
        </w:rPr>
        <w:t>§ 5º Todo projeto que verse sobre denominação de logradouro público, via ou próprio municipal deverá ser instruído com pesquisa junto ao Executivo, atinentes às exigências do § 1º deste artigo, devendo o projeto ser protocolado em até 30 (trinta) dias da data da resposta do Poder Executivo.</w:t>
      </w:r>
    </w:p>
    <w:p w:rsidR="006D1008" w:rsidP="007A6DB6">
      <w:pPr>
        <w:spacing w:line="300" w:lineRule="auto"/>
        <w:ind w:left="2835"/>
        <w:jc w:val="both"/>
        <w:rPr>
          <w:rFonts w:asciiTheme="minorHAnsi" w:hAnsiTheme="minorHAnsi" w:cstheme="minorHAnsi"/>
          <w:i/>
          <w:sz w:val="22"/>
          <w:szCs w:val="22"/>
        </w:rPr>
      </w:pPr>
    </w:p>
    <w:p w:rsidR="006D1008" w:rsidRPr="00EA41C7" w:rsidP="006D1008">
      <w:pPr>
        <w:spacing w:after="320" w:line="360" w:lineRule="auto"/>
        <w:ind w:firstLine="2127"/>
        <w:jc w:val="both"/>
        <w:rPr>
          <w:rFonts w:asciiTheme="minorHAnsi" w:hAnsiTheme="minorHAnsi" w:cstheme="minorHAnsi"/>
          <w:color w:val="FF0000"/>
          <w:sz w:val="24"/>
          <w:szCs w:val="24"/>
          <w:u w:val="single"/>
        </w:rPr>
      </w:pPr>
      <w:r w:rsidRPr="00EA41C7">
        <w:rPr>
          <w:rFonts w:asciiTheme="minorHAnsi" w:hAnsiTheme="minorHAnsi" w:cstheme="minorHAnsi"/>
          <w:sz w:val="24"/>
          <w:szCs w:val="24"/>
          <w:u w:val="single"/>
        </w:rPr>
        <w:t>Consta do processo legislativo o parecer da Comissão de Cultura, Denominação de Logradouros</w:t>
      </w:r>
      <w:r w:rsidRPr="00EA41C7" w:rsidR="00EA41C7">
        <w:rPr>
          <w:rFonts w:asciiTheme="minorHAnsi" w:hAnsiTheme="minorHAnsi" w:cstheme="minorHAnsi"/>
          <w:sz w:val="24"/>
          <w:szCs w:val="24"/>
          <w:u w:val="single"/>
        </w:rPr>
        <w:t xml:space="preserve"> Públicos e Assistência Social</w:t>
      </w:r>
      <w:r w:rsidR="00950937">
        <w:rPr>
          <w:rFonts w:asciiTheme="minorHAnsi" w:hAnsiTheme="minorHAnsi" w:cstheme="minorHAnsi"/>
          <w:sz w:val="24"/>
          <w:szCs w:val="24"/>
          <w:u w:val="single"/>
        </w:rPr>
        <w:t xml:space="preserve"> (página 10</w:t>
      </w:r>
      <w:bookmarkStart w:id="0" w:name="_GoBack"/>
      <w:bookmarkEnd w:id="0"/>
      <w:r w:rsidR="00950937">
        <w:rPr>
          <w:rFonts w:asciiTheme="minorHAnsi" w:hAnsiTheme="minorHAnsi" w:cstheme="minorHAnsi"/>
          <w:sz w:val="24"/>
          <w:szCs w:val="24"/>
          <w:u w:val="single"/>
        </w:rPr>
        <w:t>)</w:t>
      </w:r>
      <w:r w:rsidRPr="00EA41C7" w:rsidR="00EA41C7">
        <w:rPr>
          <w:rFonts w:asciiTheme="minorHAnsi" w:hAnsiTheme="minorHAnsi" w:cstheme="minorHAnsi"/>
          <w:sz w:val="24"/>
          <w:szCs w:val="24"/>
          <w:u w:val="single"/>
        </w:rPr>
        <w:t xml:space="preserve"> que realizou </w:t>
      </w:r>
      <w:r w:rsidRPr="00EA41C7">
        <w:rPr>
          <w:rFonts w:asciiTheme="minorHAnsi" w:hAnsiTheme="minorHAnsi" w:cstheme="minorHAnsi"/>
          <w:sz w:val="24"/>
          <w:szCs w:val="24"/>
          <w:u w:val="single"/>
        </w:rPr>
        <w:t>a verificação dos requisitos legais nos termos do § 1º, art. 41,</w:t>
      </w:r>
      <w:r w:rsidRPr="00EA41C7" w:rsidR="00EA41C7">
        <w:rPr>
          <w:rFonts w:asciiTheme="minorHAnsi" w:hAnsiTheme="minorHAnsi" w:cstheme="minorHAnsi"/>
          <w:sz w:val="24"/>
          <w:szCs w:val="24"/>
          <w:u w:val="single"/>
        </w:rPr>
        <w:t xml:space="preserve"> do </w:t>
      </w:r>
      <w:r w:rsidRPr="00EA41C7">
        <w:rPr>
          <w:rFonts w:asciiTheme="minorHAnsi" w:hAnsiTheme="minorHAnsi" w:cstheme="minorHAnsi"/>
          <w:sz w:val="24"/>
          <w:szCs w:val="24"/>
          <w:u w:val="single"/>
        </w:rPr>
        <w:t>R</w:t>
      </w:r>
      <w:r w:rsidRPr="00EA41C7" w:rsidR="00EA41C7">
        <w:rPr>
          <w:rFonts w:asciiTheme="minorHAnsi" w:hAnsiTheme="minorHAnsi" w:cstheme="minorHAnsi"/>
          <w:sz w:val="24"/>
          <w:szCs w:val="24"/>
          <w:u w:val="single"/>
        </w:rPr>
        <w:t xml:space="preserve">egimento </w:t>
      </w:r>
      <w:r w:rsidRPr="00EA41C7">
        <w:rPr>
          <w:rFonts w:asciiTheme="minorHAnsi" w:hAnsiTheme="minorHAnsi" w:cstheme="minorHAnsi"/>
          <w:sz w:val="24"/>
          <w:szCs w:val="24"/>
          <w:u w:val="single"/>
        </w:rPr>
        <w:t>I</w:t>
      </w:r>
      <w:r w:rsidRPr="00EA41C7" w:rsidR="00EA41C7">
        <w:rPr>
          <w:rFonts w:asciiTheme="minorHAnsi" w:hAnsiTheme="minorHAnsi" w:cstheme="minorHAnsi"/>
          <w:sz w:val="24"/>
          <w:szCs w:val="24"/>
          <w:u w:val="single"/>
        </w:rPr>
        <w:t>nterno</w:t>
      </w:r>
      <w:r w:rsidRPr="00EA41C7">
        <w:rPr>
          <w:rFonts w:asciiTheme="minorHAnsi" w:hAnsiTheme="minorHAnsi" w:cstheme="minorHAnsi"/>
          <w:sz w:val="24"/>
          <w:szCs w:val="24"/>
          <w:u w:val="single"/>
        </w:rPr>
        <w:t>.</w:t>
      </w:r>
    </w:p>
    <w:p w:rsidR="00BC7B23" w:rsidP="00BC7B23">
      <w:pPr>
        <w:spacing w:after="320" w:line="360" w:lineRule="auto"/>
        <w:ind w:firstLine="1701"/>
        <w:jc w:val="both"/>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t>A</w:t>
      </w:r>
      <w:r w:rsidRPr="00421447">
        <w:rPr>
          <w:rFonts w:asciiTheme="minorHAnsi" w:hAnsiTheme="minorHAnsi" w:cstheme="minorHAnsi"/>
          <w:sz w:val="24"/>
          <w:szCs w:val="24"/>
        </w:rPr>
        <w:t xml:space="preserve"> matéria tratada na propositura em análise não está inserida no rol </w:t>
      </w:r>
      <w:r w:rsidRPr="00421447">
        <w:rPr>
          <w:rFonts w:asciiTheme="minorHAnsi" w:hAnsiTheme="minorHAnsi" w:cstheme="minorHAnsi"/>
          <w:i/>
          <w:sz w:val="24"/>
          <w:szCs w:val="24"/>
        </w:rPr>
        <w:t>numerus clausus</w:t>
      </w:r>
      <w:r w:rsidRPr="00421447">
        <w:rPr>
          <w:rFonts w:asciiTheme="minorHAnsi" w:hAnsiTheme="minorHAnsi" w:cstheme="minorHAnsi"/>
          <w:sz w:val="24"/>
          <w:szCs w:val="24"/>
        </w:rPr>
        <w:t xml:space="preserve"> que confere iniciativa reservada ao Chefe do Poder Executivo nos processos legislativos (art. 61,</w:t>
      </w:r>
      <w:r w:rsidRPr="00421447">
        <w:rPr>
          <w:rFonts w:ascii="Calibri" w:hAnsi="Calibri" w:cs="Courier New"/>
          <w:sz w:val="24"/>
          <w:szCs w:val="24"/>
        </w:rPr>
        <w:t xml:space="preserve"> CF; art. 24, § 2º da Constituição Bandeirante; e art. 48, da LOM</w:t>
      </w:r>
      <w:r w:rsidRPr="00421447">
        <w:rPr>
          <w:rFonts w:asciiTheme="minorHAnsi" w:hAnsiTheme="minorHAnsi" w:cstheme="minorHAnsi"/>
          <w:sz w:val="24"/>
          <w:szCs w:val="24"/>
        </w:rPr>
        <w:t>).</w:t>
      </w:r>
    </w:p>
    <w:p w:rsidR="00BC7B23" w:rsidP="00BC7B23">
      <w:pPr>
        <w:spacing w:after="320" w:line="360" w:lineRule="auto"/>
        <w:ind w:firstLine="2268"/>
        <w:jc w:val="both"/>
        <w:rPr>
          <w:rFonts w:asciiTheme="minorHAnsi" w:hAnsiTheme="minorHAnsi" w:cstheme="minorHAnsi"/>
          <w:sz w:val="24"/>
          <w:szCs w:val="24"/>
        </w:rPr>
      </w:pPr>
      <w:r>
        <w:rPr>
          <w:rFonts w:asciiTheme="minorHAnsi" w:hAnsiTheme="minorHAnsi" w:cstheme="minorHAnsi"/>
          <w:sz w:val="24"/>
          <w:szCs w:val="24"/>
        </w:rPr>
        <w:t xml:space="preserve">O Supremo Tribunal Federal, em sede de Recurso </w:t>
      </w:r>
      <w:r w:rsidRPr="006714AD">
        <w:rPr>
          <w:rFonts w:asciiTheme="minorHAnsi" w:hAnsiTheme="minorHAnsi" w:cstheme="minorHAnsi"/>
          <w:sz w:val="24"/>
          <w:szCs w:val="24"/>
        </w:rPr>
        <w:t xml:space="preserve">Extraordinário com repercussão geral reconhecida, assentou entendimento no sentido </w:t>
      </w:r>
      <w:r w:rsidRPr="006714AD">
        <w:rPr>
          <w:rFonts w:asciiTheme="minorHAnsi" w:hAnsiTheme="minorHAnsi"/>
          <w:sz w:val="24"/>
          <w:szCs w:val="24"/>
        </w:rPr>
        <w:t xml:space="preserve">da </w:t>
      </w:r>
      <w:r w:rsidRPr="000E5C8F">
        <w:rPr>
          <w:rFonts w:asciiTheme="minorHAnsi" w:hAnsiTheme="minorHAnsi"/>
          <w:b/>
          <w:sz w:val="24"/>
          <w:szCs w:val="24"/>
        </w:rPr>
        <w:t>existência de uma coabitação normativa entre os Poderes Executivo (decreto) e Legislativo (lei formal), para o exercício da competência destinada a denominação de próprios, vias e logradouros públicos e suas alterações</w:t>
      </w:r>
      <w:r w:rsidRPr="006714AD">
        <w:rPr>
          <w:rFonts w:asciiTheme="minorHAnsi" w:hAnsiTheme="minorHAnsi" w:cstheme="minorHAnsi"/>
          <w:sz w:val="24"/>
          <w:szCs w:val="24"/>
        </w:rPr>
        <w:t>:</w:t>
      </w:r>
    </w:p>
    <w:p w:rsidR="00BC7B23" w:rsidRPr="004A372A" w:rsidP="007A6DB6">
      <w:pPr>
        <w:spacing w:after="80" w:line="300" w:lineRule="auto"/>
        <w:ind w:firstLine="1701"/>
        <w:jc w:val="both"/>
        <w:rPr>
          <w:rFonts w:asciiTheme="minorHAnsi" w:hAnsiTheme="minorHAnsi" w:cstheme="minorHAnsi"/>
          <w:b/>
          <w:i/>
          <w:sz w:val="22"/>
          <w:szCs w:val="22"/>
        </w:rPr>
      </w:pPr>
      <w:r w:rsidRPr="00421447">
        <w:rPr>
          <w:rFonts w:asciiTheme="minorHAnsi" w:hAnsiTheme="minorHAnsi" w:cstheme="minorHAnsi"/>
          <w:sz w:val="24"/>
          <w:szCs w:val="24"/>
        </w:rPr>
        <w:t xml:space="preserve">  </w:t>
      </w:r>
      <w:r w:rsidRPr="00421447">
        <w:rPr>
          <w:rFonts w:asciiTheme="minorHAnsi" w:hAnsiTheme="minorHAnsi" w:cstheme="minorHAnsi"/>
          <w:sz w:val="24"/>
          <w:szCs w:val="24"/>
        </w:rPr>
        <w:tab/>
      </w:r>
      <w:r>
        <w:rPr>
          <w:rFonts w:asciiTheme="minorHAnsi" w:hAnsiTheme="minorHAnsi" w:cstheme="minorHAnsi"/>
          <w:sz w:val="24"/>
          <w:szCs w:val="24"/>
        </w:rPr>
        <w:tab/>
      </w:r>
      <w:r w:rsidRPr="004A372A">
        <w:rPr>
          <w:rFonts w:asciiTheme="minorHAnsi" w:hAnsiTheme="minorHAnsi" w:cstheme="minorHAnsi"/>
          <w:b/>
          <w:i/>
          <w:sz w:val="22"/>
          <w:szCs w:val="22"/>
        </w:rPr>
        <w:t>SUPREMO TRIBUNAL FEDERAL</w:t>
      </w:r>
    </w:p>
    <w:p w:rsidR="00BC7B23" w:rsidRPr="004A372A" w:rsidP="007A6DB6">
      <w:pPr>
        <w:spacing w:after="80" w:line="300" w:lineRule="auto"/>
        <w:ind w:left="2835"/>
        <w:jc w:val="both"/>
        <w:rPr>
          <w:rFonts w:asciiTheme="minorHAnsi" w:hAnsiTheme="minorHAnsi" w:cstheme="minorHAnsi"/>
          <w:i/>
          <w:sz w:val="22"/>
          <w:szCs w:val="22"/>
        </w:rPr>
      </w:pPr>
      <w:r w:rsidRPr="004A372A">
        <w:rPr>
          <w:rFonts w:asciiTheme="minorHAnsi" w:hAnsiTheme="minorHAnsi" w:cstheme="minorHAnsi"/>
          <w:i/>
          <w:sz w:val="22"/>
          <w:szCs w:val="22"/>
        </w:rPr>
        <w:t>03/10/2019</w:t>
      </w:r>
    </w:p>
    <w:p w:rsidR="00BC7B23" w:rsidRPr="004A372A" w:rsidP="007A6DB6">
      <w:pPr>
        <w:spacing w:after="80"/>
        <w:ind w:left="2835"/>
        <w:jc w:val="both"/>
        <w:rPr>
          <w:rFonts w:asciiTheme="minorHAnsi" w:hAnsiTheme="minorHAnsi"/>
          <w:i/>
          <w:sz w:val="22"/>
          <w:szCs w:val="22"/>
        </w:rPr>
      </w:pPr>
      <w:r w:rsidRPr="00821921">
        <w:rPr>
          <w:rFonts w:asciiTheme="minorHAnsi" w:hAnsiTheme="minorHAnsi"/>
          <w:i/>
          <w:sz w:val="22"/>
          <w:szCs w:val="22"/>
        </w:rPr>
        <w:t>RECURSO EXTRAORDINÁRIO 1.151.237 SÃO PAULO</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RELATOR:</w:t>
      </w:r>
      <w:r w:rsidRPr="004A372A">
        <w:rPr>
          <w:rFonts w:asciiTheme="minorHAnsi" w:hAnsiTheme="minorHAnsi"/>
          <w:i/>
          <w:sz w:val="22"/>
          <w:szCs w:val="22"/>
        </w:rPr>
        <w:t xml:space="preserve"> </w:t>
      </w:r>
      <w:r w:rsidRPr="00821921">
        <w:rPr>
          <w:rFonts w:asciiTheme="minorHAnsi" w:hAnsiTheme="minorHAnsi"/>
          <w:i/>
          <w:sz w:val="22"/>
          <w:szCs w:val="22"/>
        </w:rPr>
        <w:t>MIN. ALEXANDREDE MORAES</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RECTE.</w:t>
      </w:r>
      <w:r w:rsidRPr="004A372A">
        <w:rPr>
          <w:rFonts w:asciiTheme="minorHAnsi" w:hAnsiTheme="minorHAnsi"/>
          <w:i/>
          <w:sz w:val="22"/>
          <w:szCs w:val="22"/>
        </w:rPr>
        <w:t xml:space="preserve"> </w:t>
      </w:r>
      <w:r w:rsidRPr="00821921">
        <w:rPr>
          <w:rFonts w:asciiTheme="minorHAnsi" w:hAnsiTheme="minorHAnsi"/>
          <w:i/>
          <w:sz w:val="22"/>
          <w:szCs w:val="22"/>
        </w:rPr>
        <w:t>(S):</w:t>
      </w:r>
      <w:r w:rsidRPr="004A372A">
        <w:rPr>
          <w:rFonts w:asciiTheme="minorHAnsi" w:hAnsiTheme="minorHAnsi"/>
          <w:i/>
          <w:sz w:val="22"/>
          <w:szCs w:val="22"/>
        </w:rPr>
        <w:t xml:space="preserve"> </w:t>
      </w:r>
      <w:r w:rsidRPr="00821921">
        <w:rPr>
          <w:rFonts w:asciiTheme="minorHAnsi" w:hAnsiTheme="minorHAnsi"/>
          <w:i/>
          <w:sz w:val="22"/>
          <w:szCs w:val="22"/>
        </w:rPr>
        <w:t>MESADA CÂMARA MUNICIPALDE SOROCABA</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ADV.(A/S):</w:t>
      </w:r>
      <w:r w:rsidRPr="004A372A">
        <w:rPr>
          <w:rFonts w:asciiTheme="minorHAnsi" w:hAnsiTheme="minorHAnsi"/>
          <w:i/>
          <w:sz w:val="22"/>
          <w:szCs w:val="22"/>
        </w:rPr>
        <w:t xml:space="preserve"> </w:t>
      </w:r>
      <w:r w:rsidRPr="00821921">
        <w:rPr>
          <w:rFonts w:asciiTheme="minorHAnsi" w:hAnsiTheme="minorHAnsi"/>
          <w:i/>
          <w:sz w:val="22"/>
          <w:szCs w:val="22"/>
        </w:rPr>
        <w:t>ALMIR ISMAEL BARBOSA</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ADV.(A/S):</w:t>
      </w:r>
      <w:r w:rsidRPr="004A372A">
        <w:rPr>
          <w:rFonts w:asciiTheme="minorHAnsi" w:hAnsiTheme="minorHAnsi"/>
          <w:i/>
          <w:sz w:val="22"/>
          <w:szCs w:val="22"/>
        </w:rPr>
        <w:t xml:space="preserve"> </w:t>
      </w:r>
      <w:r w:rsidRPr="00821921">
        <w:rPr>
          <w:rFonts w:asciiTheme="minorHAnsi" w:hAnsiTheme="minorHAnsi"/>
          <w:i/>
          <w:sz w:val="22"/>
          <w:szCs w:val="22"/>
        </w:rPr>
        <w:t>MARCIA PEGORELLI ANTUNES</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RECDO.</w:t>
      </w:r>
      <w:r w:rsidRPr="004A372A">
        <w:rPr>
          <w:rFonts w:asciiTheme="minorHAnsi" w:hAnsiTheme="minorHAnsi"/>
          <w:i/>
          <w:sz w:val="22"/>
          <w:szCs w:val="22"/>
        </w:rPr>
        <w:t xml:space="preserve"> </w:t>
      </w:r>
      <w:r w:rsidRPr="00821921">
        <w:rPr>
          <w:rFonts w:asciiTheme="minorHAnsi" w:hAnsiTheme="minorHAnsi"/>
          <w:i/>
          <w:sz w:val="22"/>
          <w:szCs w:val="22"/>
        </w:rPr>
        <w:t>(A/S):PROCURADOR-GERALDE JUSTIÇADO ESTADODESÃO PAULO</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PROC.(A/S)(ES):</w:t>
      </w:r>
      <w:r w:rsidRPr="004A372A">
        <w:rPr>
          <w:rFonts w:asciiTheme="minorHAnsi" w:hAnsiTheme="minorHAnsi"/>
          <w:i/>
          <w:sz w:val="22"/>
          <w:szCs w:val="22"/>
        </w:rPr>
        <w:t xml:space="preserve"> </w:t>
      </w:r>
      <w:r w:rsidRPr="00821921">
        <w:rPr>
          <w:rFonts w:asciiTheme="minorHAnsi" w:hAnsiTheme="minorHAnsi"/>
          <w:i/>
          <w:sz w:val="22"/>
          <w:szCs w:val="22"/>
        </w:rPr>
        <w:t>PROCURADOR-GERALDE JUSTIÇA</w:t>
      </w:r>
      <w:r w:rsidRPr="004A372A">
        <w:rPr>
          <w:rFonts w:asciiTheme="minorHAnsi" w:hAnsiTheme="minorHAnsi"/>
          <w:i/>
          <w:sz w:val="22"/>
          <w:szCs w:val="22"/>
        </w:rPr>
        <w:t xml:space="preserve"> </w:t>
      </w:r>
      <w:r w:rsidRPr="00821921">
        <w:rPr>
          <w:rFonts w:asciiTheme="minorHAnsi" w:hAnsiTheme="minorHAnsi"/>
          <w:i/>
          <w:sz w:val="22"/>
          <w:szCs w:val="22"/>
        </w:rPr>
        <w:t>DO ESTADO</w:t>
      </w:r>
      <w:r w:rsidRPr="004A372A">
        <w:rPr>
          <w:rFonts w:asciiTheme="minorHAnsi" w:hAnsiTheme="minorHAnsi"/>
          <w:i/>
          <w:sz w:val="22"/>
          <w:szCs w:val="22"/>
        </w:rPr>
        <w:t xml:space="preserve"> </w:t>
      </w:r>
      <w:r w:rsidRPr="00821921">
        <w:rPr>
          <w:rFonts w:asciiTheme="minorHAnsi" w:hAnsiTheme="minorHAnsi"/>
          <w:i/>
          <w:sz w:val="22"/>
          <w:szCs w:val="22"/>
        </w:rPr>
        <w:t>DE</w:t>
      </w:r>
      <w:r w:rsidRPr="004A372A">
        <w:rPr>
          <w:rFonts w:asciiTheme="minorHAnsi" w:hAnsiTheme="minorHAnsi"/>
          <w:i/>
          <w:sz w:val="22"/>
          <w:szCs w:val="22"/>
        </w:rPr>
        <w:t xml:space="preserve"> </w:t>
      </w:r>
      <w:r w:rsidRPr="00821921">
        <w:rPr>
          <w:rFonts w:asciiTheme="minorHAnsi" w:hAnsiTheme="minorHAnsi"/>
          <w:i/>
          <w:sz w:val="22"/>
          <w:szCs w:val="22"/>
        </w:rPr>
        <w:t>SÃO PAULO</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LIT.PAS.:</w:t>
      </w:r>
      <w:r w:rsidRPr="004A372A">
        <w:rPr>
          <w:rFonts w:asciiTheme="minorHAnsi" w:hAnsiTheme="minorHAnsi"/>
          <w:i/>
          <w:sz w:val="22"/>
          <w:szCs w:val="22"/>
        </w:rPr>
        <w:t xml:space="preserve"> </w:t>
      </w:r>
      <w:r w:rsidRPr="00821921">
        <w:rPr>
          <w:rFonts w:asciiTheme="minorHAnsi" w:hAnsiTheme="minorHAnsi"/>
          <w:i/>
          <w:sz w:val="22"/>
          <w:szCs w:val="22"/>
        </w:rPr>
        <w:t>PREFEITODO MUNICÍPIODE SOROCABA</w:t>
      </w:r>
    </w:p>
    <w:p w:rsidR="00BC7B23" w:rsidRPr="004A372A" w:rsidP="007A6DB6">
      <w:pPr>
        <w:ind w:left="2835"/>
        <w:jc w:val="both"/>
        <w:rPr>
          <w:rFonts w:asciiTheme="minorHAnsi" w:hAnsiTheme="minorHAnsi"/>
          <w:i/>
          <w:sz w:val="22"/>
          <w:szCs w:val="22"/>
        </w:rPr>
      </w:pPr>
      <w:r w:rsidRPr="00821921">
        <w:rPr>
          <w:rFonts w:asciiTheme="minorHAnsi" w:hAnsiTheme="minorHAnsi"/>
          <w:i/>
          <w:sz w:val="22"/>
          <w:szCs w:val="22"/>
        </w:rPr>
        <w:t>ADV.(A/S):</w:t>
      </w:r>
      <w:r w:rsidRPr="004A372A">
        <w:rPr>
          <w:rFonts w:asciiTheme="minorHAnsi" w:hAnsiTheme="minorHAnsi"/>
          <w:i/>
          <w:sz w:val="22"/>
          <w:szCs w:val="22"/>
        </w:rPr>
        <w:t xml:space="preserve"> </w:t>
      </w:r>
      <w:r w:rsidRPr="00821921">
        <w:rPr>
          <w:rFonts w:asciiTheme="minorHAnsi" w:hAnsiTheme="minorHAnsi"/>
          <w:i/>
          <w:sz w:val="22"/>
          <w:szCs w:val="22"/>
        </w:rPr>
        <w:t>GUSTAVO PORTELA BARATADE ALMEIDA</w:t>
      </w:r>
    </w:p>
    <w:p w:rsidR="00BC7B23" w:rsidRPr="004A372A" w:rsidP="007A6DB6">
      <w:pPr>
        <w:spacing w:line="300" w:lineRule="auto"/>
        <w:ind w:left="2835"/>
        <w:jc w:val="both"/>
        <w:rPr>
          <w:rFonts w:asciiTheme="minorHAnsi" w:hAnsiTheme="minorHAnsi"/>
          <w:i/>
          <w:sz w:val="22"/>
          <w:szCs w:val="22"/>
        </w:rPr>
      </w:pPr>
    </w:p>
    <w:p w:rsidR="00BC7B23" w:rsidRPr="004A372A" w:rsidP="007A6DB6">
      <w:pPr>
        <w:spacing w:line="300" w:lineRule="auto"/>
        <w:ind w:left="2835"/>
        <w:jc w:val="both"/>
        <w:rPr>
          <w:rFonts w:asciiTheme="minorHAnsi" w:hAnsiTheme="minorHAnsi"/>
          <w:i/>
          <w:sz w:val="22"/>
          <w:szCs w:val="22"/>
          <w:u w:val="single"/>
        </w:rPr>
      </w:pPr>
      <w:r w:rsidRPr="00821921">
        <w:rPr>
          <w:rFonts w:asciiTheme="minorHAnsi" w:hAnsiTheme="minorHAnsi"/>
          <w:i/>
          <w:sz w:val="22"/>
          <w:szCs w:val="22"/>
        </w:rPr>
        <w:t xml:space="preserve">Ementa: </w:t>
      </w:r>
      <w:r w:rsidRPr="00821921">
        <w:rPr>
          <w:rFonts w:asciiTheme="minorHAnsi" w:hAnsiTheme="minorHAnsi"/>
          <w:b/>
          <w:i/>
          <w:sz w:val="22"/>
          <w:szCs w:val="22"/>
        </w:rPr>
        <w:t>RECURSO EXTRAORDINÁRIO COM REPERCUSSÃO</w:t>
      </w:r>
      <w:r w:rsidRPr="004A372A">
        <w:rPr>
          <w:rFonts w:asciiTheme="minorHAnsi" w:hAnsiTheme="minorHAnsi"/>
          <w:b/>
          <w:i/>
          <w:sz w:val="22"/>
          <w:szCs w:val="22"/>
        </w:rPr>
        <w:t xml:space="preserve"> </w:t>
      </w:r>
      <w:r w:rsidRPr="00821921">
        <w:rPr>
          <w:rFonts w:asciiTheme="minorHAnsi" w:hAnsiTheme="minorHAnsi"/>
          <w:b/>
          <w:i/>
          <w:sz w:val="22"/>
          <w:szCs w:val="22"/>
        </w:rPr>
        <w:t>GERAL RECONHECIDA. COMPETÊNCIA PARA DENOMINAÇÃO DEPRÓPRIOS, VIAS E LOGRADOUROS PÚBLICOS E SUAS</w:t>
      </w:r>
      <w:r w:rsidRPr="004A372A">
        <w:rPr>
          <w:rFonts w:asciiTheme="minorHAnsi" w:hAnsiTheme="minorHAnsi"/>
          <w:b/>
          <w:i/>
          <w:sz w:val="22"/>
          <w:szCs w:val="22"/>
        </w:rPr>
        <w:t xml:space="preserve"> </w:t>
      </w:r>
      <w:r w:rsidRPr="00821921">
        <w:rPr>
          <w:rFonts w:asciiTheme="minorHAnsi" w:hAnsiTheme="minorHAnsi"/>
          <w:b/>
          <w:i/>
          <w:sz w:val="22"/>
          <w:szCs w:val="22"/>
        </w:rPr>
        <w:t xml:space="preserve">ALTERAÇÕES. </w:t>
      </w:r>
      <w:r w:rsidRPr="00821921">
        <w:rPr>
          <w:rFonts w:asciiTheme="minorHAnsi" w:hAnsiTheme="minorHAnsi"/>
          <w:b/>
          <w:i/>
          <w:sz w:val="22"/>
          <w:szCs w:val="22"/>
          <w:u w:val="single"/>
        </w:rPr>
        <w:t>COABITAÇÃO NORMATIVA ENTRE OS PODERES</w:t>
      </w:r>
      <w:r w:rsidRPr="004A372A">
        <w:rPr>
          <w:rFonts w:asciiTheme="minorHAnsi" w:hAnsiTheme="minorHAnsi"/>
          <w:b/>
          <w:i/>
          <w:sz w:val="22"/>
          <w:szCs w:val="22"/>
          <w:u w:val="single"/>
        </w:rPr>
        <w:t xml:space="preserve"> </w:t>
      </w:r>
      <w:r w:rsidRPr="00821921">
        <w:rPr>
          <w:rFonts w:asciiTheme="minorHAnsi" w:hAnsiTheme="minorHAnsi"/>
          <w:b/>
          <w:i/>
          <w:sz w:val="22"/>
          <w:szCs w:val="22"/>
          <w:u w:val="single"/>
        </w:rPr>
        <w:t xml:space="preserve">EXECUTIVO </w:t>
      </w:r>
      <w:r w:rsidRPr="004A372A">
        <w:rPr>
          <w:rFonts w:asciiTheme="minorHAnsi" w:hAnsiTheme="minorHAnsi"/>
          <w:b/>
          <w:i/>
          <w:sz w:val="22"/>
          <w:szCs w:val="22"/>
          <w:u w:val="single"/>
        </w:rPr>
        <w:t xml:space="preserve"> </w:t>
      </w:r>
      <w:r w:rsidRPr="00821921">
        <w:rPr>
          <w:rFonts w:asciiTheme="minorHAnsi" w:hAnsiTheme="minorHAnsi"/>
          <w:b/>
          <w:i/>
          <w:sz w:val="22"/>
          <w:szCs w:val="22"/>
          <w:u w:val="single"/>
        </w:rPr>
        <w:t>(DECRETO) E O LEGISLATIVO (LEI FORMAL), CADA</w:t>
      </w:r>
      <w:r w:rsidRPr="004A372A">
        <w:rPr>
          <w:rFonts w:asciiTheme="minorHAnsi" w:hAnsiTheme="minorHAnsi"/>
          <w:b/>
          <w:i/>
          <w:sz w:val="22"/>
          <w:szCs w:val="22"/>
          <w:u w:val="single"/>
        </w:rPr>
        <w:t xml:space="preserve"> </w:t>
      </w:r>
      <w:r w:rsidRPr="00821921">
        <w:rPr>
          <w:rFonts w:asciiTheme="minorHAnsi" w:hAnsiTheme="minorHAnsi"/>
          <w:b/>
          <w:i/>
          <w:sz w:val="22"/>
          <w:szCs w:val="22"/>
          <w:u w:val="single"/>
        </w:rPr>
        <w:t>QUAL NO ÂMBITO DE SUAS ATRIBUIÇÕES</w:t>
      </w:r>
      <w:r w:rsidRPr="00821921">
        <w:rPr>
          <w:rFonts w:asciiTheme="minorHAnsi" w:hAnsiTheme="minorHAnsi"/>
          <w:i/>
          <w:sz w:val="22"/>
          <w:szCs w:val="22"/>
          <w:u w:val="single"/>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1. Tem-se, na origem, ação direta de inconstitucionalidade proposta</w:t>
      </w:r>
      <w:r w:rsidRPr="004A372A">
        <w:rPr>
          <w:rFonts w:asciiTheme="minorHAnsi" w:hAnsiTheme="minorHAnsi"/>
          <w:i/>
          <w:sz w:val="22"/>
          <w:szCs w:val="22"/>
        </w:rPr>
        <w:t xml:space="preserve"> </w:t>
      </w:r>
      <w:r w:rsidRPr="00821921">
        <w:rPr>
          <w:rFonts w:asciiTheme="minorHAnsi" w:hAnsiTheme="minorHAnsi"/>
          <w:i/>
          <w:sz w:val="22"/>
          <w:szCs w:val="22"/>
        </w:rPr>
        <w:t>perante o Tribunal de Justiça do Estado de São Paulo em face do art. 33,</w:t>
      </w:r>
      <w:r w:rsidRPr="004A372A">
        <w:rPr>
          <w:rFonts w:asciiTheme="minorHAnsi" w:hAnsiTheme="minorHAnsi"/>
          <w:i/>
          <w:sz w:val="22"/>
          <w:szCs w:val="22"/>
        </w:rPr>
        <w:t xml:space="preserve"> </w:t>
      </w:r>
      <w:r w:rsidRPr="00821921">
        <w:rPr>
          <w:rFonts w:asciiTheme="minorHAnsi" w:hAnsiTheme="minorHAnsi"/>
          <w:i/>
          <w:sz w:val="22"/>
          <w:szCs w:val="22"/>
        </w:rPr>
        <w:t>XII, da Lei Orgânica do Município de Sorocaba, que assim dispõe: “</w:t>
      </w:r>
      <w:r w:rsidRPr="00821921">
        <w:rPr>
          <w:rFonts w:asciiTheme="minorHAnsi" w:hAnsiTheme="minorHAnsi"/>
          <w:b/>
          <w:i/>
          <w:sz w:val="22"/>
          <w:szCs w:val="22"/>
        </w:rPr>
        <w:t>Art.33. Cabe à Câmara Municipal, com a sanção do Prefeito, legislar sobre</w:t>
      </w:r>
      <w:r>
        <w:rPr>
          <w:rFonts w:asciiTheme="minorHAnsi" w:hAnsiTheme="minorHAnsi"/>
          <w:b/>
          <w:i/>
          <w:sz w:val="22"/>
          <w:szCs w:val="22"/>
        </w:rPr>
        <w:t xml:space="preserve"> </w:t>
      </w:r>
      <w:r w:rsidRPr="00821921">
        <w:rPr>
          <w:rFonts w:asciiTheme="minorHAnsi" w:hAnsiTheme="minorHAnsi"/>
          <w:b/>
          <w:i/>
          <w:sz w:val="22"/>
          <w:szCs w:val="22"/>
        </w:rPr>
        <w:t>as matérias de competência do Município, especialmente no que se</w:t>
      </w:r>
      <w:r w:rsidRPr="004A372A">
        <w:rPr>
          <w:rFonts w:asciiTheme="minorHAnsi" w:hAnsiTheme="minorHAnsi"/>
          <w:b/>
          <w:i/>
          <w:sz w:val="22"/>
          <w:szCs w:val="22"/>
        </w:rPr>
        <w:t xml:space="preserve"> </w:t>
      </w:r>
      <w:r w:rsidRPr="00821921">
        <w:rPr>
          <w:rFonts w:asciiTheme="minorHAnsi" w:hAnsiTheme="minorHAnsi"/>
          <w:b/>
          <w:i/>
          <w:sz w:val="22"/>
          <w:szCs w:val="22"/>
        </w:rPr>
        <w:t>refere ao seguinte: (...) XII – denominação de próprios, vias e</w:t>
      </w:r>
      <w:r w:rsidRPr="004A372A">
        <w:rPr>
          <w:rFonts w:asciiTheme="minorHAnsi" w:hAnsiTheme="minorHAnsi"/>
          <w:b/>
          <w:i/>
          <w:sz w:val="22"/>
          <w:szCs w:val="22"/>
        </w:rPr>
        <w:t xml:space="preserve"> </w:t>
      </w:r>
      <w:r w:rsidRPr="00821921">
        <w:rPr>
          <w:rFonts w:asciiTheme="minorHAnsi" w:hAnsiTheme="minorHAnsi"/>
          <w:b/>
          <w:i/>
          <w:sz w:val="22"/>
          <w:szCs w:val="22"/>
        </w:rPr>
        <w:t>logradouros públicos e suas alterações</w:t>
      </w:r>
      <w:r w:rsidRPr="00821921">
        <w:rPr>
          <w:rFonts w:asciiTheme="minorHAnsi" w:hAnsiTheme="minorHAnsi"/>
          <w:i/>
          <w:sz w:val="22"/>
          <w:szCs w:val="22"/>
        </w:rPr>
        <w:t>”.</w:t>
      </w:r>
      <w:r w:rsidRPr="004A372A">
        <w:rPr>
          <w:rFonts w:asciiTheme="minorHAnsi" w:hAnsiTheme="minorHAnsi"/>
          <w:i/>
          <w:sz w:val="22"/>
          <w:szCs w:val="22"/>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2. Na inicial da ação direta, a Procuradoria-Geral de Justiça do</w:t>
      </w:r>
      <w:r w:rsidRPr="004A372A">
        <w:rPr>
          <w:rFonts w:asciiTheme="minorHAnsi" w:hAnsiTheme="minorHAnsi"/>
          <w:i/>
          <w:sz w:val="22"/>
          <w:szCs w:val="22"/>
        </w:rPr>
        <w:t xml:space="preserve"> </w:t>
      </w:r>
      <w:r w:rsidRPr="00821921">
        <w:rPr>
          <w:rFonts w:asciiTheme="minorHAnsi" w:hAnsiTheme="minorHAnsi"/>
          <w:i/>
          <w:sz w:val="22"/>
          <w:szCs w:val="22"/>
        </w:rPr>
        <w:t>Estado de São Paulo sustenta que tal atribuição é privativa do Chefe do</w:t>
      </w:r>
      <w:r w:rsidRPr="004A372A">
        <w:rPr>
          <w:rFonts w:asciiTheme="minorHAnsi" w:hAnsiTheme="minorHAnsi"/>
          <w:i/>
          <w:sz w:val="22"/>
          <w:szCs w:val="22"/>
        </w:rPr>
        <w:t xml:space="preserve"> </w:t>
      </w:r>
      <w:r w:rsidRPr="00821921">
        <w:rPr>
          <w:rFonts w:asciiTheme="minorHAnsi" w:hAnsiTheme="minorHAnsi"/>
          <w:i/>
          <w:sz w:val="22"/>
          <w:szCs w:val="22"/>
        </w:rPr>
        <w:t>Poder Executivo.</w:t>
      </w:r>
      <w:r w:rsidRPr="004A372A">
        <w:rPr>
          <w:rFonts w:asciiTheme="minorHAnsi" w:hAnsiTheme="minorHAnsi"/>
          <w:i/>
          <w:sz w:val="22"/>
          <w:szCs w:val="22"/>
        </w:rPr>
        <w:t xml:space="preserve"> </w:t>
      </w:r>
    </w:p>
    <w:p w:rsidR="00BC7B23" w:rsidRPr="004A372A" w:rsidP="007A6DB6">
      <w:pPr>
        <w:spacing w:line="300" w:lineRule="auto"/>
        <w:ind w:left="2835" w:firstLine="708"/>
        <w:jc w:val="both"/>
        <w:rPr>
          <w:rFonts w:asciiTheme="minorHAnsi" w:hAnsiTheme="minorHAnsi" w:cs="Arial"/>
          <w:i/>
          <w:sz w:val="22"/>
          <w:szCs w:val="22"/>
        </w:rPr>
      </w:pPr>
      <w:r w:rsidRPr="00821921">
        <w:rPr>
          <w:rFonts w:asciiTheme="minorHAnsi" w:hAnsiTheme="minorHAnsi"/>
          <w:i/>
          <w:sz w:val="22"/>
          <w:szCs w:val="22"/>
        </w:rPr>
        <w:t>3. O Tribunal de Justiça do Estado de São Paulo julgou procedente a</w:t>
      </w:r>
      <w:r w:rsidRPr="004A372A">
        <w:rPr>
          <w:rFonts w:asciiTheme="minorHAnsi" w:hAnsiTheme="minorHAnsi"/>
          <w:i/>
          <w:sz w:val="22"/>
          <w:szCs w:val="22"/>
        </w:rPr>
        <w:t xml:space="preserve"> </w:t>
      </w:r>
      <w:r w:rsidRPr="00821921">
        <w:rPr>
          <w:rFonts w:asciiTheme="minorHAnsi" w:hAnsiTheme="minorHAnsi"/>
          <w:i/>
          <w:sz w:val="22"/>
          <w:szCs w:val="22"/>
        </w:rPr>
        <w:t>ação no ponto, por considerar que a denominação de vias públicas</w:t>
      </w:r>
      <w:r w:rsidRPr="004A372A">
        <w:rPr>
          <w:rFonts w:asciiTheme="minorHAnsi" w:hAnsiTheme="minorHAnsi"/>
          <w:i/>
          <w:sz w:val="22"/>
          <w:szCs w:val="22"/>
        </w:rPr>
        <w:t xml:space="preserve"> </w:t>
      </w:r>
      <w:r w:rsidRPr="00821921">
        <w:rPr>
          <w:rFonts w:asciiTheme="minorHAnsi" w:hAnsiTheme="minorHAnsi"/>
          <w:i/>
          <w:sz w:val="22"/>
          <w:szCs w:val="22"/>
        </w:rPr>
        <w:t>compete tanto ao Poder Legislativo, quanto ao Executivo. Assim, reputou</w:t>
      </w:r>
      <w:r w:rsidRPr="004A372A">
        <w:rPr>
          <w:rFonts w:asciiTheme="minorHAnsi" w:hAnsiTheme="minorHAnsi"/>
          <w:i/>
          <w:sz w:val="22"/>
          <w:szCs w:val="22"/>
        </w:rPr>
        <w:t xml:space="preserve"> </w:t>
      </w:r>
      <w:r w:rsidRPr="00821921">
        <w:rPr>
          <w:rFonts w:asciiTheme="minorHAnsi" w:hAnsiTheme="minorHAnsi"/>
          <w:i/>
          <w:sz w:val="22"/>
          <w:szCs w:val="22"/>
        </w:rPr>
        <w:t>inconstitucional a norma, porque concede tal prerrogativa unicamente à</w:t>
      </w:r>
      <w:r w:rsidRPr="004A372A">
        <w:rPr>
          <w:rFonts w:asciiTheme="minorHAnsi" w:hAnsiTheme="minorHAnsi"/>
          <w:i/>
          <w:sz w:val="22"/>
          <w:szCs w:val="22"/>
        </w:rPr>
        <w:t xml:space="preserve"> </w:t>
      </w:r>
      <w:r w:rsidRPr="00821921">
        <w:rPr>
          <w:rFonts w:asciiTheme="minorHAnsi" w:hAnsiTheme="minorHAnsi"/>
          <w:i/>
          <w:sz w:val="22"/>
          <w:szCs w:val="22"/>
        </w:rPr>
        <w:t>Câmara Municipal.</w:t>
      </w:r>
      <w:r w:rsidRPr="00821921">
        <w:rPr>
          <w:rFonts w:asciiTheme="minorHAnsi" w:hAnsiTheme="minorHAnsi" w:cs="Arial"/>
          <w:i/>
          <w:sz w:val="22"/>
          <w:szCs w:val="22"/>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4. A Constituição Federal consagrou o Município como entidade</w:t>
      </w:r>
      <w:r w:rsidRPr="004A372A">
        <w:rPr>
          <w:rFonts w:asciiTheme="minorHAnsi" w:hAnsiTheme="minorHAnsi"/>
          <w:i/>
          <w:sz w:val="22"/>
          <w:szCs w:val="22"/>
        </w:rPr>
        <w:t xml:space="preserve"> </w:t>
      </w:r>
      <w:r w:rsidRPr="00821921">
        <w:rPr>
          <w:rFonts w:asciiTheme="minorHAnsi" w:hAnsiTheme="minorHAnsi"/>
          <w:i/>
          <w:sz w:val="22"/>
          <w:szCs w:val="22"/>
        </w:rPr>
        <w:t>federativa indispensável ao nosso sistema federativo, integrando-o na</w:t>
      </w:r>
      <w:r w:rsidRPr="004A372A">
        <w:rPr>
          <w:rFonts w:asciiTheme="minorHAnsi" w:hAnsiTheme="minorHAnsi"/>
          <w:i/>
          <w:sz w:val="22"/>
          <w:szCs w:val="22"/>
        </w:rPr>
        <w:t xml:space="preserve"> </w:t>
      </w:r>
      <w:r w:rsidRPr="00821921">
        <w:rPr>
          <w:rFonts w:asciiTheme="minorHAnsi" w:hAnsiTheme="minorHAnsi"/>
          <w:i/>
          <w:sz w:val="22"/>
          <w:szCs w:val="22"/>
        </w:rPr>
        <w:t>organização político-administrativa e garantindo-lhe plena autonomia,</w:t>
      </w:r>
      <w:r w:rsidRPr="004A372A">
        <w:rPr>
          <w:rFonts w:asciiTheme="minorHAnsi" w:hAnsiTheme="minorHAnsi"/>
          <w:i/>
          <w:sz w:val="22"/>
          <w:szCs w:val="22"/>
        </w:rPr>
        <w:t xml:space="preserve"> </w:t>
      </w:r>
      <w:r w:rsidRPr="00821921">
        <w:rPr>
          <w:rFonts w:asciiTheme="minorHAnsi" w:hAnsiTheme="minorHAnsi"/>
          <w:i/>
          <w:sz w:val="22"/>
          <w:szCs w:val="22"/>
        </w:rPr>
        <w:t>como se nota na análise dos artigos 1º, 18, 29, 30 e 34, VII, c, todos da</w:t>
      </w:r>
      <w:r w:rsidRPr="004A372A">
        <w:rPr>
          <w:rFonts w:asciiTheme="minorHAnsi" w:hAnsiTheme="minorHAnsi"/>
          <w:i/>
          <w:sz w:val="22"/>
          <w:szCs w:val="22"/>
        </w:rPr>
        <w:t xml:space="preserve"> </w:t>
      </w:r>
      <w:r w:rsidRPr="00821921">
        <w:rPr>
          <w:rFonts w:asciiTheme="minorHAnsi" w:hAnsiTheme="minorHAnsi"/>
          <w:i/>
          <w:sz w:val="22"/>
          <w:szCs w:val="22"/>
        </w:rPr>
        <w:t>Constituição Federal.</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5. As competências legislativas do município caracterizam-se pelo</w:t>
      </w:r>
      <w:r w:rsidRPr="004A372A">
        <w:rPr>
          <w:rFonts w:asciiTheme="minorHAnsi" w:hAnsiTheme="minorHAnsi"/>
          <w:i/>
          <w:sz w:val="22"/>
          <w:szCs w:val="22"/>
        </w:rPr>
        <w:t xml:space="preserve"> </w:t>
      </w:r>
      <w:r w:rsidRPr="00821921">
        <w:rPr>
          <w:rFonts w:asciiTheme="minorHAnsi" w:hAnsiTheme="minorHAnsi"/>
          <w:i/>
          <w:sz w:val="22"/>
          <w:szCs w:val="22"/>
        </w:rPr>
        <w:t>princípio da predominância do interesse local, que, apesar de difícil</w:t>
      </w:r>
      <w:r w:rsidRPr="004A372A">
        <w:rPr>
          <w:rFonts w:asciiTheme="minorHAnsi" w:hAnsiTheme="minorHAnsi"/>
          <w:i/>
          <w:sz w:val="22"/>
          <w:szCs w:val="22"/>
        </w:rPr>
        <w:t xml:space="preserve"> </w:t>
      </w:r>
      <w:r w:rsidRPr="00821921">
        <w:rPr>
          <w:rFonts w:asciiTheme="minorHAnsi" w:hAnsiTheme="minorHAnsi"/>
          <w:i/>
          <w:sz w:val="22"/>
          <w:szCs w:val="22"/>
        </w:rPr>
        <w:t>conceituação, refere-se àqueles interesses que disserem respeito mais</w:t>
      </w:r>
      <w:r w:rsidRPr="004A372A">
        <w:rPr>
          <w:rFonts w:asciiTheme="minorHAnsi" w:hAnsiTheme="minorHAnsi"/>
          <w:i/>
          <w:sz w:val="22"/>
          <w:szCs w:val="22"/>
        </w:rPr>
        <w:t xml:space="preserve"> </w:t>
      </w:r>
      <w:r w:rsidRPr="00821921">
        <w:rPr>
          <w:rFonts w:asciiTheme="minorHAnsi" w:hAnsiTheme="minorHAnsi"/>
          <w:i/>
          <w:sz w:val="22"/>
          <w:szCs w:val="22"/>
        </w:rPr>
        <w:t>diretamente às suas necessidades imediatas.</w:t>
      </w:r>
      <w:r w:rsidRPr="004A372A">
        <w:rPr>
          <w:rFonts w:asciiTheme="minorHAnsi" w:hAnsiTheme="minorHAnsi"/>
          <w:i/>
          <w:sz w:val="22"/>
          <w:szCs w:val="22"/>
        </w:rPr>
        <w:t xml:space="preserve"> </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6. A atividade legislativa municipal submete-se à Lei Orgânica dos</w:t>
      </w:r>
      <w:r w:rsidRPr="004A372A">
        <w:rPr>
          <w:rFonts w:asciiTheme="minorHAnsi" w:hAnsiTheme="minorHAnsi"/>
          <w:i/>
          <w:sz w:val="22"/>
          <w:szCs w:val="22"/>
        </w:rPr>
        <w:t xml:space="preserve"> </w:t>
      </w:r>
      <w:r w:rsidRPr="00821921">
        <w:rPr>
          <w:rFonts w:asciiTheme="minorHAnsi" w:hAnsiTheme="minorHAnsi"/>
          <w:i/>
          <w:sz w:val="22"/>
          <w:szCs w:val="22"/>
        </w:rPr>
        <w:t xml:space="preserve">municípios, à qual cabe o importante papel de </w:t>
      </w:r>
      <w:r w:rsidRPr="00821921">
        <w:rPr>
          <w:rFonts w:asciiTheme="minorHAnsi" w:hAnsiTheme="minorHAnsi"/>
          <w:i/>
          <w:sz w:val="22"/>
          <w:szCs w:val="22"/>
        </w:rPr>
        <w:t>definir, mesmo que</w:t>
      </w:r>
      <w:r w:rsidRPr="004A372A">
        <w:rPr>
          <w:rFonts w:asciiTheme="minorHAnsi" w:hAnsiTheme="minorHAnsi"/>
          <w:i/>
          <w:sz w:val="22"/>
          <w:szCs w:val="22"/>
        </w:rPr>
        <w:t xml:space="preserve"> </w:t>
      </w:r>
      <w:r w:rsidRPr="00821921">
        <w:rPr>
          <w:rFonts w:asciiTheme="minorHAnsi" w:hAnsiTheme="minorHAnsi"/>
          <w:i/>
          <w:sz w:val="22"/>
          <w:szCs w:val="22"/>
        </w:rPr>
        <w:t>exemplificativamente, as matérias de competência legislativa da Câmara,</w:t>
      </w:r>
      <w:r w:rsidRPr="004A372A">
        <w:rPr>
          <w:rFonts w:asciiTheme="minorHAnsi" w:hAnsiTheme="minorHAnsi"/>
          <w:i/>
          <w:sz w:val="22"/>
          <w:szCs w:val="22"/>
        </w:rPr>
        <w:t xml:space="preserve"> </w:t>
      </w:r>
      <w:r w:rsidRPr="00821921">
        <w:rPr>
          <w:rFonts w:asciiTheme="minorHAnsi" w:hAnsiTheme="minorHAnsi"/>
          <w:i/>
          <w:sz w:val="22"/>
          <w:szCs w:val="22"/>
        </w:rPr>
        <w:t>uma vez que a Constituição Federal (artigos 30 e 31) não as exaure, pois</w:t>
      </w:r>
      <w:r w:rsidRPr="004A372A">
        <w:rPr>
          <w:rFonts w:asciiTheme="minorHAnsi" w:hAnsiTheme="minorHAnsi"/>
          <w:i/>
          <w:sz w:val="22"/>
          <w:szCs w:val="22"/>
        </w:rPr>
        <w:t xml:space="preserve"> </w:t>
      </w:r>
      <w:r w:rsidRPr="00821921">
        <w:rPr>
          <w:rFonts w:asciiTheme="minorHAnsi" w:hAnsiTheme="minorHAnsi"/>
          <w:i/>
          <w:sz w:val="22"/>
          <w:szCs w:val="22"/>
        </w:rPr>
        <w:t>usa a expressão interesse local como catalisador dos assuntos de</w:t>
      </w:r>
      <w:r w:rsidRPr="004A372A">
        <w:rPr>
          <w:rFonts w:asciiTheme="minorHAnsi" w:hAnsiTheme="minorHAnsi"/>
          <w:i/>
          <w:sz w:val="22"/>
          <w:szCs w:val="22"/>
        </w:rPr>
        <w:t xml:space="preserve"> </w:t>
      </w:r>
      <w:r w:rsidRPr="00821921">
        <w:rPr>
          <w:rFonts w:asciiTheme="minorHAnsi" w:hAnsiTheme="minorHAnsi"/>
          <w:i/>
          <w:sz w:val="22"/>
          <w:szCs w:val="22"/>
        </w:rPr>
        <w:t>competência municipal. Essa função legislativa é exercida pela Câmara</w:t>
      </w:r>
      <w:r w:rsidRPr="004A372A">
        <w:rPr>
          <w:rFonts w:asciiTheme="minorHAnsi" w:hAnsiTheme="minorHAnsi"/>
          <w:i/>
          <w:sz w:val="22"/>
          <w:szCs w:val="22"/>
        </w:rPr>
        <w:t xml:space="preserve"> </w:t>
      </w:r>
      <w:r w:rsidRPr="00821921">
        <w:rPr>
          <w:rFonts w:asciiTheme="minorHAnsi" w:hAnsiTheme="minorHAnsi"/>
          <w:i/>
          <w:sz w:val="22"/>
          <w:szCs w:val="22"/>
        </w:rPr>
        <w:t>dos Vereadores, que é o órgão legislativo do município, em colaboração</w:t>
      </w:r>
      <w:r w:rsidRPr="004A372A">
        <w:rPr>
          <w:rFonts w:asciiTheme="minorHAnsi" w:hAnsiTheme="minorHAnsi"/>
          <w:i/>
          <w:sz w:val="22"/>
          <w:szCs w:val="22"/>
        </w:rPr>
        <w:t xml:space="preserve"> </w:t>
      </w:r>
      <w:r w:rsidRPr="00821921">
        <w:rPr>
          <w:rFonts w:asciiTheme="minorHAnsi" w:hAnsiTheme="minorHAnsi"/>
          <w:i/>
          <w:sz w:val="22"/>
          <w:szCs w:val="22"/>
        </w:rPr>
        <w:t>com o prefeito, a quem cabe também o poder de iniciativa das leis, assim</w:t>
      </w:r>
      <w:r w:rsidRPr="004A372A">
        <w:rPr>
          <w:rFonts w:asciiTheme="minorHAnsi" w:hAnsiTheme="minorHAnsi"/>
          <w:i/>
          <w:sz w:val="22"/>
          <w:szCs w:val="22"/>
        </w:rPr>
        <w:t xml:space="preserve"> </w:t>
      </w:r>
      <w:r w:rsidRPr="00821921">
        <w:rPr>
          <w:rFonts w:asciiTheme="minorHAnsi" w:hAnsiTheme="minorHAnsi"/>
          <w:i/>
          <w:sz w:val="22"/>
          <w:szCs w:val="22"/>
        </w:rPr>
        <w:t>como o poder de sancioná-las e promulgá-las, nos termos propostos como</w:t>
      </w:r>
      <w:r w:rsidRPr="004A372A">
        <w:rPr>
          <w:rFonts w:asciiTheme="minorHAnsi" w:hAnsiTheme="minorHAnsi"/>
          <w:i/>
          <w:sz w:val="22"/>
          <w:szCs w:val="22"/>
        </w:rPr>
        <w:t xml:space="preserve"> </w:t>
      </w:r>
      <w:r w:rsidRPr="00821921">
        <w:rPr>
          <w:rFonts w:asciiTheme="minorHAnsi" w:hAnsiTheme="minorHAnsi"/>
          <w:i/>
          <w:sz w:val="22"/>
          <w:szCs w:val="22"/>
        </w:rPr>
        <w:t>modelo, pelo processo legislativo federal.</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 xml:space="preserve">7. </w:t>
      </w:r>
      <w:r w:rsidRPr="00386B56">
        <w:rPr>
          <w:rFonts w:asciiTheme="minorHAnsi" w:hAnsiTheme="minorHAnsi"/>
          <w:b/>
          <w:i/>
          <w:sz w:val="22"/>
          <w:szCs w:val="22"/>
        </w:rPr>
        <w:t>A Lei Orgânica do Município de Sorocaba, ao estabelecer, em seu artigo 33, inciso XII, como matéria de interesse local, e, consequentemente, de competência legislativa municipal, a disciplina de denominação de próprios, vias e logradouros públicos e suas alterações, representa legítimo exercício da competência legislativa municipal. Não há dúvida de que se trata de assunto predominantemente de interesse local (CF, art. 30, I).</w:t>
      </w:r>
    </w:p>
    <w:p w:rsidR="00BC7B23" w:rsidRPr="004A372A" w:rsidP="007A6DB6">
      <w:pPr>
        <w:spacing w:line="300" w:lineRule="auto"/>
        <w:ind w:left="2835" w:firstLine="708"/>
        <w:jc w:val="both"/>
        <w:rPr>
          <w:rFonts w:asciiTheme="minorHAnsi" w:hAnsiTheme="minorHAnsi"/>
          <w:i/>
          <w:sz w:val="22"/>
          <w:szCs w:val="22"/>
        </w:rPr>
      </w:pPr>
      <w:r w:rsidRPr="00821921">
        <w:rPr>
          <w:rFonts w:asciiTheme="minorHAnsi" w:hAnsiTheme="minorHAnsi"/>
          <w:i/>
          <w:sz w:val="22"/>
          <w:szCs w:val="22"/>
        </w:rPr>
        <w:t>8. Por outro lado, a norma em exame não incidiu em qualquer</w:t>
      </w:r>
      <w:r w:rsidRPr="004A372A">
        <w:rPr>
          <w:rFonts w:asciiTheme="minorHAnsi" w:hAnsiTheme="minorHAnsi"/>
          <w:i/>
          <w:sz w:val="22"/>
          <w:szCs w:val="22"/>
        </w:rPr>
        <w:t xml:space="preserve"> </w:t>
      </w:r>
      <w:r w:rsidRPr="00821921">
        <w:rPr>
          <w:rFonts w:asciiTheme="minorHAnsi" w:hAnsiTheme="minorHAnsi"/>
          <w:i/>
          <w:sz w:val="22"/>
          <w:szCs w:val="22"/>
        </w:rPr>
        <w:t xml:space="preserve">desrespeito à Separação de Poderes, </w:t>
      </w:r>
      <w:r w:rsidRPr="00386B56">
        <w:rPr>
          <w:rFonts w:asciiTheme="minorHAnsi" w:hAnsiTheme="minorHAnsi"/>
          <w:b/>
          <w:i/>
          <w:sz w:val="22"/>
          <w:szCs w:val="22"/>
        </w:rPr>
        <w:t>pois a matéria referente à “denominação de próprios, vias e logradouros públicos e suas alterações” não pode ser limitada tão somente à questão de “atos de gestão do Executivo”, pois, no exercício dessa competência, o Poder Legislativo local poderá realizar homenagens cívicas, bem como colaborar na concretização da memorização da história e da proteção do patrimônio cultural imaterial do Município.</w:t>
      </w:r>
    </w:p>
    <w:p w:rsidR="00BC7B23" w:rsidRPr="004A372A" w:rsidP="007A6DB6">
      <w:pPr>
        <w:spacing w:line="300" w:lineRule="auto"/>
        <w:ind w:left="2835" w:firstLine="708"/>
        <w:jc w:val="both"/>
        <w:rPr>
          <w:rFonts w:asciiTheme="minorHAnsi" w:hAnsiTheme="minorHAnsi"/>
          <w:i/>
          <w:sz w:val="22"/>
          <w:szCs w:val="22"/>
        </w:rPr>
      </w:pPr>
      <w:r w:rsidRPr="004A372A">
        <w:rPr>
          <w:rFonts w:asciiTheme="minorHAnsi" w:hAnsiTheme="minorHAnsi"/>
          <w:i/>
          <w:sz w:val="22"/>
          <w:szCs w:val="22"/>
        </w:rPr>
        <w:t xml:space="preserve">9. Em nenhum momento, a Lei Orgânica Municipal afastou expressamente a iniciativa concorrente para propositura do projeto de lei sobre a matéria. Portanto, deve ser interpretada no sentido de não excluirá competência administrativa do Prefeito Municipal para a prática de atos de gestão referentes a matéria; mas, também, por estabelecer ao Poder Legislativo, no exercício de competência legislativa, baseada no princípio da predominância do interesse, a possibilidade de edição de leis para definir denominação de próprios, vias e logradouros públicos e suas alterações . </w:t>
      </w:r>
    </w:p>
    <w:p w:rsidR="00BC7B23" w:rsidRPr="004A372A" w:rsidP="007A6DB6">
      <w:pPr>
        <w:spacing w:line="300" w:lineRule="auto"/>
        <w:ind w:left="2835" w:firstLine="708"/>
        <w:jc w:val="both"/>
        <w:rPr>
          <w:rFonts w:asciiTheme="minorHAnsi" w:hAnsiTheme="minorHAnsi"/>
          <w:b/>
          <w:i/>
          <w:sz w:val="22"/>
          <w:szCs w:val="22"/>
        </w:rPr>
      </w:pPr>
      <w:r w:rsidRPr="004A372A">
        <w:rPr>
          <w:rFonts w:asciiTheme="minorHAnsi" w:hAnsiTheme="minorHAnsi"/>
          <w:b/>
          <w:i/>
          <w:sz w:val="22"/>
          <w:szCs w:val="22"/>
        </w:rPr>
        <w:t>10. Recurso Extraordinário provido, para declarar a constitucionalidade do art. 33, XII, da Lei Orgânica do Município de Sorocaba, concedendo-lhe interpretação conforme à Constituição Federal, no sentido da existência de uma coabitação normativa entre os Poderes Executivo (decreto) e o Legislativo (lei formal), para o exercício da competência destinada a “denominação de próprios, vias e logradouros públicos e suas alterações”, cada qual no âmbito de suas atribuições.</w:t>
      </w:r>
    </w:p>
    <w:p w:rsidR="00BC7B23" w:rsidP="007A6DB6">
      <w:pPr>
        <w:spacing w:line="300" w:lineRule="auto"/>
        <w:ind w:left="2835" w:firstLine="708"/>
        <w:jc w:val="both"/>
        <w:rPr>
          <w:rFonts w:asciiTheme="minorHAnsi" w:hAnsiTheme="minorHAnsi"/>
          <w:b/>
          <w:i/>
          <w:sz w:val="22"/>
          <w:szCs w:val="22"/>
        </w:rPr>
      </w:pPr>
      <w:r w:rsidRPr="004A372A">
        <w:rPr>
          <w:rFonts w:asciiTheme="minorHAnsi" w:hAnsiTheme="minorHAnsi"/>
          <w:b/>
          <w:i/>
          <w:sz w:val="22"/>
          <w:szCs w:val="22"/>
        </w:rPr>
        <w:t xml:space="preserve">11. Fixada a seguinte tese de Repercussão Geral: "É comum aos poderes Executivo (decreto) e Legislativo (lei formal) a competência destinada a denominação de próprios, vias e logradouros públicos e suas alterações, cada qual no âmbito de suas atribuições". </w:t>
      </w:r>
    </w:p>
    <w:p w:rsidR="00BC7B23" w:rsidRPr="007A6DB6" w:rsidP="007A6DB6">
      <w:pPr>
        <w:spacing w:line="300" w:lineRule="auto"/>
        <w:ind w:left="2835" w:firstLine="708"/>
        <w:jc w:val="both"/>
        <w:rPr>
          <w:rFonts w:asciiTheme="minorHAnsi" w:hAnsiTheme="minorHAnsi"/>
          <w:b/>
          <w:i/>
          <w:sz w:val="12"/>
          <w:szCs w:val="12"/>
        </w:rPr>
      </w:pPr>
    </w:p>
    <w:p w:rsidR="00BC7B23" w:rsidRPr="006714AD" w:rsidP="007A6DB6">
      <w:pPr>
        <w:spacing w:line="300" w:lineRule="auto"/>
        <w:ind w:left="2835" w:firstLine="708"/>
        <w:jc w:val="both"/>
        <w:rPr>
          <w:rFonts w:asciiTheme="minorHAnsi" w:hAnsiTheme="minorHAnsi"/>
          <w:b/>
          <w:i/>
          <w:sz w:val="4"/>
          <w:szCs w:val="4"/>
        </w:rPr>
      </w:pPr>
    </w:p>
    <w:p w:rsidR="00BC7B23" w:rsidRPr="004A372A" w:rsidP="007A6DB6">
      <w:pPr>
        <w:spacing w:line="300" w:lineRule="auto"/>
        <w:ind w:left="2835"/>
        <w:jc w:val="both"/>
        <w:rPr>
          <w:rFonts w:asciiTheme="minorHAnsi" w:hAnsiTheme="minorHAnsi"/>
          <w:b/>
          <w:i/>
          <w:sz w:val="22"/>
          <w:szCs w:val="22"/>
        </w:rPr>
      </w:pPr>
      <w:r w:rsidRPr="004A372A">
        <w:rPr>
          <w:rFonts w:asciiTheme="minorHAnsi" w:hAnsiTheme="minorHAnsi"/>
          <w:b/>
          <w:i/>
          <w:sz w:val="22"/>
          <w:szCs w:val="22"/>
        </w:rPr>
        <w:t>A C Ó R D ÃO</w:t>
      </w:r>
    </w:p>
    <w:p w:rsidR="00BC7B23" w:rsidRPr="006714AD" w:rsidP="007A6DB6">
      <w:pPr>
        <w:spacing w:line="300" w:lineRule="auto"/>
        <w:ind w:left="2835"/>
        <w:jc w:val="both"/>
        <w:rPr>
          <w:rFonts w:asciiTheme="minorHAnsi" w:hAnsiTheme="minorHAnsi"/>
          <w:i/>
          <w:sz w:val="4"/>
          <w:szCs w:val="4"/>
        </w:rPr>
      </w:pPr>
    </w:p>
    <w:p w:rsidR="00BC7B23" w:rsidRPr="004A372A" w:rsidP="007A6DB6">
      <w:pPr>
        <w:spacing w:after="120" w:line="300" w:lineRule="auto"/>
        <w:ind w:left="2835" w:firstLine="709"/>
        <w:jc w:val="both"/>
        <w:rPr>
          <w:rFonts w:asciiTheme="minorHAnsi" w:hAnsiTheme="minorHAnsi"/>
          <w:i/>
          <w:sz w:val="22"/>
          <w:szCs w:val="22"/>
        </w:rPr>
      </w:pPr>
      <w:r w:rsidRPr="00821921">
        <w:rPr>
          <w:rFonts w:asciiTheme="minorHAnsi" w:hAnsiTheme="minorHAnsi"/>
          <w:i/>
          <w:sz w:val="22"/>
          <w:szCs w:val="22"/>
        </w:rPr>
        <w:t>Vistos, relatados e discutidos estes autos, os Ministros do Supremo</w:t>
      </w:r>
      <w:r w:rsidRPr="004A372A">
        <w:rPr>
          <w:rFonts w:asciiTheme="minorHAnsi" w:hAnsiTheme="minorHAnsi"/>
          <w:i/>
          <w:sz w:val="22"/>
          <w:szCs w:val="22"/>
        </w:rPr>
        <w:t xml:space="preserve"> </w:t>
      </w:r>
      <w:r w:rsidRPr="00821921">
        <w:rPr>
          <w:rFonts w:asciiTheme="minorHAnsi" w:hAnsiTheme="minorHAnsi"/>
          <w:i/>
          <w:sz w:val="22"/>
          <w:szCs w:val="22"/>
        </w:rPr>
        <w:t>Tribunal Federal, em Plenário, sob a Presidência do Senhor Ministro</w:t>
      </w:r>
      <w:r w:rsidRPr="004A372A">
        <w:rPr>
          <w:rFonts w:asciiTheme="minorHAnsi" w:hAnsiTheme="minorHAnsi"/>
          <w:i/>
          <w:sz w:val="22"/>
          <w:szCs w:val="22"/>
        </w:rPr>
        <w:t xml:space="preserve"> </w:t>
      </w:r>
      <w:r w:rsidRPr="00821921">
        <w:rPr>
          <w:rFonts w:asciiTheme="minorHAnsi" w:hAnsiTheme="minorHAnsi"/>
          <w:i/>
          <w:sz w:val="22"/>
          <w:szCs w:val="22"/>
        </w:rPr>
        <w:t>DIAS TOFFOLI, em conformidade com a ata de julgamento e as notas</w:t>
      </w:r>
      <w:r w:rsidRPr="004A372A">
        <w:rPr>
          <w:rFonts w:asciiTheme="minorHAnsi" w:hAnsiTheme="minorHAnsi"/>
          <w:i/>
          <w:sz w:val="22"/>
          <w:szCs w:val="22"/>
        </w:rPr>
        <w:t xml:space="preserve"> </w:t>
      </w:r>
      <w:r w:rsidRPr="00821921">
        <w:rPr>
          <w:rFonts w:asciiTheme="minorHAnsi" w:hAnsiTheme="minorHAnsi"/>
          <w:i/>
          <w:sz w:val="22"/>
          <w:szCs w:val="22"/>
        </w:rPr>
        <w:t>taquigráficas, preliminarmente, por unanimidade, reconheceu a</w:t>
      </w:r>
      <w:r w:rsidRPr="004A372A">
        <w:rPr>
          <w:rFonts w:asciiTheme="minorHAnsi" w:hAnsiTheme="minorHAnsi"/>
          <w:i/>
          <w:sz w:val="22"/>
          <w:szCs w:val="22"/>
        </w:rPr>
        <w:t xml:space="preserve"> </w:t>
      </w:r>
      <w:r w:rsidRPr="00821921">
        <w:rPr>
          <w:rFonts w:asciiTheme="minorHAnsi" w:hAnsiTheme="minorHAnsi"/>
          <w:i/>
          <w:sz w:val="22"/>
          <w:szCs w:val="22"/>
        </w:rPr>
        <w:t>existência de matéria constitucional e de repercussão geral. Por maioria,</w:t>
      </w:r>
      <w:r w:rsidRPr="004A372A">
        <w:rPr>
          <w:rFonts w:asciiTheme="minorHAnsi" w:hAnsiTheme="minorHAnsi"/>
          <w:i/>
          <w:sz w:val="22"/>
          <w:szCs w:val="22"/>
        </w:rPr>
        <w:t xml:space="preserve"> </w:t>
      </w:r>
      <w:r w:rsidRPr="00821921">
        <w:rPr>
          <w:rFonts w:asciiTheme="minorHAnsi" w:hAnsiTheme="minorHAnsi"/>
          <w:i/>
          <w:sz w:val="22"/>
          <w:szCs w:val="22"/>
        </w:rPr>
        <w:t>vencidos os Ministros ROBERTO BARROSO e MARCO AURÉLIO, deram</w:t>
      </w:r>
      <w:r w:rsidRPr="004A372A">
        <w:rPr>
          <w:rFonts w:asciiTheme="minorHAnsi" w:hAnsiTheme="minorHAnsi"/>
          <w:i/>
          <w:sz w:val="22"/>
          <w:szCs w:val="22"/>
        </w:rPr>
        <w:t xml:space="preserve"> </w:t>
      </w:r>
      <w:r w:rsidRPr="00821921">
        <w:rPr>
          <w:rFonts w:asciiTheme="minorHAnsi" w:hAnsiTheme="minorHAnsi"/>
          <w:i/>
          <w:sz w:val="22"/>
          <w:szCs w:val="22"/>
        </w:rPr>
        <w:t>provimento ao recurso extraordinário para declarar a constitucionalidade</w:t>
      </w:r>
      <w:r w:rsidRPr="004A372A">
        <w:rPr>
          <w:rFonts w:asciiTheme="minorHAnsi" w:hAnsiTheme="minorHAnsi"/>
          <w:i/>
          <w:sz w:val="22"/>
          <w:szCs w:val="22"/>
        </w:rPr>
        <w:t xml:space="preserve"> </w:t>
      </w:r>
      <w:r w:rsidRPr="00821921">
        <w:rPr>
          <w:rFonts w:asciiTheme="minorHAnsi" w:hAnsiTheme="minorHAnsi"/>
          <w:i/>
          <w:sz w:val="22"/>
          <w:szCs w:val="22"/>
        </w:rPr>
        <w:t>do art. 33, XII, da Lei Orgânica do Município de Sorocaba, concedendo-lhe interpretação conforme à Constituição Federal, no sentido da</w:t>
      </w:r>
      <w:r w:rsidRPr="004A372A">
        <w:rPr>
          <w:rFonts w:asciiTheme="minorHAnsi" w:hAnsiTheme="minorHAnsi"/>
          <w:i/>
          <w:sz w:val="22"/>
          <w:szCs w:val="22"/>
        </w:rPr>
        <w:t xml:space="preserve"> </w:t>
      </w:r>
      <w:r w:rsidRPr="00821921">
        <w:rPr>
          <w:rFonts w:asciiTheme="minorHAnsi" w:hAnsiTheme="minorHAnsi"/>
          <w:i/>
          <w:sz w:val="22"/>
          <w:szCs w:val="22"/>
        </w:rPr>
        <w:t xml:space="preserve">existência de uma coabitação normativa entre os Poderes do </w:t>
      </w:r>
      <w:r w:rsidRPr="004A372A">
        <w:rPr>
          <w:rFonts w:asciiTheme="minorHAnsi" w:hAnsiTheme="minorHAnsi"/>
          <w:i/>
          <w:sz w:val="22"/>
          <w:szCs w:val="22"/>
        </w:rPr>
        <w:t xml:space="preserve">Executivo (decreto) e o Legislativo (lei formal), para o exercício da competência destinada a denominação de próprios, vias e logradouros públicos e suas alterações, cada qual no âmbito de suas atribuições, nos termos do voto do Relator, em que foi fixada a seguinte tese: "É comum aos poderes Executivo (decreto) e Legislativo (lei formal) a competência destinada a denominação de próprios, vias e logradouros públicos e suas alterações, cada qual no âmbito de suas atribuições". Não participou, justificadamente, deste julgamento, a Ministra </w:t>
      </w:r>
      <w:r w:rsidRPr="004A372A">
        <w:rPr>
          <w:rFonts w:asciiTheme="minorHAnsi" w:hAnsiTheme="minorHAnsi"/>
          <w:i/>
          <w:sz w:val="22"/>
          <w:szCs w:val="22"/>
        </w:rPr>
        <w:t xml:space="preserve">CÁRMEN LÚCIA. Ausentes, justificadamente, os Ministros CELSO DE MELLO e RICARDOLEWANDOWSKI. </w:t>
      </w:r>
    </w:p>
    <w:p w:rsidR="00BC7B23" w:rsidRPr="004A372A" w:rsidP="007A6DB6">
      <w:pPr>
        <w:spacing w:after="120" w:line="300" w:lineRule="auto"/>
        <w:ind w:left="2835"/>
        <w:jc w:val="both"/>
        <w:rPr>
          <w:rFonts w:asciiTheme="minorHAnsi" w:hAnsiTheme="minorHAnsi"/>
          <w:i/>
          <w:sz w:val="22"/>
          <w:szCs w:val="22"/>
        </w:rPr>
      </w:pPr>
      <w:r w:rsidRPr="004A372A">
        <w:rPr>
          <w:rFonts w:asciiTheme="minorHAnsi" w:hAnsiTheme="minorHAnsi"/>
          <w:i/>
          <w:sz w:val="22"/>
          <w:szCs w:val="22"/>
        </w:rPr>
        <w:t>Brasília, 3 de outubro de 2019.</w:t>
      </w:r>
    </w:p>
    <w:p w:rsidR="00BC7B23" w:rsidRPr="004A372A" w:rsidP="007A6DB6">
      <w:pPr>
        <w:ind w:left="2835"/>
        <w:jc w:val="both"/>
        <w:rPr>
          <w:rFonts w:asciiTheme="minorHAnsi" w:hAnsiTheme="minorHAnsi"/>
          <w:i/>
          <w:sz w:val="22"/>
          <w:szCs w:val="22"/>
        </w:rPr>
      </w:pPr>
      <w:r w:rsidRPr="004A372A">
        <w:rPr>
          <w:rFonts w:asciiTheme="minorHAnsi" w:hAnsiTheme="minorHAnsi"/>
          <w:i/>
          <w:sz w:val="22"/>
          <w:szCs w:val="22"/>
        </w:rPr>
        <w:t>Ministro ALEXANDREDE MORAES</w:t>
      </w:r>
      <w:r w:rsidR="002712E9">
        <w:rPr>
          <w:rFonts w:asciiTheme="minorHAnsi" w:hAnsiTheme="minorHAnsi"/>
          <w:i/>
          <w:sz w:val="22"/>
          <w:szCs w:val="22"/>
        </w:rPr>
        <w:t xml:space="preserve"> -</w:t>
      </w:r>
      <w:r w:rsidRPr="004A372A">
        <w:rPr>
          <w:rFonts w:asciiTheme="minorHAnsi" w:hAnsiTheme="minorHAnsi"/>
          <w:i/>
          <w:sz w:val="22"/>
          <w:szCs w:val="22"/>
        </w:rPr>
        <w:t>Relator</w:t>
      </w:r>
    </w:p>
    <w:p w:rsidR="00BC7B23" w:rsidRPr="00D33B2B" w:rsidP="00BC7B23">
      <w:pPr>
        <w:pStyle w:val="NormalWeb"/>
        <w:spacing w:line="360" w:lineRule="auto"/>
        <w:ind w:firstLine="2268"/>
        <w:jc w:val="both"/>
        <w:rPr>
          <w:rFonts w:asciiTheme="minorHAnsi" w:hAnsiTheme="minorHAnsi" w:cstheme="minorHAnsi"/>
          <w:color w:val="000000" w:themeColor="text1"/>
        </w:rPr>
      </w:pPr>
      <w:r w:rsidRPr="00D33B2B">
        <w:rPr>
          <w:rFonts w:asciiTheme="minorHAnsi" w:hAnsiTheme="minorHAnsi" w:cstheme="minorHAnsi"/>
          <w:color w:val="000000" w:themeColor="text1"/>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BC7B23" w:rsidRPr="000D4061" w:rsidP="000D4061">
      <w:pPr>
        <w:autoSpaceDE w:val="0"/>
        <w:autoSpaceDN w:val="0"/>
        <w:adjustRightInd w:val="0"/>
        <w:spacing w:line="360" w:lineRule="auto"/>
        <w:ind w:firstLine="2268"/>
        <w:jc w:val="both"/>
        <w:rPr>
          <w:rFonts w:asciiTheme="minorHAnsi" w:hAnsiTheme="minorHAnsi" w:cstheme="minorHAnsi"/>
          <w:sz w:val="24"/>
          <w:szCs w:val="24"/>
        </w:rPr>
      </w:pPr>
      <w:r>
        <w:rPr>
          <w:rFonts w:asciiTheme="minorHAnsi" w:hAnsiTheme="minorHAnsi" w:cstheme="minorHAnsi"/>
        </w:rPr>
        <w:t xml:space="preserve"> </w:t>
      </w:r>
      <w:r w:rsidRPr="0041009B">
        <w:rPr>
          <w:rFonts w:ascii="Calibri" w:eastAsia="Calibri" w:hAnsi="Calibri" w:cs="Calibri"/>
          <w:sz w:val="24"/>
          <w:szCs w:val="24"/>
        </w:rPr>
        <w:t xml:space="preserve">Ante o exposto, </w:t>
      </w:r>
      <w:r w:rsidR="00C465B2">
        <w:rPr>
          <w:rFonts w:asciiTheme="minorHAnsi" w:hAnsiTheme="minorHAnsi" w:cstheme="minorHAnsi"/>
          <w:sz w:val="24"/>
          <w:szCs w:val="24"/>
        </w:rPr>
        <w:t>opinamos pela</w:t>
      </w:r>
      <w:r w:rsidRPr="0041009B">
        <w:rPr>
          <w:rFonts w:asciiTheme="minorHAnsi" w:hAnsiTheme="minorHAnsi" w:cstheme="minorHAnsi"/>
          <w:sz w:val="24"/>
          <w:szCs w:val="24"/>
        </w:rPr>
        <w:t xml:space="preserve"> constitucionalidade</w:t>
      </w:r>
      <w:r w:rsidRPr="002712E9" w:rsidR="002712E9">
        <w:rPr>
          <w:rFonts w:asciiTheme="minorHAnsi" w:hAnsiTheme="minorHAnsi" w:cstheme="minorHAnsi"/>
          <w:sz w:val="24"/>
          <w:szCs w:val="24"/>
        </w:rPr>
        <w:t xml:space="preserve"> </w:t>
      </w:r>
      <w:r w:rsidR="000D4061">
        <w:rPr>
          <w:rFonts w:asciiTheme="minorHAnsi" w:hAnsiTheme="minorHAnsi" w:cstheme="minorHAnsi"/>
          <w:sz w:val="24"/>
          <w:szCs w:val="24"/>
        </w:rPr>
        <w:t>e</w:t>
      </w:r>
      <w:r w:rsidR="002712E9">
        <w:rPr>
          <w:rFonts w:asciiTheme="minorHAnsi" w:hAnsiTheme="minorHAnsi" w:cstheme="minorHAnsi"/>
          <w:sz w:val="24"/>
          <w:szCs w:val="24"/>
        </w:rPr>
        <w:t xml:space="preserve"> </w:t>
      </w:r>
      <w:r w:rsidR="000D4061">
        <w:rPr>
          <w:rFonts w:asciiTheme="minorHAnsi" w:hAnsiTheme="minorHAnsi" w:cstheme="minorHAnsi"/>
          <w:sz w:val="24"/>
          <w:szCs w:val="24"/>
        </w:rPr>
        <w:t>legalidade</w:t>
      </w:r>
      <w:r w:rsidR="00C465B2">
        <w:rPr>
          <w:rFonts w:asciiTheme="minorHAnsi" w:hAnsiTheme="minorHAnsi" w:cstheme="minorHAnsi"/>
          <w:sz w:val="24"/>
          <w:szCs w:val="24"/>
        </w:rPr>
        <w:t xml:space="preserve"> do projeto</w:t>
      </w:r>
      <w:r w:rsidR="00BB1719">
        <w:rPr>
          <w:rFonts w:ascii="Calibri" w:eastAsia="Calibri" w:hAnsi="Calibri" w:cs="Calibri"/>
          <w:sz w:val="24"/>
          <w:szCs w:val="24"/>
        </w:rPr>
        <w:t xml:space="preserve">. </w:t>
      </w:r>
      <w:r w:rsidRPr="00BB1719" w:rsidR="00BB1719">
        <w:rPr>
          <w:rFonts w:ascii="Calibri" w:eastAsia="Calibri" w:hAnsi="Calibri" w:cs="Calibri"/>
          <w:b/>
          <w:sz w:val="24"/>
          <w:szCs w:val="24"/>
        </w:rPr>
        <w:t>N</w:t>
      </w:r>
      <w:r w:rsidRPr="00BB1719">
        <w:rPr>
          <w:rFonts w:ascii="Calibri" w:eastAsia="Calibri" w:hAnsi="Calibri" w:cs="Calibri"/>
          <w:b/>
          <w:sz w:val="24"/>
          <w:szCs w:val="24"/>
        </w:rPr>
        <w:t>o</w:t>
      </w:r>
      <w:r w:rsidR="00BB1719">
        <w:rPr>
          <w:rFonts w:ascii="Calibri" w:eastAsia="Calibri" w:hAnsi="Calibri" w:cs="Calibri"/>
          <w:b/>
          <w:sz w:val="24"/>
          <w:szCs w:val="24"/>
        </w:rPr>
        <w:t xml:space="preserve"> mérito</w:t>
      </w:r>
      <w:r w:rsidRPr="0041009B">
        <w:rPr>
          <w:rFonts w:ascii="Calibri" w:eastAsia="Calibri" w:hAnsi="Calibri" w:cs="Calibri"/>
          <w:b/>
          <w:sz w:val="24"/>
          <w:szCs w:val="24"/>
        </w:rPr>
        <w:t xml:space="preserve"> manifestar-se-á o soberano Plenário.</w:t>
      </w:r>
    </w:p>
    <w:p w:rsidR="00BC7B23" w:rsidRPr="00421447" w:rsidP="00BC7B23">
      <w:pPr>
        <w:pStyle w:val="Default"/>
        <w:spacing w:line="360" w:lineRule="auto"/>
        <w:jc w:val="both"/>
        <w:rPr>
          <w:rFonts w:asciiTheme="minorHAnsi" w:hAnsiTheme="minorHAnsi" w:cstheme="minorHAnsi"/>
          <w:color w:val="auto"/>
          <w:shd w:val="clear" w:color="auto" w:fill="FFFFFF"/>
        </w:rPr>
      </w:pPr>
      <w:r w:rsidRPr="00421447">
        <w:rPr>
          <w:rFonts w:asciiTheme="minorHAnsi" w:hAnsiTheme="minorHAnsi" w:cstheme="minorHAnsi"/>
          <w:color w:val="auto"/>
        </w:rPr>
        <w:t xml:space="preserve"> </w:t>
      </w:r>
      <w:r w:rsidRPr="00421447">
        <w:rPr>
          <w:rFonts w:asciiTheme="minorHAnsi" w:hAnsiTheme="minorHAnsi" w:cstheme="minorHAnsi"/>
          <w:color w:val="auto"/>
        </w:rPr>
        <w:tab/>
      </w:r>
      <w:r w:rsidRPr="00421447">
        <w:rPr>
          <w:rFonts w:asciiTheme="minorHAnsi" w:hAnsiTheme="minorHAnsi" w:cstheme="minorHAnsi"/>
          <w:color w:val="auto"/>
        </w:rPr>
        <w:tab/>
      </w:r>
      <w:r w:rsidRPr="00421447">
        <w:rPr>
          <w:rFonts w:asciiTheme="minorHAnsi" w:hAnsiTheme="minorHAnsi" w:cstheme="minorHAnsi"/>
          <w:color w:val="auto"/>
        </w:rPr>
        <w:tab/>
      </w:r>
      <w:r w:rsidRPr="00421447">
        <w:rPr>
          <w:rFonts w:asciiTheme="minorHAnsi" w:hAnsiTheme="minorHAnsi" w:cstheme="minorHAnsi"/>
        </w:rPr>
        <w:t>É o parecer.</w:t>
      </w:r>
    </w:p>
    <w:p w:rsidR="00BC7B23" w:rsidRPr="00421447" w:rsidP="00BC7B23">
      <w:pPr>
        <w:pStyle w:val="BodyText"/>
        <w:spacing w:before="240" w:line="360" w:lineRule="auto"/>
        <w:rPr>
          <w:rFonts w:asciiTheme="minorHAnsi" w:hAnsiTheme="minorHAnsi" w:cstheme="minorHAnsi"/>
          <w:szCs w:val="24"/>
        </w:rPr>
      </w:pPr>
      <w:r w:rsidRPr="00421447">
        <w:rPr>
          <w:rFonts w:asciiTheme="minorHAnsi" w:hAnsiTheme="minorHAnsi" w:cstheme="minorHAnsi"/>
          <w:szCs w:val="24"/>
        </w:rPr>
        <w:t xml:space="preserve"> </w:t>
      </w:r>
      <w:r w:rsidRPr="00421447">
        <w:rPr>
          <w:rFonts w:asciiTheme="minorHAnsi" w:hAnsiTheme="minorHAnsi" w:cstheme="minorHAnsi"/>
          <w:szCs w:val="24"/>
        </w:rPr>
        <w:tab/>
      </w:r>
      <w:r w:rsidRPr="00421447">
        <w:rPr>
          <w:rFonts w:asciiTheme="minorHAnsi" w:hAnsiTheme="minorHAnsi" w:cstheme="minorHAnsi"/>
          <w:szCs w:val="24"/>
        </w:rPr>
        <w:tab/>
      </w:r>
      <w:r w:rsidRPr="00421447">
        <w:rPr>
          <w:rFonts w:asciiTheme="minorHAnsi" w:hAnsiTheme="minorHAnsi" w:cstheme="minorHAnsi"/>
          <w:szCs w:val="24"/>
        </w:rPr>
        <w:tab/>
      </w:r>
      <w:r>
        <w:rPr>
          <w:rFonts w:asciiTheme="minorHAnsi" w:hAnsiTheme="minorHAnsi" w:cstheme="minorHAnsi"/>
          <w:szCs w:val="24"/>
        </w:rPr>
        <w:t>Procuradoria</w:t>
      </w:r>
      <w:r w:rsidRPr="00421447">
        <w:rPr>
          <w:rFonts w:asciiTheme="minorHAnsi" w:hAnsiTheme="minorHAnsi" w:cstheme="minorHAnsi"/>
          <w:szCs w:val="24"/>
        </w:rPr>
        <w:t xml:space="preserve">, aos </w:t>
      </w:r>
      <w:r w:rsidR="0068682D">
        <w:rPr>
          <w:rFonts w:asciiTheme="minorHAnsi" w:hAnsiTheme="minorHAnsi" w:cstheme="minorHAnsi"/>
          <w:szCs w:val="24"/>
        </w:rPr>
        <w:t>1</w:t>
      </w:r>
      <w:r w:rsidR="00B24D6B">
        <w:rPr>
          <w:rFonts w:asciiTheme="minorHAnsi" w:hAnsiTheme="minorHAnsi" w:cstheme="minorHAnsi"/>
          <w:szCs w:val="24"/>
        </w:rPr>
        <w:t>9</w:t>
      </w:r>
      <w:r w:rsidRPr="00290365" w:rsidR="00F90F1A">
        <w:rPr>
          <w:rFonts w:asciiTheme="minorHAnsi" w:hAnsiTheme="minorHAnsi" w:cstheme="minorHAnsi"/>
          <w:szCs w:val="24"/>
        </w:rPr>
        <w:t xml:space="preserve"> </w:t>
      </w:r>
      <w:r w:rsidRPr="00290365" w:rsidR="005B3FBC">
        <w:rPr>
          <w:rFonts w:asciiTheme="minorHAnsi" w:hAnsiTheme="minorHAnsi" w:cstheme="minorHAnsi"/>
          <w:szCs w:val="24"/>
        </w:rPr>
        <w:t xml:space="preserve">de </w:t>
      </w:r>
      <w:r w:rsidR="0068682D">
        <w:rPr>
          <w:rFonts w:asciiTheme="minorHAnsi" w:hAnsiTheme="minorHAnsi" w:cstheme="minorHAnsi"/>
          <w:szCs w:val="24"/>
        </w:rPr>
        <w:t>ma</w:t>
      </w:r>
      <w:r w:rsidR="00B24D6B">
        <w:rPr>
          <w:rFonts w:asciiTheme="minorHAnsi" w:hAnsiTheme="minorHAnsi" w:cstheme="minorHAnsi"/>
          <w:szCs w:val="24"/>
        </w:rPr>
        <w:t>io</w:t>
      </w:r>
      <w:r w:rsidR="00BB1719">
        <w:rPr>
          <w:rFonts w:asciiTheme="minorHAnsi" w:hAnsiTheme="minorHAnsi" w:cstheme="minorHAnsi"/>
          <w:szCs w:val="24"/>
        </w:rPr>
        <w:t xml:space="preserve"> </w:t>
      </w:r>
      <w:r w:rsidRPr="00290365">
        <w:rPr>
          <w:rFonts w:asciiTheme="minorHAnsi" w:hAnsiTheme="minorHAnsi" w:cstheme="minorHAnsi"/>
          <w:szCs w:val="24"/>
        </w:rPr>
        <w:t>de 202</w:t>
      </w:r>
      <w:r w:rsidR="00BB1719">
        <w:rPr>
          <w:rFonts w:asciiTheme="minorHAnsi" w:hAnsiTheme="minorHAnsi" w:cstheme="minorHAnsi"/>
          <w:szCs w:val="24"/>
        </w:rPr>
        <w:t>2</w:t>
      </w:r>
      <w:r w:rsidRPr="00290365">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p>
    <w:p w:rsidR="00BC7B23"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2B756F" w:rsidRPr="002B756F" w:rsidP="00BC7B23">
      <w:pPr>
        <w:tabs>
          <w:tab w:val="left" w:pos="2880"/>
        </w:tabs>
        <w:jc w:val="center"/>
        <w:rPr>
          <w:rFonts w:asciiTheme="minorHAnsi" w:hAnsiTheme="minorHAnsi" w:cstheme="minorHAnsi"/>
          <w:sz w:val="24"/>
          <w:szCs w:val="24"/>
        </w:rPr>
      </w:pPr>
      <w:r>
        <w:rPr>
          <w:rFonts w:asciiTheme="minorHAnsi" w:hAnsiTheme="minorHAnsi" w:cstheme="minorHAnsi"/>
          <w:sz w:val="24"/>
          <w:szCs w:val="24"/>
        </w:rPr>
        <w:t>Assinado digitalmente</w:t>
      </w:r>
    </w:p>
    <w:p w:rsidR="00BC7B23" w:rsidRPr="0041009B" w:rsidP="00BC7B23">
      <w:pPr>
        <w:jc w:val="center"/>
        <w:rPr>
          <w:rFonts w:asciiTheme="minorHAnsi" w:hAnsiTheme="minorHAnsi" w:cstheme="minorHAnsi"/>
          <w:b/>
          <w:sz w:val="24"/>
          <w:szCs w:val="24"/>
        </w:rPr>
      </w:pPr>
    </w:p>
    <w:p w:rsidR="005C225B"/>
    <w:p w:rsidR="006E0843"/>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87274" w:rsidP="006D1008">
            <w:pPr>
              <w:pStyle w:val="Footer"/>
              <w:jc w:val="right"/>
              <w:rPr>
                <w:sz w:val="18"/>
                <w:lang w:val="pt-PT"/>
              </w:rPr>
            </w:pPr>
            <w:r>
              <w:rPr>
                <w:sz w:val="18"/>
                <w:lang w:val="pt-PT"/>
              </w:rPr>
              <w:t>________________________________________________________________________________________</w:t>
            </w:r>
          </w:p>
          <w:p w:rsidR="00387274" w:rsidP="006D1008">
            <w:pPr>
              <w:pStyle w:val="Footer"/>
              <w:ind w:right="-313"/>
              <w:jc w:val="center"/>
              <w:rPr>
                <w:sz w:val="18"/>
                <w:lang w:val="pt-PT"/>
              </w:rPr>
            </w:pPr>
            <w:r>
              <w:rPr>
                <w:sz w:val="18"/>
                <w:lang w:val="pt-PT"/>
              </w:rPr>
              <w:t>Rua Antônio Schiavinato, 59, Residencial São Luis - Tel: (19) 3829.5310 - CEP: 13270-470</w:t>
            </w:r>
          </w:p>
          <w:p w:rsidR="00387274" w:rsidP="006D1008">
            <w:pPr>
              <w:pStyle w:val="Footer"/>
              <w:ind w:left="-1985" w:right="-313"/>
              <w:jc w:val="center"/>
              <w:rPr>
                <w:sz w:val="18"/>
                <w:lang w:val="pt-PT"/>
              </w:rPr>
            </w:pPr>
            <w:r>
              <w:rPr>
                <w:sz w:val="18"/>
                <w:lang w:val="pt-PT"/>
              </w:rPr>
              <w:t>site: www.camaravalinhos.sp.gov.br</w:t>
            </w:r>
          </w:p>
          <w:p w:rsidR="00387274"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950937">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950937">
              <w:rPr>
                <w:b/>
                <w:bCs/>
                <w:noProof/>
                <w:sz w:val="18"/>
                <w:szCs w:val="18"/>
              </w:rPr>
              <w:t>8</w:t>
            </w:r>
            <w:r w:rsidRPr="00F53BEF">
              <w:rPr>
                <w:b/>
                <w:bCs/>
                <w:sz w:val="18"/>
                <w:szCs w:val="18"/>
              </w:rPr>
              <w:fldChar w:fldCharType="end"/>
            </w:r>
          </w:p>
        </w:sdtContent>
      </w:sdt>
    </w:sdtContent>
  </w:sdt>
  <w:p w:rsidR="00387274"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7274" w:rsidP="00496AE3">
    <w:pPr>
      <w:pStyle w:val="Header"/>
      <w:jc w:val="center"/>
      <w:rPr>
        <w:b/>
        <w:sz w:val="26"/>
        <w:lang w:val="pt-PT"/>
      </w:rPr>
    </w:pPr>
  </w:p>
  <w:p w:rsidR="00387274"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87274" w:rsidP="00496AE3">
                          <w:r>
                            <w:rPr>
                              <w:noProof/>
                            </w:rPr>
                            <w:drawing>
                              <wp:inline distT="0" distB="0" distL="0" distR="0">
                                <wp:extent cx="876300" cy="850900"/>
                                <wp:effectExtent l="19050" t="0" r="0" b="0"/>
                                <wp:docPr id="26732858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8916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456223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96AE3"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9368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1673" r:id="rId4"/>
                    </w:object>
                  </w:p>
                </w:txbxContent>
              </v:textbox>
              <w10:wrap type="square"/>
            </v:shape>
          </w:pict>
        </mc:Fallback>
      </mc:AlternateContent>
    </w:r>
  </w:p>
  <w:p w:rsidR="00387274" w:rsidP="00496AE3">
    <w:pPr>
      <w:pStyle w:val="Header"/>
      <w:jc w:val="center"/>
      <w:rPr>
        <w:b/>
        <w:sz w:val="28"/>
        <w:lang w:val="pt-PT"/>
      </w:rPr>
    </w:pPr>
    <w:r>
      <w:rPr>
        <w:b/>
        <w:sz w:val="28"/>
        <w:lang w:val="pt-PT"/>
      </w:rPr>
      <w:t>CÂMARA MUNICIPAL DE VALINHOS</w:t>
    </w:r>
  </w:p>
  <w:p w:rsidR="00387274"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D4061"/>
    <w:rsid w:val="000E5C8F"/>
    <w:rsid w:val="00102C41"/>
    <w:rsid w:val="001A6A6D"/>
    <w:rsid w:val="002712E9"/>
    <w:rsid w:val="00290365"/>
    <w:rsid w:val="002B756F"/>
    <w:rsid w:val="00385030"/>
    <w:rsid w:val="00386B56"/>
    <w:rsid w:val="00387274"/>
    <w:rsid w:val="0039714D"/>
    <w:rsid w:val="003A419C"/>
    <w:rsid w:val="0041009B"/>
    <w:rsid w:val="00421447"/>
    <w:rsid w:val="00434A5E"/>
    <w:rsid w:val="00496AE3"/>
    <w:rsid w:val="004A372A"/>
    <w:rsid w:val="0053705A"/>
    <w:rsid w:val="005A28EA"/>
    <w:rsid w:val="005B3FBC"/>
    <w:rsid w:val="005B411E"/>
    <w:rsid w:val="005C225B"/>
    <w:rsid w:val="005F5B0F"/>
    <w:rsid w:val="006714AD"/>
    <w:rsid w:val="006852EF"/>
    <w:rsid w:val="0068682D"/>
    <w:rsid w:val="006D1008"/>
    <w:rsid w:val="006E0843"/>
    <w:rsid w:val="006E0D35"/>
    <w:rsid w:val="007163D7"/>
    <w:rsid w:val="00720462"/>
    <w:rsid w:val="00775511"/>
    <w:rsid w:val="00787712"/>
    <w:rsid w:val="00792DC2"/>
    <w:rsid w:val="007A6DB6"/>
    <w:rsid w:val="007C3334"/>
    <w:rsid w:val="00821921"/>
    <w:rsid w:val="00891543"/>
    <w:rsid w:val="008E6DA9"/>
    <w:rsid w:val="00910C59"/>
    <w:rsid w:val="00913125"/>
    <w:rsid w:val="00950937"/>
    <w:rsid w:val="00986304"/>
    <w:rsid w:val="00A42EB0"/>
    <w:rsid w:val="00A66B2B"/>
    <w:rsid w:val="00AA60D6"/>
    <w:rsid w:val="00AF63BE"/>
    <w:rsid w:val="00B0252A"/>
    <w:rsid w:val="00B16224"/>
    <w:rsid w:val="00B24D6B"/>
    <w:rsid w:val="00BB12A6"/>
    <w:rsid w:val="00BB1719"/>
    <w:rsid w:val="00BC7B23"/>
    <w:rsid w:val="00BE58C3"/>
    <w:rsid w:val="00C0082F"/>
    <w:rsid w:val="00C17B4E"/>
    <w:rsid w:val="00C465B2"/>
    <w:rsid w:val="00CC028B"/>
    <w:rsid w:val="00D33B2B"/>
    <w:rsid w:val="00DE623B"/>
    <w:rsid w:val="00E66BD6"/>
    <w:rsid w:val="00EA3220"/>
    <w:rsid w:val="00EA41C7"/>
    <w:rsid w:val="00F53BEF"/>
    <w:rsid w:val="00F6243C"/>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1989</Words>
  <Characters>10743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cp:lastPrinted>2022-02-08T14:06:00Z</cp:lastPrinted>
  <dcterms:created xsi:type="dcterms:W3CDTF">2022-05-19T18:56:00Z</dcterms:created>
  <dcterms:modified xsi:type="dcterms:W3CDTF">2022-05-20T17:31:00Z</dcterms:modified>
</cp:coreProperties>
</file>