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A564E" w:rsidRPr="00CE27E7" w:rsidP="000A564E">
      <w:pPr>
        <w:pStyle w:val="Default"/>
        <w:jc w:val="both"/>
        <w:rPr>
          <w:rFonts w:ascii="Calibri" w:hAnsi="Calibri" w:cs="Calibri"/>
          <w:b/>
          <w:color w:val="auto"/>
        </w:rPr>
      </w:pPr>
      <w:r w:rsidRPr="00CE27E7">
        <w:rPr>
          <w:rFonts w:ascii="Calibri" w:hAnsi="Calibri" w:cs="Calibri"/>
          <w:b/>
          <w:color w:val="auto"/>
        </w:rPr>
        <w:t xml:space="preserve">Parecer </w:t>
      </w:r>
      <w:r w:rsidRPr="00CE27E7">
        <w:rPr>
          <w:rFonts w:ascii="Calibri" w:hAnsi="Calibri" w:cs="Calibri"/>
          <w:b/>
          <w:color w:val="auto"/>
        </w:rPr>
        <w:t>J</w:t>
      </w:r>
      <w:r w:rsidRPr="00CE27E7">
        <w:rPr>
          <w:rFonts w:ascii="Calibri" w:hAnsi="Calibri" w:cs="Calibri"/>
          <w:b/>
          <w:color w:val="auto"/>
        </w:rPr>
        <w:t>urídico</w:t>
      </w:r>
      <w:r w:rsidRPr="00CE27E7">
        <w:rPr>
          <w:rFonts w:ascii="Calibri" w:hAnsi="Calibri" w:cs="Calibri"/>
          <w:b/>
          <w:color w:val="auto"/>
        </w:rPr>
        <w:t xml:space="preserve"> nº </w:t>
      </w:r>
      <w:r w:rsidRPr="00CE27E7" w:rsidR="00AD3F11">
        <w:rPr>
          <w:rFonts w:ascii="Calibri" w:hAnsi="Calibri" w:cs="Calibri"/>
          <w:b/>
          <w:color w:val="auto"/>
        </w:rPr>
        <w:t>163</w:t>
      </w:r>
      <w:r w:rsidRPr="00CE27E7">
        <w:rPr>
          <w:rFonts w:ascii="Calibri" w:hAnsi="Calibri" w:cs="Calibri"/>
          <w:b/>
          <w:color w:val="auto"/>
        </w:rPr>
        <w:t>/20</w:t>
      </w:r>
      <w:r w:rsidRPr="00CE27E7" w:rsidR="004C24C7">
        <w:rPr>
          <w:rFonts w:ascii="Calibri" w:hAnsi="Calibri" w:cs="Calibri"/>
          <w:b/>
          <w:color w:val="auto"/>
        </w:rPr>
        <w:t>22</w:t>
      </w:r>
    </w:p>
    <w:p w:rsidR="0084738E" w:rsidRPr="00CE27E7" w:rsidP="0084738E">
      <w:pPr>
        <w:shd w:val="clear" w:color="auto" w:fill="FFFFFF"/>
        <w:jc w:val="both"/>
        <w:rPr>
          <w:rFonts w:ascii="Calibri" w:hAnsi="Calibri" w:cs="Calibri"/>
          <w:b/>
          <w:bCs/>
          <w:szCs w:val="24"/>
        </w:rPr>
      </w:pPr>
      <w:r w:rsidRPr="00CE27E7">
        <w:rPr>
          <w:rFonts w:ascii="Calibri" w:hAnsi="Calibri" w:cs="Calibri"/>
          <w:b/>
          <w:bCs/>
          <w:szCs w:val="24"/>
        </w:rPr>
        <w:t xml:space="preserve">Assunto: Projeto de Lei nº </w:t>
      </w:r>
      <w:r w:rsidRPr="00CE27E7" w:rsidR="009103D5">
        <w:rPr>
          <w:rFonts w:ascii="Calibri" w:hAnsi="Calibri" w:cs="Calibri"/>
          <w:b/>
          <w:bCs/>
          <w:szCs w:val="24"/>
        </w:rPr>
        <w:t>89</w:t>
      </w:r>
      <w:r w:rsidRPr="00CE27E7">
        <w:rPr>
          <w:rFonts w:ascii="Calibri" w:hAnsi="Calibri" w:cs="Calibri"/>
          <w:b/>
          <w:bCs/>
          <w:szCs w:val="24"/>
        </w:rPr>
        <w:t>/20</w:t>
      </w:r>
      <w:r w:rsidRPr="00CE27E7" w:rsidR="004C24C7">
        <w:rPr>
          <w:rFonts w:ascii="Calibri" w:hAnsi="Calibri" w:cs="Calibri"/>
          <w:b/>
          <w:bCs/>
          <w:szCs w:val="24"/>
        </w:rPr>
        <w:t xml:space="preserve">22 </w:t>
      </w:r>
      <w:r w:rsidRPr="00CE27E7" w:rsidR="009103D5">
        <w:rPr>
          <w:rFonts w:ascii="Calibri" w:hAnsi="Calibri" w:cs="Calibri"/>
          <w:b/>
          <w:bCs/>
          <w:szCs w:val="24"/>
        </w:rPr>
        <w:t xml:space="preserve">- </w:t>
      </w:r>
      <w:r w:rsidRPr="00CE27E7" w:rsidR="009103D5">
        <w:rPr>
          <w:rFonts w:ascii="Calibri" w:hAnsi="Calibri" w:cs="Calibri"/>
          <w:bCs/>
          <w:szCs w:val="24"/>
        </w:rPr>
        <w:t xml:space="preserve">Institui o Cadastro Municipal para Adoção de Animais e dá outras providências </w:t>
      </w:r>
      <w:r w:rsidRPr="00CE27E7">
        <w:rPr>
          <w:rFonts w:ascii="Calibri" w:hAnsi="Calibri" w:cs="Calibri"/>
          <w:b/>
          <w:bCs/>
          <w:szCs w:val="24"/>
        </w:rPr>
        <w:t xml:space="preserve">- </w:t>
      </w:r>
      <w:r w:rsidRPr="00CE27E7" w:rsidR="009103D5">
        <w:rPr>
          <w:rFonts w:ascii="Calibri" w:hAnsi="Calibri" w:cs="Calibri"/>
          <w:b/>
          <w:bCs/>
          <w:szCs w:val="24"/>
        </w:rPr>
        <w:t>Autoria da</w:t>
      </w:r>
      <w:r w:rsidRPr="00CE27E7">
        <w:rPr>
          <w:rFonts w:ascii="Calibri" w:hAnsi="Calibri" w:cs="Calibri"/>
          <w:b/>
          <w:bCs/>
          <w:szCs w:val="24"/>
        </w:rPr>
        <w:t xml:space="preserve"> Vereador</w:t>
      </w:r>
      <w:r w:rsidRPr="00CE27E7" w:rsidR="009103D5">
        <w:rPr>
          <w:rFonts w:ascii="Calibri" w:hAnsi="Calibri" w:cs="Calibri"/>
          <w:b/>
          <w:bCs/>
          <w:szCs w:val="24"/>
        </w:rPr>
        <w:t>a</w:t>
      </w:r>
      <w:r w:rsidRPr="00CE27E7" w:rsidR="00ED5F89">
        <w:rPr>
          <w:rFonts w:ascii="Calibri" w:hAnsi="Calibri" w:cs="Calibri"/>
          <w:b/>
          <w:bCs/>
          <w:szCs w:val="24"/>
        </w:rPr>
        <w:t xml:space="preserve"> </w:t>
      </w:r>
      <w:r w:rsidRPr="00CE27E7" w:rsidR="009103D5">
        <w:rPr>
          <w:rFonts w:ascii="Calibri" w:hAnsi="Calibri" w:cs="Calibri"/>
          <w:b/>
          <w:bCs/>
          <w:szCs w:val="24"/>
        </w:rPr>
        <w:t>Mônica Morandi.</w:t>
      </w:r>
      <w:r w:rsidRPr="00CE27E7" w:rsidR="009103D5">
        <w:rPr>
          <w:rFonts w:ascii="Calibri" w:hAnsi="Calibri" w:cs="Calibri"/>
        </w:rPr>
        <w:t xml:space="preserve"> </w:t>
      </w:r>
    </w:p>
    <w:p w:rsidR="00BC67F2" w:rsidRPr="00CE27E7" w:rsidP="00866E5A">
      <w:pPr>
        <w:jc w:val="both"/>
        <w:rPr>
          <w:rFonts w:ascii="Calibri" w:hAnsi="Calibri" w:cs="Calibri"/>
          <w:b/>
          <w:bCs/>
          <w:szCs w:val="24"/>
        </w:rPr>
      </w:pPr>
    </w:p>
    <w:p w:rsidR="00FE51A5" w:rsidRPr="00CE27E7" w:rsidP="00D40CAB">
      <w:pPr>
        <w:pStyle w:val="Default"/>
        <w:jc w:val="both"/>
        <w:rPr>
          <w:rFonts w:ascii="Calibri" w:hAnsi="Calibri" w:cs="Calibri"/>
          <w:b/>
          <w:i/>
        </w:rPr>
      </w:pPr>
    </w:p>
    <w:p w:rsidR="002E0C51" w:rsidRPr="00CE27E7" w:rsidP="00D40CAB">
      <w:pPr>
        <w:pStyle w:val="Default"/>
        <w:jc w:val="both"/>
        <w:rPr>
          <w:rFonts w:ascii="Calibri" w:hAnsi="Calibri" w:cs="Calibri"/>
          <w:b/>
          <w:i/>
        </w:rPr>
      </w:pPr>
    </w:p>
    <w:p w:rsidR="000A564E" w:rsidRPr="00CE27E7" w:rsidP="00E4285B">
      <w:pPr>
        <w:pStyle w:val="Default"/>
        <w:jc w:val="both"/>
        <w:rPr>
          <w:rFonts w:ascii="Calibri" w:hAnsi="Calibri" w:cs="Calibri"/>
          <w:color w:val="auto"/>
        </w:rPr>
      </w:pPr>
      <w:r w:rsidRPr="00CE27E7">
        <w:rPr>
          <w:rFonts w:ascii="Calibri" w:hAnsi="Calibri" w:cs="Calibri"/>
          <w:b/>
          <w:i/>
        </w:rPr>
        <w:t xml:space="preserve">À </w:t>
      </w:r>
      <w:r w:rsidRPr="00CE27E7" w:rsidR="00D40CAB">
        <w:rPr>
          <w:rFonts w:ascii="Calibri" w:hAnsi="Calibri" w:cs="Calibri"/>
          <w:b/>
          <w:i/>
        </w:rPr>
        <w:t>Comissão de Justiça e Redação</w:t>
      </w:r>
    </w:p>
    <w:p w:rsidR="00E4285B" w:rsidRPr="00CE27E7" w:rsidP="00E4285B">
      <w:pPr>
        <w:pStyle w:val="Default"/>
        <w:jc w:val="both"/>
        <w:rPr>
          <w:rFonts w:ascii="Calibri" w:hAnsi="Calibri" w:cs="Calibri"/>
          <w:b/>
          <w:color w:val="auto"/>
        </w:rPr>
      </w:pPr>
      <w:r w:rsidRPr="00CE27E7">
        <w:rPr>
          <w:rFonts w:ascii="Calibri" w:hAnsi="Calibri" w:cs="Calibri"/>
          <w:b/>
          <w:color w:val="auto"/>
        </w:rPr>
        <w:t>Exmo. Vereador Sidmar Rodrigo Toloi</w:t>
      </w:r>
    </w:p>
    <w:p w:rsidR="00383ADA" w:rsidRPr="00CE27E7" w:rsidP="00E4285B">
      <w:pPr>
        <w:pStyle w:val="Default"/>
        <w:jc w:val="both"/>
        <w:rPr>
          <w:rFonts w:ascii="Calibri" w:hAnsi="Calibri" w:cs="Calibri"/>
          <w:b/>
          <w:color w:val="auto"/>
        </w:rPr>
      </w:pPr>
    </w:p>
    <w:p w:rsidR="00134650" w:rsidRPr="00CE27E7" w:rsidP="000A564E">
      <w:pPr>
        <w:pStyle w:val="Default"/>
        <w:spacing w:after="240" w:line="360" w:lineRule="auto"/>
        <w:jc w:val="both"/>
        <w:rPr>
          <w:rFonts w:ascii="Calibri" w:hAnsi="Calibri" w:cs="Calibri"/>
          <w:color w:val="auto"/>
        </w:rPr>
      </w:pPr>
    </w:p>
    <w:p w:rsidR="00ED5F89" w:rsidRPr="00CE27E7" w:rsidP="001D64F1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i/>
          <w:color w:val="auto"/>
        </w:rPr>
      </w:pPr>
      <w:r w:rsidRPr="00CE27E7">
        <w:rPr>
          <w:rFonts w:ascii="Calibri" w:hAnsi="Calibri" w:cs="Calibri"/>
          <w:color w:val="auto"/>
        </w:rPr>
        <w:t>Trata-se de parecer jurídico relativo ao projeto em epígrafe</w:t>
      </w:r>
      <w:r w:rsidRPr="00CE27E7" w:rsidR="002C5EAF">
        <w:rPr>
          <w:rFonts w:ascii="Calibri" w:hAnsi="Calibri" w:cs="Calibri"/>
          <w:color w:val="auto"/>
        </w:rPr>
        <w:t xml:space="preserve"> que</w:t>
      </w:r>
      <w:r w:rsidRPr="00CE27E7" w:rsidR="00FE51A5">
        <w:rPr>
          <w:rFonts w:ascii="Calibri" w:hAnsi="Calibri" w:cs="Calibri"/>
          <w:color w:val="auto"/>
        </w:rPr>
        <w:t xml:space="preserve"> </w:t>
      </w:r>
      <w:r w:rsidRPr="00CE27E7">
        <w:rPr>
          <w:rFonts w:ascii="Calibri" w:hAnsi="Calibri" w:cs="Calibri"/>
          <w:color w:val="auto"/>
        </w:rPr>
        <w:t>“</w:t>
      </w:r>
      <w:r w:rsidRPr="00CE27E7" w:rsidR="001D64F1">
        <w:rPr>
          <w:rFonts w:ascii="Calibri" w:hAnsi="Calibri" w:cs="Calibri"/>
          <w:bCs/>
          <w:i/>
        </w:rPr>
        <w:t>Institui o Cadastro Municipal para Adoção de Animais e dá outras providências</w:t>
      </w:r>
      <w:r w:rsidRPr="00CE27E7">
        <w:rPr>
          <w:rFonts w:ascii="Calibri" w:hAnsi="Calibri" w:cs="Calibri"/>
          <w:i/>
          <w:color w:val="auto"/>
        </w:rPr>
        <w:t>”.</w:t>
      </w:r>
    </w:p>
    <w:p w:rsidR="002E0C51" w:rsidRPr="00CE27E7" w:rsidP="005273EF">
      <w:pPr>
        <w:tabs>
          <w:tab w:val="left" w:pos="1701"/>
        </w:tabs>
        <w:spacing w:after="120" w:line="360" w:lineRule="auto"/>
        <w:jc w:val="both"/>
        <w:rPr>
          <w:rFonts w:ascii="Calibri" w:hAnsi="Calibri" w:cs="Calibri"/>
          <w:szCs w:val="24"/>
        </w:rPr>
      </w:pPr>
      <w:r w:rsidRPr="00CE27E7">
        <w:rPr>
          <w:rFonts w:ascii="Calibri" w:hAnsi="Calibri" w:cs="Calibri"/>
          <w:i/>
          <w:szCs w:val="24"/>
        </w:rPr>
        <w:t xml:space="preserve"> </w:t>
      </w:r>
      <w:r w:rsidRPr="00CE27E7">
        <w:rPr>
          <w:rFonts w:ascii="Calibri" w:hAnsi="Calibri" w:cs="Calibri"/>
          <w:i/>
          <w:szCs w:val="24"/>
        </w:rPr>
        <w:tab/>
        <w:t>Ab initio</w:t>
      </w:r>
      <w:r w:rsidRPr="00CE27E7">
        <w:rPr>
          <w:rFonts w:ascii="Calibri" w:hAnsi="Calibri" w:cs="Calibri"/>
          <w:szCs w:val="24"/>
        </w:rPr>
        <w:t xml:space="preserve">, cumpre destacar a </w:t>
      </w:r>
      <w:r w:rsidRPr="00CE27E7" w:rsidR="003609CB">
        <w:rPr>
          <w:rFonts w:ascii="Calibri" w:hAnsi="Calibri" w:cs="Calibri"/>
          <w:szCs w:val="24"/>
        </w:rPr>
        <w:t>atribuição</w:t>
      </w:r>
      <w:r w:rsidRPr="00CE27E7">
        <w:rPr>
          <w:rFonts w:ascii="Calibri" w:hAnsi="Calibri" w:cs="Calibri"/>
          <w:szCs w:val="24"/>
        </w:rPr>
        <w:t xml:space="preserve"> regimental </w:t>
      </w:r>
      <w:r w:rsidRPr="00CE27E7" w:rsidR="003609CB">
        <w:rPr>
          <w:rFonts w:ascii="Calibri" w:hAnsi="Calibri" w:cs="Calibri"/>
          <w:szCs w:val="24"/>
        </w:rPr>
        <w:t xml:space="preserve">à </w:t>
      </w:r>
      <w:r w:rsidRPr="00CE27E7">
        <w:rPr>
          <w:rFonts w:ascii="Calibri" w:hAnsi="Calibri" w:cs="Calibri"/>
          <w:szCs w:val="24"/>
        </w:rPr>
        <w:t>Comissão de Justiça e Red</w:t>
      </w:r>
      <w:r w:rsidRPr="00CE27E7" w:rsidR="003609CB">
        <w:rPr>
          <w:rFonts w:ascii="Calibri" w:hAnsi="Calibri" w:cs="Calibri"/>
          <w:szCs w:val="24"/>
        </w:rPr>
        <w:t>ação estabelecida no artigo 38</w:t>
      </w:r>
      <w:r>
        <w:rPr>
          <w:rStyle w:val="FootnoteReference"/>
          <w:rFonts w:ascii="Calibri" w:hAnsi="Calibri" w:cs="Calibri"/>
          <w:szCs w:val="24"/>
        </w:rPr>
        <w:footnoteReference w:id="2"/>
      </w:r>
      <w:r w:rsidRPr="00CE27E7" w:rsidR="003609CB">
        <w:rPr>
          <w:rFonts w:ascii="Calibri" w:hAnsi="Calibri" w:cs="Calibri"/>
          <w:szCs w:val="24"/>
        </w:rPr>
        <w:t>.</w:t>
      </w:r>
      <w:r w:rsidRPr="00CE27E7" w:rsidR="00433B18">
        <w:rPr>
          <w:rFonts w:ascii="Calibri" w:hAnsi="Calibri" w:cs="Calibri"/>
          <w:szCs w:val="24"/>
        </w:rPr>
        <w:t xml:space="preserve"> </w:t>
      </w:r>
    </w:p>
    <w:p w:rsidR="00961EB7" w:rsidRPr="00CE27E7" w:rsidP="002E0C51">
      <w:pPr>
        <w:tabs>
          <w:tab w:val="left" w:pos="1701"/>
        </w:tabs>
        <w:spacing w:after="120" w:line="360" w:lineRule="auto"/>
        <w:ind w:firstLine="1701"/>
        <w:jc w:val="both"/>
        <w:rPr>
          <w:rFonts w:ascii="Calibri" w:hAnsi="Calibri" w:cs="Calibri"/>
        </w:rPr>
      </w:pPr>
      <w:r w:rsidRPr="00CE27E7">
        <w:rPr>
          <w:rFonts w:ascii="Calibri" w:hAnsi="Calibri" w:cs="Calibri"/>
          <w:szCs w:val="24"/>
        </w:rPr>
        <w:t>Outrossim</w:t>
      </w:r>
      <w:r w:rsidRPr="00CE27E7">
        <w:rPr>
          <w:rFonts w:ascii="Calibri" w:hAnsi="Calibri" w:cs="Calibri"/>
          <w:szCs w:val="24"/>
        </w:rPr>
        <w:t xml:space="preserve">, ressalta-se que a opinião jurídica </w:t>
      </w:r>
      <w:r w:rsidRPr="00CE27E7" w:rsidR="00C50FBC">
        <w:rPr>
          <w:rFonts w:ascii="Calibri" w:hAnsi="Calibri" w:cs="Calibri"/>
          <w:szCs w:val="24"/>
        </w:rPr>
        <w:t>exarada</w:t>
      </w:r>
      <w:r w:rsidRPr="00CE27E7">
        <w:rPr>
          <w:rFonts w:ascii="Calibri" w:hAnsi="Calibri" w:cs="Calibri"/>
          <w:szCs w:val="24"/>
        </w:rPr>
        <w:t xml:space="preserve"> não </w:t>
      </w:r>
      <w:r w:rsidRPr="00CE27E7" w:rsidR="00C50FBC">
        <w:rPr>
          <w:rFonts w:ascii="Calibri" w:hAnsi="Calibri" w:cs="Calibri"/>
          <w:szCs w:val="24"/>
        </w:rPr>
        <w:t>possui</w:t>
      </w:r>
      <w:r w:rsidRPr="00CE27E7">
        <w:rPr>
          <w:rFonts w:ascii="Calibri" w:hAnsi="Calibri" w:cs="Calibri"/>
          <w:szCs w:val="24"/>
        </w:rPr>
        <w:t xml:space="preserve"> força vinculante, sendo meramente opinativo</w:t>
      </w:r>
      <w:r w:rsidRPr="00CE27E7" w:rsidR="00A842D6">
        <w:rPr>
          <w:rFonts w:ascii="Calibri" w:hAnsi="Calibri" w:cs="Calibri"/>
          <w:szCs w:val="24"/>
        </w:rPr>
        <w:t>,</w:t>
      </w:r>
      <w:r w:rsidRPr="00CE27E7">
        <w:rPr>
          <w:rFonts w:ascii="Calibri" w:hAnsi="Calibri" w:cs="Calibri"/>
          <w:szCs w:val="24"/>
        </w:rPr>
        <w:t xml:space="preserve"> não fundamentando decisão proferida pelas Comissões.</w:t>
      </w:r>
      <w:r w:rsidRPr="00CE27E7" w:rsidR="002E0C51">
        <w:rPr>
          <w:rFonts w:ascii="Calibri" w:hAnsi="Calibri" w:cs="Calibri"/>
          <w:szCs w:val="24"/>
        </w:rPr>
        <w:t xml:space="preserve"> </w:t>
      </w:r>
      <w:r w:rsidRPr="00CE27E7">
        <w:rPr>
          <w:rFonts w:ascii="Calibri" w:hAnsi="Calibri" w:cs="Calibri"/>
        </w:rPr>
        <w:t xml:space="preserve">Nesse sentido é o entendimento do Supremo Tribunal Federal: </w:t>
      </w:r>
    </w:p>
    <w:p w:rsidR="00961EB7" w:rsidRPr="00CE27E7" w:rsidP="00961EB7">
      <w:pPr>
        <w:pStyle w:val="Default"/>
        <w:spacing w:after="240" w:line="276" w:lineRule="auto"/>
        <w:ind w:left="2268"/>
        <w:jc w:val="both"/>
        <w:rPr>
          <w:rFonts w:ascii="Calibri" w:hAnsi="Calibri" w:cs="Calibri"/>
          <w:i/>
          <w:sz w:val="21"/>
          <w:szCs w:val="21"/>
        </w:rPr>
      </w:pPr>
      <w:r w:rsidRPr="00CE27E7">
        <w:rPr>
          <w:rFonts w:ascii="Calibri" w:hAnsi="Calibri" w:cs="Calibri"/>
          <w:i/>
          <w:sz w:val="21"/>
          <w:szCs w:val="21"/>
        </w:rPr>
        <w:t xml:space="preserve">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CE27E7">
        <w:rPr>
          <w:rFonts w:ascii="Calibri" w:hAnsi="Calibri" w:cs="Calibri"/>
          <w:i/>
          <w:sz w:val="21"/>
          <w:szCs w:val="21"/>
        </w:rPr>
        <w:t>ex</w:t>
      </w:r>
      <w:r w:rsidRPr="00CE27E7" w:rsidR="002E0C51">
        <w:rPr>
          <w:rFonts w:ascii="Calibri" w:hAnsi="Calibri" w:cs="Calibri"/>
          <w:i/>
          <w:sz w:val="21"/>
          <w:szCs w:val="21"/>
        </w:rPr>
        <w:t xml:space="preserve"> </w:t>
      </w:r>
      <w:r w:rsidRPr="00CE27E7">
        <w:rPr>
          <w:rFonts w:ascii="Calibri" w:hAnsi="Calibri" w:cs="Calibri"/>
          <w:i/>
          <w:sz w:val="21"/>
          <w:szCs w:val="21"/>
        </w:rPr>
        <w:t>oficio</w:t>
      </w:r>
      <w:r w:rsidRPr="00CE27E7">
        <w:rPr>
          <w:rFonts w:ascii="Calibri" w:hAnsi="Calibri" w:cs="Calibri"/>
          <w:i/>
          <w:sz w:val="21"/>
          <w:szCs w:val="21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084468" w:rsidRPr="00CE27E7" w:rsidP="00084468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CE27E7">
        <w:rPr>
          <w:rFonts w:ascii="Calibri" w:hAnsi="Calibri" w:cs="Calibri"/>
          <w:color w:val="auto"/>
        </w:rPr>
        <w:t>Considerando-se o</w:t>
      </w:r>
      <w:r w:rsidRPr="00CE27E7" w:rsidR="00BC67F2">
        <w:rPr>
          <w:rFonts w:ascii="Calibri" w:hAnsi="Calibri" w:cs="Calibri"/>
          <w:color w:val="auto"/>
        </w:rPr>
        <w:t>s</w:t>
      </w:r>
      <w:r w:rsidRPr="00CE27E7">
        <w:rPr>
          <w:rFonts w:ascii="Calibri" w:hAnsi="Calibri" w:cs="Calibri"/>
          <w:color w:val="auto"/>
        </w:rPr>
        <w:t xml:space="preserve"> aspecto</w:t>
      </w:r>
      <w:r w:rsidRPr="00CE27E7" w:rsidR="00BC67F2">
        <w:rPr>
          <w:rFonts w:ascii="Calibri" w:hAnsi="Calibri" w:cs="Calibri"/>
          <w:color w:val="auto"/>
        </w:rPr>
        <w:t>s jurídicos</w:t>
      </w:r>
      <w:r w:rsidRPr="00CE27E7">
        <w:rPr>
          <w:rFonts w:ascii="Calibri" w:hAnsi="Calibri" w:cs="Calibri"/>
          <w:color w:val="auto"/>
        </w:rPr>
        <w:t xml:space="preserve"> passa-se a </w:t>
      </w:r>
      <w:r w:rsidRPr="00CE27E7">
        <w:rPr>
          <w:rFonts w:ascii="Calibri" w:hAnsi="Calibri" w:cs="Calibri"/>
          <w:b/>
          <w:color w:val="auto"/>
        </w:rPr>
        <w:t>análise técnica</w:t>
      </w:r>
      <w:r w:rsidRPr="00CE27E7">
        <w:rPr>
          <w:rFonts w:ascii="Calibri" w:hAnsi="Calibri" w:cs="Calibri"/>
          <w:color w:val="auto"/>
        </w:rPr>
        <w:t xml:space="preserve"> do projeto. </w:t>
      </w:r>
    </w:p>
    <w:p w:rsidR="00067AC8" w:rsidRPr="00CE27E7" w:rsidP="00067AC8">
      <w:pPr>
        <w:pStyle w:val="BodyText"/>
        <w:spacing w:line="360" w:lineRule="auto"/>
        <w:ind w:firstLine="1701"/>
        <w:jc w:val="both"/>
        <w:rPr>
          <w:rFonts w:ascii="Calibri" w:hAnsi="Calibri" w:cs="Calibri"/>
          <w:szCs w:val="24"/>
        </w:rPr>
      </w:pPr>
      <w:r w:rsidRPr="00CE27E7">
        <w:rPr>
          <w:rFonts w:ascii="Calibri" w:hAnsi="Calibri" w:cs="Calibri"/>
          <w:szCs w:val="24"/>
        </w:rPr>
        <w:t xml:space="preserve">No que tange à </w:t>
      </w:r>
      <w:r w:rsidRPr="00CE27E7">
        <w:rPr>
          <w:rFonts w:ascii="Calibri" w:hAnsi="Calibri" w:cs="Calibri"/>
          <w:b/>
          <w:szCs w:val="24"/>
        </w:rPr>
        <w:t>competência municipal</w:t>
      </w:r>
      <w:r w:rsidRPr="00CE27E7">
        <w:rPr>
          <w:rFonts w:ascii="Calibri" w:hAnsi="Calibri" w:cs="Calibri"/>
          <w:szCs w:val="24"/>
        </w:rPr>
        <w:t xml:space="preserve"> os Municípios foram dotados de autonomia legislativa, que vem consubstanciada na capacidade de legislar so</w:t>
      </w:r>
      <w:r w:rsidRPr="00CE27E7" w:rsidR="00C219A9">
        <w:rPr>
          <w:rFonts w:ascii="Calibri" w:hAnsi="Calibri" w:cs="Calibri"/>
          <w:szCs w:val="24"/>
        </w:rPr>
        <w:t xml:space="preserve">bre assuntos de interesse local </w:t>
      </w:r>
      <w:r w:rsidRPr="00CE27E7">
        <w:rPr>
          <w:rFonts w:ascii="Calibri" w:hAnsi="Calibri" w:cs="Calibri"/>
          <w:szCs w:val="24"/>
        </w:rPr>
        <w:t>(art. 30, inciso I, da CRFB)</w:t>
      </w:r>
      <w:r w:rsidR="00CE27E7">
        <w:rPr>
          <w:rFonts w:ascii="Calibri" w:hAnsi="Calibri" w:cs="Calibri"/>
          <w:szCs w:val="24"/>
        </w:rPr>
        <w:t xml:space="preserve"> e de </w:t>
      </w:r>
      <w:r w:rsidRPr="00CE27E7" w:rsidR="00CE27E7">
        <w:rPr>
          <w:rFonts w:ascii="Calibri" w:hAnsi="Calibri" w:cs="Calibri"/>
          <w:szCs w:val="24"/>
        </w:rPr>
        <w:t>suplementar a legislação federal e a estadual no que couber</w:t>
      </w:r>
      <w:r w:rsidR="00CE27E7">
        <w:rPr>
          <w:rFonts w:ascii="Calibri" w:hAnsi="Calibri" w:cs="Calibri"/>
          <w:szCs w:val="24"/>
        </w:rPr>
        <w:t xml:space="preserve"> (</w:t>
      </w:r>
      <w:r w:rsidRPr="00CE27E7" w:rsidR="00CE27E7">
        <w:rPr>
          <w:rFonts w:ascii="Calibri" w:hAnsi="Calibri" w:cs="Calibri"/>
          <w:szCs w:val="24"/>
        </w:rPr>
        <w:t xml:space="preserve">art. 30, inciso </w:t>
      </w:r>
      <w:r w:rsidR="00CE27E7">
        <w:rPr>
          <w:rFonts w:ascii="Calibri" w:hAnsi="Calibri" w:cs="Calibri"/>
          <w:szCs w:val="24"/>
        </w:rPr>
        <w:t>I</w:t>
      </w:r>
      <w:r w:rsidRPr="00CE27E7" w:rsidR="00CE27E7">
        <w:rPr>
          <w:rFonts w:ascii="Calibri" w:hAnsi="Calibri" w:cs="Calibri"/>
          <w:szCs w:val="24"/>
        </w:rPr>
        <w:t>I, da CRFB</w:t>
      </w:r>
      <w:r w:rsidR="00CE27E7">
        <w:rPr>
          <w:rFonts w:ascii="Calibri" w:hAnsi="Calibri" w:cs="Calibri"/>
          <w:szCs w:val="24"/>
        </w:rPr>
        <w:t>)</w:t>
      </w:r>
      <w:r w:rsidRPr="00CE27E7">
        <w:rPr>
          <w:rFonts w:ascii="Calibri" w:hAnsi="Calibri" w:cs="Calibri"/>
          <w:szCs w:val="24"/>
        </w:rPr>
        <w:t>:</w:t>
      </w:r>
    </w:p>
    <w:p w:rsidR="00CE27E7" w:rsidRPr="00CE27E7" w:rsidP="00067AC8">
      <w:pPr>
        <w:shd w:val="clear" w:color="auto" w:fill="FFFFFF"/>
        <w:spacing w:after="120" w:line="300" w:lineRule="auto"/>
        <w:ind w:left="2268"/>
        <w:jc w:val="both"/>
        <w:rPr>
          <w:rFonts w:ascii="Calibri" w:hAnsi="Calibri" w:cs="Calibri"/>
          <w:i/>
          <w:color w:val="000000"/>
          <w:sz w:val="4"/>
          <w:szCs w:val="4"/>
        </w:rPr>
      </w:pPr>
    </w:p>
    <w:p w:rsidR="00067AC8" w:rsidRPr="00CE27E7" w:rsidP="00067AC8">
      <w:pPr>
        <w:shd w:val="clear" w:color="auto" w:fill="FFFFFF"/>
        <w:spacing w:after="120" w:line="30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>Art. 30. Compete aos Municípios:</w:t>
      </w:r>
    </w:p>
    <w:p w:rsidR="00067AC8" w:rsidP="00067AC8">
      <w:pPr>
        <w:shd w:val="clear" w:color="auto" w:fill="FFFFFF"/>
        <w:spacing w:after="120" w:line="30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>I - legislar sobre assuntos de interesse local;</w:t>
      </w:r>
    </w:p>
    <w:p w:rsidR="00CE27E7" w:rsidRPr="00CE27E7" w:rsidP="00067AC8">
      <w:pPr>
        <w:shd w:val="clear" w:color="auto" w:fill="FFFFFF"/>
        <w:spacing w:after="120" w:line="30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II - 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suplementar a legislação federal e a estadual no que couber</w:t>
      </w:r>
      <w:r>
        <w:rPr>
          <w:rFonts w:ascii="Calibri" w:hAnsi="Calibri" w:cs="Calibri"/>
          <w:i/>
          <w:color w:val="000000"/>
          <w:sz w:val="22"/>
          <w:szCs w:val="22"/>
        </w:rPr>
        <w:t>;</w:t>
      </w:r>
    </w:p>
    <w:p w:rsidR="00067AC8" w:rsidRPr="00CE27E7" w:rsidP="00067AC8">
      <w:pPr>
        <w:shd w:val="clear" w:color="auto" w:fill="FFFFFF"/>
        <w:spacing w:after="120" w:line="300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>(...)</w:t>
      </w:r>
    </w:p>
    <w:p w:rsidR="00067AC8" w:rsidRPr="00CE27E7" w:rsidP="00BC67F2">
      <w:pPr>
        <w:spacing w:before="240"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CE27E7">
        <w:rPr>
          <w:rFonts w:ascii="Calibri" w:hAnsi="Calibri" w:cs="Calibri"/>
          <w:szCs w:val="24"/>
        </w:rPr>
        <w:t>No mesmo sentido a Lei Orgânica do Município:</w:t>
      </w:r>
    </w:p>
    <w:p w:rsidR="00067AC8" w:rsidRPr="00CE27E7" w:rsidP="00067AC8">
      <w:pPr>
        <w:spacing w:after="120"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b/>
          <w:bCs/>
          <w:i/>
          <w:sz w:val="22"/>
          <w:szCs w:val="22"/>
        </w:rPr>
        <w:t xml:space="preserve">Artigo 5º </w:t>
      </w:r>
      <w:r w:rsidRPr="00CE27E7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- </w:t>
      </w:r>
      <w:r w:rsidRPr="00CE27E7">
        <w:rPr>
          <w:rFonts w:ascii="Calibri" w:hAnsi="Calibri" w:cs="Calibri"/>
          <w:i/>
          <w:sz w:val="22"/>
          <w:szCs w:val="22"/>
          <w:u w:val="single"/>
        </w:rPr>
        <w:t>Compete ao Município</w:t>
      </w:r>
      <w:r w:rsidRPr="00CE27E7">
        <w:rPr>
          <w:rFonts w:ascii="Calibri" w:hAnsi="Calibri" w:cs="Calibri"/>
          <w:i/>
          <w:sz w:val="22"/>
          <w:szCs w:val="22"/>
        </w:rPr>
        <w:t xml:space="preserve">, </w:t>
      </w:r>
      <w:r w:rsidRPr="00CE27E7">
        <w:rPr>
          <w:rFonts w:ascii="Calibri" w:hAnsi="Calibri" w:cs="Calibri"/>
          <w:b/>
          <w:i/>
          <w:sz w:val="22"/>
          <w:szCs w:val="22"/>
        </w:rPr>
        <w:t>no exercício de sua autonomia legislar sobre tudo quanto respeite ao interesse local, tendo como objetivo o pleno desenvolvimento de suas funções sociais e garantir o bem-estar de seus habitantes</w:t>
      </w:r>
      <w:r w:rsidRPr="00CE27E7">
        <w:rPr>
          <w:rFonts w:ascii="Calibri" w:hAnsi="Calibri" w:cs="Calibri"/>
          <w:i/>
          <w:sz w:val="22"/>
          <w:szCs w:val="22"/>
        </w:rPr>
        <w:t>, cabendo-lhe privativamente entre outras, as seguintes atribuições:</w:t>
      </w:r>
    </w:p>
    <w:p w:rsidR="00067AC8" w:rsidRPr="00CE27E7" w:rsidP="00067AC8">
      <w:pPr>
        <w:spacing w:after="120"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>[...]</w:t>
      </w:r>
    </w:p>
    <w:p w:rsidR="00067AC8" w:rsidRPr="00CE27E7" w:rsidP="00067AC8">
      <w:pPr>
        <w:pStyle w:val="Default"/>
        <w:spacing w:after="120" w:line="300" w:lineRule="auto"/>
        <w:ind w:left="2268"/>
        <w:jc w:val="both"/>
        <w:rPr>
          <w:rFonts w:ascii="Calibri" w:hAnsi="Calibri" w:cs="Calibri"/>
          <w:color w:val="auto"/>
          <w:sz w:val="4"/>
          <w:szCs w:val="4"/>
        </w:rPr>
      </w:pPr>
    </w:p>
    <w:p w:rsidR="00067AC8" w:rsidRPr="00CE27E7" w:rsidP="00067AC8">
      <w:pPr>
        <w:pStyle w:val="Default"/>
        <w:spacing w:after="120" w:line="300" w:lineRule="auto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CE27E7"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Artigo 8º - </w:t>
      </w:r>
      <w:r w:rsidRPr="00CE27E7">
        <w:rPr>
          <w:rFonts w:ascii="Calibri" w:hAnsi="Calibri" w:cs="Calibri"/>
          <w:b/>
          <w:i/>
          <w:color w:val="auto"/>
          <w:sz w:val="22"/>
          <w:szCs w:val="22"/>
        </w:rPr>
        <w:t>Cabe à Câmara</w:t>
      </w:r>
      <w:r w:rsidRPr="00CE27E7">
        <w:rPr>
          <w:rFonts w:ascii="Calibri" w:hAnsi="Calibri" w:cs="Calibri"/>
          <w:i/>
          <w:color w:val="auto"/>
          <w:sz w:val="22"/>
          <w:szCs w:val="22"/>
        </w:rPr>
        <w:t xml:space="preserve">, com a sanção do Prefeito, observadas as determinações e a hierarquia constitucional, </w:t>
      </w:r>
      <w:r w:rsidRPr="00CE27E7">
        <w:rPr>
          <w:rFonts w:ascii="Calibri" w:hAnsi="Calibri" w:cs="Calibri"/>
          <w:b/>
          <w:i/>
          <w:color w:val="auto"/>
          <w:sz w:val="22"/>
          <w:szCs w:val="22"/>
        </w:rPr>
        <w:t>suplementar a legislação Federal e Estadual</w:t>
      </w:r>
      <w:r w:rsidRPr="00CE27E7">
        <w:rPr>
          <w:rFonts w:ascii="Calibri" w:hAnsi="Calibri" w:cs="Calibri"/>
          <w:i/>
          <w:color w:val="auto"/>
          <w:sz w:val="22"/>
          <w:szCs w:val="22"/>
        </w:rPr>
        <w:t xml:space="preserve"> e fiscalizar, mediante controle externo, a administração direta ou indireta, as fundações e as empresas em que o Município detenha a maioria do capital social com direito a voto, especialmente:</w:t>
      </w:r>
    </w:p>
    <w:p w:rsidR="00067AC8" w:rsidRPr="00CE27E7" w:rsidP="00067AC8">
      <w:pPr>
        <w:pStyle w:val="Default"/>
        <w:spacing w:after="120" w:line="300" w:lineRule="auto"/>
        <w:ind w:left="2268"/>
        <w:jc w:val="both"/>
        <w:rPr>
          <w:rFonts w:ascii="Calibri" w:hAnsi="Calibri" w:cs="Calibri"/>
          <w:b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</w:rPr>
        <w:t>I - legislar sobre assuntos de interesse local;</w:t>
      </w:r>
    </w:p>
    <w:p w:rsidR="00067AC8" w:rsidRPr="00CE27E7" w:rsidP="00067AC8">
      <w:pPr>
        <w:pStyle w:val="Default"/>
        <w:spacing w:after="120"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>[...]</w:t>
      </w:r>
    </w:p>
    <w:p w:rsidR="00FE51A5" w:rsidP="00866E5A">
      <w:pPr>
        <w:pStyle w:val="BodyText"/>
        <w:spacing w:line="360" w:lineRule="auto"/>
        <w:ind w:firstLine="1701"/>
        <w:jc w:val="both"/>
        <w:rPr>
          <w:rFonts w:ascii="Calibri" w:hAnsi="Calibri" w:cs="Calibri"/>
          <w:color w:val="FF0000"/>
          <w:sz w:val="4"/>
          <w:szCs w:val="4"/>
        </w:rPr>
      </w:pPr>
    </w:p>
    <w:p w:rsidR="00CE27E7" w:rsidP="00866E5A">
      <w:pPr>
        <w:pStyle w:val="BodyText"/>
        <w:spacing w:line="360" w:lineRule="auto"/>
        <w:ind w:firstLine="1701"/>
        <w:jc w:val="both"/>
        <w:rPr>
          <w:rFonts w:ascii="Calibri" w:hAnsi="Calibri" w:cs="Calibri"/>
          <w:color w:val="FF0000"/>
          <w:sz w:val="4"/>
          <w:szCs w:val="4"/>
        </w:rPr>
      </w:pPr>
    </w:p>
    <w:p w:rsidR="00CE27E7" w:rsidP="00866E5A">
      <w:pPr>
        <w:pStyle w:val="BodyText"/>
        <w:spacing w:line="360" w:lineRule="auto"/>
        <w:ind w:firstLine="1701"/>
        <w:jc w:val="both"/>
        <w:rPr>
          <w:rFonts w:ascii="Calibri" w:hAnsi="Calibri" w:cs="Calibri"/>
          <w:color w:val="FF0000"/>
          <w:sz w:val="4"/>
          <w:szCs w:val="4"/>
        </w:rPr>
      </w:pPr>
    </w:p>
    <w:p w:rsidR="00CE27E7" w:rsidRPr="00CE27E7" w:rsidP="00866E5A">
      <w:pPr>
        <w:pStyle w:val="BodyText"/>
        <w:spacing w:line="360" w:lineRule="auto"/>
        <w:ind w:firstLine="1701"/>
        <w:jc w:val="both"/>
        <w:rPr>
          <w:rFonts w:ascii="Calibri" w:hAnsi="Calibri" w:cs="Calibri"/>
          <w:color w:val="FF0000"/>
          <w:sz w:val="4"/>
          <w:szCs w:val="4"/>
        </w:rPr>
      </w:pPr>
    </w:p>
    <w:p w:rsidR="00067AC8" w:rsidRPr="00CE27E7" w:rsidP="00067AC8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CE27E7">
        <w:rPr>
          <w:rFonts w:ascii="Calibri" w:hAnsi="Calibri" w:cs="Calibri"/>
          <w:szCs w:val="24"/>
        </w:rPr>
        <w:t>Acerca do interesse local, a doutrina obtempera</w:t>
      </w:r>
      <w:r w:rsidRPr="00CE27E7">
        <w:rPr>
          <w:rFonts w:ascii="Calibri" w:hAnsi="Calibri" w:cs="Calibri"/>
          <w:szCs w:val="24"/>
        </w:rPr>
        <w:t xml:space="preserve">: </w:t>
      </w:r>
    </w:p>
    <w:p w:rsidR="00067AC8" w:rsidRPr="00CE27E7" w:rsidP="00067AC8">
      <w:pPr>
        <w:tabs>
          <w:tab w:val="left" w:pos="2268"/>
        </w:tabs>
        <w:spacing w:after="240" w:line="276" w:lineRule="auto"/>
        <w:ind w:left="2268"/>
        <w:jc w:val="both"/>
        <w:rPr>
          <w:rFonts w:ascii="Calibri" w:hAnsi="Calibri" w:cs="Calibri"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 xml:space="preserve">“Interesse local não é interesse exclusivo do Município; não é interesse privativo da localidade; não é interesse único dos munícipes. Se se exigisse essa exclusividade, essa </w:t>
      </w:r>
      <w:r w:rsidRPr="00CE27E7">
        <w:rPr>
          <w:rFonts w:ascii="Calibri" w:hAnsi="Calibri" w:cs="Calibri"/>
          <w:i/>
          <w:sz w:val="22"/>
          <w:szCs w:val="22"/>
        </w:rPr>
        <w:t>privatividade</w:t>
      </w:r>
      <w:r w:rsidRPr="00CE27E7">
        <w:rPr>
          <w:rFonts w:ascii="Calibri" w:hAnsi="Calibri" w:cs="Calibri"/>
          <w:i/>
          <w:sz w:val="22"/>
          <w:szCs w:val="22"/>
        </w:rPr>
        <w:t xml:space="preserve">, essa unicidade, bem reduzido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CE27E7">
        <w:rPr>
          <w:rFonts w:ascii="Calibri" w:hAnsi="Calibri" w:cs="Calibri"/>
          <w:b/>
          <w:i/>
          <w:sz w:val="22"/>
          <w:szCs w:val="22"/>
        </w:rPr>
        <w:t>O que define e caracteriza o ‘interesse local’, inscrito como dogma constitucional, é a predominância do interesse do Município sobre o do Estado ou da União.</w:t>
      </w:r>
      <w:r w:rsidRPr="00CE27E7">
        <w:rPr>
          <w:rFonts w:ascii="Calibri" w:hAnsi="Calibri" w:cs="Calibri"/>
          <w:i/>
          <w:sz w:val="22"/>
          <w:szCs w:val="22"/>
        </w:rPr>
        <w:t xml:space="preserve"> (...) Concluindo, podemos dizer que tudo quanto repercutir direta e indiretamente na vida municipal é de interesse peculiar do Município, embora possa interessar também indireta e mediatamente ao Estado-membro e à União. O provimento de tais negócios cabe exclusivamente Município interessado, não sendo lícita a ingerência de poderes estranhos sem ofensa à autonomia local.” </w:t>
      </w:r>
      <w:r w:rsidRPr="00CE27E7">
        <w:rPr>
          <w:rFonts w:ascii="Calibri" w:hAnsi="Calibri" w:cs="Calibri"/>
          <w:sz w:val="22"/>
          <w:szCs w:val="22"/>
        </w:rPr>
        <w:t xml:space="preserve">(MEIRELLES, Hely Lopes, Direito Municipal Brasileiro, 16ª </w:t>
      </w:r>
      <w:r w:rsidRPr="00CE27E7">
        <w:rPr>
          <w:rFonts w:ascii="Calibri" w:hAnsi="Calibri" w:cs="Calibri"/>
          <w:sz w:val="22"/>
          <w:szCs w:val="22"/>
        </w:rPr>
        <w:t>ed</w:t>
      </w:r>
      <w:r w:rsidRPr="00CE27E7">
        <w:rPr>
          <w:rFonts w:ascii="Calibri" w:hAnsi="Calibri" w:cs="Calibri"/>
          <w:sz w:val="22"/>
          <w:szCs w:val="22"/>
        </w:rPr>
        <w:t>, Malheiros Editores, p. 111)</w:t>
      </w:r>
    </w:p>
    <w:p w:rsidR="008A6DA3" w:rsidRPr="00CE27E7" w:rsidP="008A6DA3">
      <w:pPr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  <w:lang w:eastAsia="en-US"/>
        </w:rPr>
      </w:pPr>
      <w:r w:rsidRPr="00CE27E7">
        <w:rPr>
          <w:rFonts w:ascii="Calibri" w:hAnsi="Calibri" w:cs="Calibri"/>
          <w:color w:val="000000"/>
          <w:szCs w:val="24"/>
        </w:rPr>
        <w:t>Nessa toada, para</w:t>
      </w:r>
      <w:r w:rsidRPr="00CE27E7" w:rsidR="00067AC8">
        <w:rPr>
          <w:rFonts w:ascii="Calibri" w:eastAsia="Calibri" w:hAnsi="Calibri" w:cs="Calibri"/>
          <w:szCs w:val="24"/>
          <w:lang w:eastAsia="en-US"/>
        </w:rPr>
        <w:t xml:space="preserve"> </w:t>
      </w:r>
      <w:r w:rsidRPr="00CE27E7" w:rsidR="002330BC">
        <w:rPr>
          <w:rFonts w:ascii="Calibri" w:eastAsia="Calibri" w:hAnsi="Calibri" w:cs="Calibri"/>
          <w:szCs w:val="24"/>
          <w:lang w:eastAsia="en-US"/>
        </w:rPr>
        <w:t xml:space="preserve">o E. </w:t>
      </w:r>
      <w:r w:rsidRPr="00CE27E7" w:rsidR="002330BC">
        <w:rPr>
          <w:rFonts w:ascii="Calibri" w:eastAsia="Calibri" w:hAnsi="Calibri" w:cs="Calibri"/>
          <w:szCs w:val="24"/>
          <w:lang w:eastAsia="en-US"/>
        </w:rPr>
        <w:t>jurista</w:t>
      </w:r>
      <w:r w:rsidRPr="00CE27E7" w:rsidR="002330BC">
        <w:rPr>
          <w:rFonts w:ascii="Calibri" w:eastAsia="Calibri" w:hAnsi="Calibri" w:cs="Calibri"/>
          <w:szCs w:val="24"/>
          <w:lang w:eastAsia="en-US"/>
        </w:rPr>
        <w:t xml:space="preserve"> </w:t>
      </w:r>
      <w:r w:rsidRPr="00CE27E7" w:rsidR="00067AC8">
        <w:rPr>
          <w:rFonts w:ascii="Calibri" w:eastAsia="Calibri" w:hAnsi="Calibri" w:cs="Calibri"/>
          <w:szCs w:val="24"/>
          <w:lang w:eastAsia="en-US"/>
        </w:rPr>
        <w:t>Alexandre de Moraes "</w:t>
      </w:r>
      <w:r w:rsidRPr="00CE27E7" w:rsidR="00067AC8">
        <w:rPr>
          <w:rFonts w:ascii="Calibri" w:eastAsia="Calibri" w:hAnsi="Calibri" w:cs="Calibri"/>
          <w:i/>
          <w:szCs w:val="24"/>
          <w:lang w:eastAsia="en-US"/>
        </w:rPr>
        <w:t>interesse local refere-se aos interesses que disserem respeito mais diretamente às necessidades imediatas do município, mesmo que acabem gerando reflexos no interesse regional (Estados) ou geral (União</w:t>
      </w:r>
      <w:r w:rsidRPr="00CE27E7" w:rsidR="00067AC8">
        <w:rPr>
          <w:rFonts w:ascii="Calibri" w:eastAsia="Calibri" w:hAnsi="Calibri" w:cs="Calibri"/>
          <w:szCs w:val="24"/>
          <w:lang w:eastAsia="en-US"/>
        </w:rPr>
        <w:t>)" (in Constituição do Brasil Interpretada e Legislação Constitucional. 9ª ed., São Paulo: Atlas, 2013, p. 740).</w:t>
      </w:r>
    </w:p>
    <w:p w:rsidR="00CE27E7" w:rsidRPr="00CE27E7" w:rsidP="00CE27E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jc w:val="both"/>
        <w:rPr>
          <w:rFonts w:ascii="Calibri" w:hAnsi="Calibri" w:cs="Calibri"/>
          <w:szCs w:val="24"/>
        </w:rPr>
      </w:pPr>
      <w:r w:rsidRPr="00CE27E7">
        <w:rPr>
          <w:rFonts w:ascii="Calibri" w:hAnsi="Calibri" w:cs="Calibri"/>
          <w:szCs w:val="24"/>
        </w:rPr>
        <w:t>No que tange à competência para legislar em matéria ambiental</w:t>
      </w:r>
      <w:r w:rsidRPr="00CE27E7">
        <w:rPr>
          <w:rFonts w:ascii="Calibri" w:hAnsi="Calibri" w:cs="Calibri"/>
          <w:color w:val="000000"/>
          <w:szCs w:val="24"/>
          <w:shd w:val="clear" w:color="auto" w:fill="FFFFFF"/>
        </w:rPr>
        <w:t xml:space="preserve"> o art. 24, d</w:t>
      </w:r>
      <w:r w:rsidRPr="00CE27E7">
        <w:rPr>
          <w:rFonts w:ascii="Calibri" w:hAnsi="Calibri" w:cs="Calibri"/>
          <w:szCs w:val="24"/>
        </w:rPr>
        <w:t>a Constituição Federal estabelece:</w:t>
      </w:r>
    </w:p>
    <w:p w:rsidR="00CE27E7" w:rsidRPr="00CE27E7" w:rsidP="00CE27E7">
      <w:pPr>
        <w:tabs>
          <w:tab w:val="left" w:pos="2268"/>
        </w:tabs>
        <w:autoSpaceDE w:val="0"/>
        <w:autoSpaceDN w:val="0"/>
        <w:adjustRightInd w:val="0"/>
        <w:ind w:left="2268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bookmarkStart w:id="0" w:name="art24"/>
      <w:bookmarkStart w:id="1" w:name="cfart24"/>
      <w:bookmarkEnd w:id="0"/>
      <w:bookmarkEnd w:id="1"/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Art. 24. Compete à </w:t>
      </w:r>
      <w:r w:rsidRPr="00CE27E7">
        <w:rPr>
          <w:rFonts w:ascii="Calibri" w:hAnsi="Calibri" w:cs="Calibri"/>
          <w:i/>
          <w:sz w:val="22"/>
          <w:szCs w:val="22"/>
          <w:u w:val="single"/>
          <w:shd w:val="clear" w:color="auto" w:fill="FFFFFF"/>
        </w:rPr>
        <w:t xml:space="preserve">União, aos Estados e ao Distrito Federal </w:t>
      </w:r>
      <w:r w:rsidRPr="00CE27E7">
        <w:rPr>
          <w:rFonts w:ascii="Calibri" w:hAnsi="Calibri" w:cs="Calibri"/>
          <w:b/>
          <w:i/>
          <w:sz w:val="22"/>
          <w:szCs w:val="22"/>
          <w:shd w:val="clear" w:color="auto" w:fill="FFFFFF"/>
        </w:rPr>
        <w:t xml:space="preserve">legislar 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>concorrentemente sobre:</w:t>
      </w:r>
    </w:p>
    <w:p w:rsidR="00CE27E7" w:rsidRPr="00CE27E7" w:rsidP="00CE27E7">
      <w:pPr>
        <w:tabs>
          <w:tab w:val="left" w:pos="2268"/>
          <w:tab w:val="left" w:pos="2835"/>
        </w:tabs>
        <w:autoSpaceDE w:val="0"/>
        <w:autoSpaceDN w:val="0"/>
        <w:adjustRightInd w:val="0"/>
        <w:ind w:left="2268"/>
        <w:jc w:val="both"/>
        <w:rPr>
          <w:rFonts w:ascii="Calibri" w:eastAsia="Calibri" w:hAnsi="Calibri" w:cs="Calibri"/>
          <w:i/>
          <w:sz w:val="22"/>
          <w:szCs w:val="22"/>
        </w:rPr>
      </w:pPr>
      <w:r w:rsidRPr="00CE27E7">
        <w:rPr>
          <w:rFonts w:ascii="Calibri" w:eastAsia="Calibri" w:hAnsi="Calibri" w:cs="Calibri"/>
          <w:i/>
          <w:sz w:val="22"/>
          <w:szCs w:val="22"/>
        </w:rPr>
        <w:t>(...)</w:t>
      </w:r>
    </w:p>
    <w:p w:rsidR="00CE27E7" w:rsidRPr="00CE27E7" w:rsidP="00CE27E7">
      <w:pPr>
        <w:shd w:val="clear" w:color="auto" w:fill="FFFFFF"/>
        <w:tabs>
          <w:tab w:val="left" w:pos="2268"/>
        </w:tabs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 xml:space="preserve">VI - florestas, caça, 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pesca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 xml:space="preserve">, </w:t>
      </w:r>
      <w:r w:rsidRPr="00CE27E7">
        <w:rPr>
          <w:rFonts w:ascii="Calibri" w:hAnsi="Calibri" w:cs="Calibri"/>
          <w:b/>
          <w:i/>
          <w:color w:val="000000"/>
          <w:sz w:val="22"/>
          <w:szCs w:val="22"/>
        </w:rPr>
        <w:t>fauna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, conservação da natureza, defesa do solo e dos recursos naturais, proteção do meio ambiente e controle da poluição;”</w:t>
      </w:r>
    </w:p>
    <w:p w:rsidR="00CE27E7" w:rsidRPr="00CE27E7" w:rsidP="00CE27E7">
      <w:pPr>
        <w:tabs>
          <w:tab w:val="left" w:pos="2268"/>
          <w:tab w:val="left" w:pos="2835"/>
        </w:tabs>
        <w:autoSpaceDE w:val="0"/>
        <w:autoSpaceDN w:val="0"/>
        <w:adjustRightInd w:val="0"/>
        <w:ind w:left="2268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(...)</w:t>
      </w:r>
    </w:p>
    <w:p w:rsidR="00CE27E7" w:rsidRPr="00CE27E7" w:rsidP="00CE27E7">
      <w:pPr>
        <w:tabs>
          <w:tab w:val="left" w:pos="2268"/>
          <w:tab w:val="left" w:pos="2835"/>
        </w:tabs>
        <w:autoSpaceDE w:val="0"/>
        <w:autoSpaceDN w:val="0"/>
        <w:adjustRightInd w:val="0"/>
        <w:ind w:left="2268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</w:p>
    <w:p w:rsidR="00CE27E7" w:rsidRPr="00CE27E7" w:rsidP="00CE27E7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CE27E7">
        <w:rPr>
          <w:rFonts w:ascii="Calibri" w:hAnsi="Calibri" w:cs="Calibri"/>
          <w:szCs w:val="24"/>
        </w:rPr>
        <w:t xml:space="preserve">Entretanto, como dito, os Municípios detém atribuição para “suplementar a legislação federal e a estadual no que couber” constante do art. 30, II, da CF. Nesse aspecto, Pedro </w:t>
      </w:r>
      <w:r w:rsidRPr="00CE27E7">
        <w:rPr>
          <w:rFonts w:ascii="Calibri" w:hAnsi="Calibri" w:cs="Calibri"/>
          <w:szCs w:val="24"/>
        </w:rPr>
        <w:t>Lenza</w:t>
      </w:r>
      <w:r>
        <w:rPr>
          <w:rStyle w:val="FootnoteReference"/>
          <w:rFonts w:ascii="Calibri" w:hAnsi="Calibri" w:cs="Calibri"/>
          <w:szCs w:val="24"/>
        </w:rPr>
        <w:footnoteReference w:id="3"/>
      </w:r>
      <w:r w:rsidRPr="00CE27E7">
        <w:rPr>
          <w:rFonts w:ascii="Calibri" w:hAnsi="Calibri" w:cs="Calibri"/>
          <w:szCs w:val="24"/>
        </w:rPr>
        <w:t xml:space="preserve"> assevera: “</w:t>
      </w:r>
      <w:r w:rsidRPr="00CE27E7">
        <w:rPr>
          <w:rFonts w:ascii="Calibri" w:hAnsi="Calibri" w:cs="Calibri"/>
          <w:i/>
          <w:szCs w:val="24"/>
        </w:rPr>
        <w:t>Observar ainda que tal competência se aplica, também, às matérias do art. 24, suplementando as normas gerais e específicas, juntamente com as outras que digam respeito ao peculiar interesse daquela localidade</w:t>
      </w:r>
      <w:r w:rsidRPr="00CE27E7">
        <w:rPr>
          <w:rFonts w:ascii="Calibri" w:hAnsi="Calibri" w:cs="Calibri"/>
          <w:szCs w:val="24"/>
        </w:rPr>
        <w:t>”.</w:t>
      </w:r>
    </w:p>
    <w:p w:rsidR="00CE27E7" w:rsidRPr="00CE27E7" w:rsidP="00CE27E7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CE27E7">
        <w:rPr>
          <w:rFonts w:ascii="Calibri" w:hAnsi="Calibri" w:cs="Calibri"/>
          <w:szCs w:val="24"/>
        </w:rPr>
        <w:t>Depreende-se, portanto, ainda que o tema seja de competência concorrente e que os Municípios não estejam expressamente mencionados no caput do art. 24, a eles é dada a atribuição de legislar suplementando a legislação federal e estadual naquilo que for de interesse local.</w:t>
      </w:r>
    </w:p>
    <w:p w:rsidR="00CE27E7" w:rsidRPr="00CE27E7" w:rsidP="00CE27E7">
      <w:pPr>
        <w:spacing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CE27E7">
        <w:rPr>
          <w:rFonts w:ascii="Calibri" w:hAnsi="Calibri" w:cs="Calibri"/>
          <w:szCs w:val="24"/>
        </w:rPr>
        <w:t>Nessa esteira, a Suprema Corte consignou no Tema de repercussão geral nº 145 a competência municipal para legislar sobre meio ambiente, vejamos:</w:t>
      </w:r>
    </w:p>
    <w:p w:rsidR="00CE27E7" w:rsidRPr="00CE27E7" w:rsidP="00CE27E7">
      <w:pPr>
        <w:spacing w:after="80"/>
        <w:ind w:left="2268"/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CE27E7">
        <w:rPr>
          <w:rFonts w:ascii="Calibri" w:hAnsi="Calibri" w:cs="Calibri"/>
          <w:b/>
          <w:bCs/>
          <w:color w:val="333333"/>
          <w:sz w:val="22"/>
          <w:szCs w:val="22"/>
        </w:rPr>
        <w:t>Tese</w:t>
      </w:r>
    </w:p>
    <w:p w:rsidR="00CE27E7" w:rsidRPr="00CE27E7" w:rsidP="00CE27E7">
      <w:pPr>
        <w:spacing w:after="80" w:line="300" w:lineRule="auto"/>
        <w:ind w:left="2268"/>
        <w:jc w:val="both"/>
        <w:rPr>
          <w:rFonts w:ascii="Calibri" w:hAnsi="Calibri" w:cs="Calibri"/>
          <w:i/>
          <w:color w:val="333333"/>
          <w:sz w:val="22"/>
          <w:szCs w:val="22"/>
        </w:rPr>
      </w:pPr>
      <w:r w:rsidRPr="00CE27E7">
        <w:rPr>
          <w:rFonts w:ascii="Calibri" w:hAnsi="Calibri" w:cs="Calibri"/>
          <w:b/>
          <w:i/>
          <w:color w:val="333333"/>
          <w:sz w:val="22"/>
          <w:szCs w:val="22"/>
        </w:rPr>
        <w:t>O município é competente para legislar sobre o meio ambiente</w:t>
      </w:r>
      <w:r w:rsidRPr="00CE27E7">
        <w:rPr>
          <w:rFonts w:ascii="Calibri" w:hAnsi="Calibri" w:cs="Calibri"/>
          <w:i/>
          <w:color w:val="333333"/>
          <w:sz w:val="22"/>
          <w:szCs w:val="22"/>
        </w:rPr>
        <w:t xml:space="preserve"> com a União e o Estado, no limite do seu interesse local e desde que tal regramento seja harmônico com a disciplina estabelecida pelos demais entes federados (art. 24</w:t>
      </w:r>
      <w:r w:rsidRPr="00CE27E7">
        <w:rPr>
          <w:rFonts w:ascii="Calibri" w:hAnsi="Calibri" w:cs="Calibri"/>
          <w:i/>
          <w:color w:val="333333"/>
          <w:sz w:val="22"/>
          <w:szCs w:val="22"/>
        </w:rPr>
        <w:t>, VI</w:t>
      </w:r>
      <w:r w:rsidRPr="00CE27E7">
        <w:rPr>
          <w:rFonts w:ascii="Calibri" w:hAnsi="Calibri" w:cs="Calibri"/>
          <w:i/>
          <w:color w:val="333333"/>
          <w:sz w:val="22"/>
          <w:szCs w:val="22"/>
        </w:rPr>
        <w:t>, c/c 30, I e II, da Constituição Federal). (</w:t>
      </w:r>
      <w:r w:rsidRPr="00CE27E7">
        <w:rPr>
          <w:rFonts w:ascii="Calibri" w:hAnsi="Calibri" w:cs="Calibri"/>
          <w:i/>
          <w:color w:val="333333"/>
          <w:sz w:val="22"/>
          <w:szCs w:val="22"/>
        </w:rPr>
        <w:t>gn</w:t>
      </w:r>
      <w:r w:rsidRPr="00CE27E7">
        <w:rPr>
          <w:rFonts w:ascii="Calibri" w:hAnsi="Calibri" w:cs="Calibri"/>
          <w:i/>
          <w:color w:val="333333"/>
          <w:sz w:val="22"/>
          <w:szCs w:val="22"/>
        </w:rPr>
        <w:t>)</w:t>
      </w:r>
    </w:p>
    <w:p w:rsidR="00CE27E7" w:rsidRPr="00CE27E7" w:rsidP="00CE27E7">
      <w:pPr>
        <w:spacing w:after="80"/>
        <w:ind w:left="2268"/>
        <w:jc w:val="both"/>
        <w:rPr>
          <w:rFonts w:ascii="Calibri" w:hAnsi="Calibri" w:cs="Calibri"/>
          <w:i/>
          <w:color w:val="333333"/>
          <w:sz w:val="4"/>
          <w:szCs w:val="4"/>
        </w:rPr>
      </w:pPr>
    </w:p>
    <w:p w:rsidR="00CE27E7" w:rsidRPr="00CE27E7" w:rsidP="00CE27E7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Calibri" w:hAnsi="Calibri" w:cs="Calibri"/>
          <w:sz w:val="12"/>
          <w:szCs w:val="12"/>
        </w:rPr>
      </w:pPr>
      <w:r w:rsidRPr="00CE27E7">
        <w:rPr>
          <w:rFonts w:ascii="Calibri" w:hAnsi="Calibri" w:cs="Calibri"/>
          <w:szCs w:val="24"/>
        </w:rPr>
        <w:t>Do mesmo modo, a Constituição Federal estabelece como hipótese de competência comum (material ou administrativa) dos entes federativos preservar a fauna:</w:t>
      </w:r>
    </w:p>
    <w:p w:rsidR="00CE27E7" w:rsidRPr="00CE27E7" w:rsidP="00CE27E7">
      <w:pPr>
        <w:tabs>
          <w:tab w:val="left" w:pos="2977"/>
        </w:tabs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 xml:space="preserve">Art. 23. É </w:t>
      </w:r>
      <w:r w:rsidRPr="00CE27E7">
        <w:rPr>
          <w:rFonts w:ascii="Calibri" w:hAnsi="Calibri" w:cs="Calibri"/>
          <w:b/>
          <w:i/>
          <w:sz w:val="22"/>
          <w:szCs w:val="22"/>
        </w:rPr>
        <w:t xml:space="preserve">competência comum </w:t>
      </w:r>
      <w:r w:rsidRPr="00CE27E7">
        <w:rPr>
          <w:rFonts w:ascii="Calibri" w:hAnsi="Calibri" w:cs="Calibri"/>
          <w:i/>
          <w:sz w:val="22"/>
          <w:szCs w:val="22"/>
        </w:rPr>
        <w:t xml:space="preserve">da União, dos Estados, do Distrito Federal e dos </w:t>
      </w:r>
      <w:r w:rsidRPr="00CE27E7">
        <w:rPr>
          <w:rFonts w:ascii="Calibri" w:hAnsi="Calibri" w:cs="Calibri"/>
          <w:b/>
          <w:i/>
          <w:sz w:val="22"/>
          <w:szCs w:val="22"/>
        </w:rPr>
        <w:t>Municípios</w:t>
      </w:r>
      <w:r w:rsidRPr="00CE27E7">
        <w:rPr>
          <w:rFonts w:ascii="Calibri" w:hAnsi="Calibri" w:cs="Calibri"/>
          <w:i/>
          <w:sz w:val="22"/>
          <w:szCs w:val="22"/>
        </w:rPr>
        <w:t>:</w:t>
      </w:r>
    </w:p>
    <w:p w:rsidR="00CE27E7" w:rsidRPr="00CE27E7" w:rsidP="00CE27E7">
      <w:pPr>
        <w:tabs>
          <w:tab w:val="left" w:pos="2977"/>
        </w:tabs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>(...)</w:t>
      </w:r>
    </w:p>
    <w:p w:rsidR="00CE27E7" w:rsidP="00CE27E7">
      <w:pPr>
        <w:tabs>
          <w:tab w:val="left" w:pos="2977"/>
        </w:tabs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 xml:space="preserve">VII - preservar as florestas, a </w:t>
      </w:r>
      <w:r w:rsidRPr="00CE27E7">
        <w:rPr>
          <w:rFonts w:ascii="Calibri" w:hAnsi="Calibri" w:cs="Calibri"/>
          <w:b/>
          <w:i/>
          <w:sz w:val="22"/>
          <w:szCs w:val="22"/>
        </w:rPr>
        <w:t xml:space="preserve">fauna </w:t>
      </w:r>
      <w:r w:rsidRPr="00CE27E7">
        <w:rPr>
          <w:rFonts w:ascii="Calibri" w:hAnsi="Calibri" w:cs="Calibri"/>
          <w:i/>
          <w:sz w:val="22"/>
          <w:szCs w:val="22"/>
        </w:rPr>
        <w:t>e a flora;</w:t>
      </w:r>
    </w:p>
    <w:p w:rsidR="00CE27E7" w:rsidRPr="00CE27E7" w:rsidP="00CE27E7">
      <w:pPr>
        <w:tabs>
          <w:tab w:val="left" w:pos="2977"/>
        </w:tabs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>(...)</w:t>
      </w:r>
    </w:p>
    <w:p w:rsidR="00CE27E7" w:rsidRPr="00CE27E7" w:rsidP="00CE27E7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Calibri" w:hAnsi="Calibri" w:cs="Calibri"/>
          <w:bCs/>
          <w:szCs w:val="24"/>
        </w:rPr>
      </w:pPr>
      <w:r w:rsidRPr="00CE27E7">
        <w:rPr>
          <w:rFonts w:ascii="Calibri" w:hAnsi="Calibri" w:cs="Calibri"/>
          <w:bCs/>
          <w:szCs w:val="24"/>
        </w:rPr>
        <w:t>Nesse sentido é o entendimento do Tribunal de Justiça do Estado de São Paulo acerca da competência municipal em matéria ambiental:</w:t>
      </w:r>
    </w:p>
    <w:p w:rsidR="00CE27E7" w:rsidRPr="00CE27E7" w:rsidP="00CE27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Cs w:val="24"/>
        </w:rPr>
      </w:pPr>
    </w:p>
    <w:p w:rsidR="00CE27E7" w:rsidRPr="00CE27E7" w:rsidP="00CE27E7">
      <w:pPr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AÇÃO DIRETA DE INCONSTITUCIONALIDADE. Lei Municipal nº 3.123, de 29 de maio de 2020, que </w:t>
      </w:r>
      <w:r w:rsidRPr="00CE27E7">
        <w:rPr>
          <w:rFonts w:ascii="Calibri" w:hAnsi="Calibri" w:cs="Calibri"/>
          <w:i/>
          <w:color w:val="000000"/>
          <w:u w:val="single"/>
          <w:shd w:val="clear" w:color="auto" w:fill="FFFFFF"/>
        </w:rPr>
        <w:t>"estabelece a Política Municipal de Combate aos Maus-Tratos de Animais no Município de Martinópolis, determina multas e dá outras providências".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 1. Alegação de criação de despesas sem indicação de fonte de custeio. Rejeição. Supremo Tribunal Federal que já consolidou entendimento no sentido de que a "ausência de dotação orçamentária prévia em legislação específica não autoriza a declaração de inconstitucionalidade da lei, impedindo tão-somente a sua aplicação naquele exercício financeiro" (ADI 3.599/DF, Rel. Min. Gilmar Mendes). Ademais, no presente caso existe (e é suficiente) a indicação genérica constante do art. 6º, conforme entendimento deste C. Órgão Especial (ADIN nº 2073677-73.2016.8.26.0000, Rel. Des. Evaristo dos Santos, j. 10/08/2016). </w:t>
      </w:r>
      <w:r w:rsidRPr="00CE27E7">
        <w:rPr>
          <w:rFonts w:ascii="Calibri" w:hAnsi="Calibri" w:cs="Calibri"/>
          <w:b/>
          <w:i/>
          <w:color w:val="000000"/>
          <w:shd w:val="clear" w:color="auto" w:fill="FFFFFF"/>
        </w:rPr>
        <w:t>2</w:t>
      </w:r>
      <w:r w:rsidRPr="00CE27E7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. Alegação de vício de iniciativa. Rejeição</w:t>
      </w:r>
      <w:r w:rsidRPr="00CE27E7">
        <w:rPr>
          <w:rFonts w:ascii="Calibri" w:hAnsi="Calibri" w:cs="Calibri"/>
          <w:i/>
          <w:color w:val="000000"/>
          <w:u w:val="single"/>
          <w:shd w:val="clear" w:color="auto" w:fill="FFFFFF"/>
        </w:rPr>
        <w:t>.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 Conforme decidiu o Supremo Tribunal Federal, no julgamento do Recurso Extraordinário nº 878.911/RJ, em sede de repercussão geral, "não usurpa a competência privativa do Chefe do Poder 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Executivo lei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 que, embora crie despesa para a Administração Pública, não trata da sua estrutura ou da atribuição de seus órgãos nem do regime jurídico de servidores públicos" (Tema 917). </w:t>
      </w:r>
      <w:r w:rsidRPr="00CE27E7">
        <w:rPr>
          <w:rFonts w:ascii="Calibri" w:hAnsi="Calibri" w:cs="Calibri"/>
          <w:b/>
          <w:i/>
          <w:color w:val="000000"/>
          <w:shd w:val="clear" w:color="auto" w:fill="FFFFFF"/>
        </w:rPr>
        <w:t>3. Alegação de ofensa ao princípio da separação dos poderes. Rejeição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. Norma impugnada que trata a questão (referente à proteção aos animais) de forma genérica e abstrata, e sem criar novas atribuições para o Poder Executivo. 4. </w:t>
      </w:r>
      <w:r w:rsidRPr="00CE27E7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Alegação de usurpação da competência da União e dos Estados para legislar sobre proteção e defesa dos animais (art. 24</w:t>
      </w:r>
      <w:r w:rsidRPr="00CE27E7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, VI</w:t>
      </w:r>
      <w:r w:rsidRPr="00CE27E7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 xml:space="preserve">, da Constituição Federal). Rejeição. Município que buscou apenas cumprir seu </w:t>
      </w:r>
      <w:r w:rsidRPr="00CE27E7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compromisso de proteção da fauna (artigo 23, inciso VII, e artigo 225, inciso VII, da Constituição Federal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), garantindo, ademais, efetividade às regras do Código Estadual de Proteção aos Animais (Lei Estadual nº 11.977, de 25 de agosto de 2005). Supremo Tribunal Federal que, em 05/03/2015, apreciando o </w:t>
      </w:r>
      <w:r w:rsidRPr="002D412D">
        <w:rPr>
          <w:rFonts w:ascii="Calibri" w:hAnsi="Calibri" w:cs="Calibri"/>
          <w:b/>
          <w:i/>
          <w:color w:val="000000"/>
          <w:shd w:val="clear" w:color="auto" w:fill="FFFFFF"/>
        </w:rPr>
        <w:t>Tema 145 da repercussão geral reconhecida no RE 586.224, firmou tese no sentido de que "o município é competente para legislar sobre o meio ambiente com a União e Estado, no limite do seu interesse local e desde que tal regramento seja harmônico com a disciplina estabelecida pelos demais entes federado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s (art. 24, inciso 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VI,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c.c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. 3</w:t>
      </w:r>
      <w:r w:rsidR="002D412D">
        <w:rPr>
          <w:rFonts w:ascii="Calibri" w:hAnsi="Calibri" w:cs="Calibri"/>
          <w:i/>
          <w:color w:val="000000"/>
          <w:shd w:val="clear" w:color="auto" w:fill="FFFFFF"/>
        </w:rPr>
        <w:t>0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, incisos I e II, da Constituição Federal"). </w:t>
      </w:r>
      <w:r w:rsidRPr="00CE27E7">
        <w:rPr>
          <w:rFonts w:ascii="Calibri" w:hAnsi="Calibri" w:cs="Calibri"/>
          <w:b/>
          <w:i/>
          <w:color w:val="000000"/>
          <w:shd w:val="clear" w:color="auto" w:fill="FFFFFF"/>
        </w:rPr>
        <w:t>Ação julgada improcedente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.</w:t>
      </w:r>
    </w:p>
    <w:p w:rsidR="00CE27E7" w:rsidRPr="00CE27E7" w:rsidP="00CE27E7">
      <w:pPr>
        <w:pBdr>
          <w:bottom w:val="single" w:sz="12" w:space="1" w:color="auto"/>
        </w:pBdr>
        <w:autoSpaceDE w:val="0"/>
        <w:autoSpaceDN w:val="0"/>
        <w:adjustRightInd w:val="0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</w:p>
    <w:p w:rsidR="00CE27E7" w:rsidRPr="00CE27E7" w:rsidP="00CE27E7">
      <w:pPr>
        <w:pBdr>
          <w:bottom w:val="single" w:sz="12" w:space="1" w:color="auto"/>
        </w:pBdr>
        <w:autoSpaceDE w:val="0"/>
        <w:autoSpaceDN w:val="0"/>
        <w:adjustRightInd w:val="0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CE27E7">
        <w:rPr>
          <w:rFonts w:ascii="Calibri" w:hAnsi="Calibri" w:cs="Calibri"/>
          <w:i/>
          <w:color w:val="000000"/>
          <w:shd w:val="clear" w:color="auto" w:fill="FFFFFF"/>
        </w:rPr>
        <w:t>(TJSP;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  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Direta de Inconstitucionalidade 2157069-66.2020.8.26.0000; Relator (a): Ferreira Rodrigues; Órgão Julgador: Órgão Especial; Tribunal de Justiça de São Paulo - N/A; Data do Julgamento: 10/03/2021; Data de Registro: 12/03/2021)</w:t>
      </w:r>
    </w:p>
    <w:p w:rsidR="00CE27E7" w:rsidRPr="00CE27E7" w:rsidP="00CE27E7">
      <w:pPr>
        <w:pBdr>
          <w:bottom w:val="single" w:sz="12" w:space="1" w:color="auto"/>
        </w:pBdr>
        <w:autoSpaceDE w:val="0"/>
        <w:autoSpaceDN w:val="0"/>
        <w:adjustRightInd w:val="0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</w:p>
    <w:p w:rsidR="00CE27E7" w:rsidRPr="00CE27E7" w:rsidP="00CE27E7">
      <w:pPr>
        <w:autoSpaceDE w:val="0"/>
        <w:autoSpaceDN w:val="0"/>
        <w:adjustRightInd w:val="0"/>
        <w:ind w:left="2268"/>
        <w:jc w:val="both"/>
        <w:rPr>
          <w:rFonts w:ascii="Calibri" w:hAnsi="Calibri" w:cs="Calibri"/>
          <w:bCs/>
        </w:rPr>
      </w:pPr>
    </w:p>
    <w:p w:rsidR="00CE27E7" w:rsidRPr="00CE27E7" w:rsidP="00CE27E7">
      <w:pPr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b/>
          <w:i/>
          <w:color w:val="000000"/>
          <w:shd w:val="clear" w:color="auto" w:fill="FFFFFF"/>
        </w:rPr>
      </w:pPr>
    </w:p>
    <w:p w:rsidR="00CE27E7" w:rsidRPr="00CE27E7" w:rsidP="00CE27E7">
      <w:pPr>
        <w:pBdr>
          <w:bottom w:val="single" w:sz="12" w:space="1" w:color="auto"/>
        </w:pBdr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CE27E7">
        <w:rPr>
          <w:rFonts w:ascii="Calibri" w:hAnsi="Calibri" w:cs="Calibri"/>
          <w:b/>
          <w:i/>
          <w:color w:val="000000"/>
          <w:shd w:val="clear" w:color="auto" w:fill="FFFFFF"/>
        </w:rPr>
        <w:t>ADIn</w:t>
      </w:r>
      <w:r w:rsidRPr="00CE27E7">
        <w:rPr>
          <w:rFonts w:ascii="Calibri" w:hAnsi="Calibri" w:cs="Calibri"/>
          <w:b/>
          <w:i/>
          <w:color w:val="000000"/>
          <w:shd w:val="clear" w:color="auto" w:fill="FFFFFF"/>
        </w:rPr>
        <w:t>. Ambiental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. Lei Municipal nº 17.261, de 13 de janeiro de 2020, que veda o fornecimento de produtos de plástico de uso único em estabelecimentos que enumera. Pedido da ABIMAQ de admissão como "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amicus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curiae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"; inadmissibilidade, pela defesa de interesses próprios. Legitimidade ativa do autor reconhecida (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CEstadual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, 90, V). Registro sindical provado. </w:t>
      </w:r>
      <w:r w:rsidRPr="00CE27E7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 xml:space="preserve">No mérito, competência concorrente ao município para legislar sobre normas protetivas ao meio ambiente. </w:t>
      </w:r>
      <w:r w:rsidRPr="00CE27E7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CFederal</w:t>
      </w:r>
      <w:r w:rsidRPr="00CE27E7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 xml:space="preserve">, art. 30, I e II. </w:t>
      </w:r>
      <w:r w:rsidRPr="00CE27E7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CEstadual</w:t>
      </w:r>
      <w:r w:rsidRPr="00CE27E7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, art. 191. Tema 145 do E. STF, em sede de Repercussão Geral.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 Desnecessidade de prévio Estudo de Impacto Ambiental e seu relatório (EIA/RIMA), por ausência de potencial degradação ao meio ambiente (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CEstadual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, 192, § 2º). Lei Municipal, ao invés, que amplia a proteção ambiental no 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âmbito do município de São Paulo. Ausência de criação de encargos ou despesas ao Executivo. Ação improcedente.</w:t>
      </w:r>
    </w:p>
    <w:p w:rsidR="00CE27E7" w:rsidRPr="00CE27E7" w:rsidP="00CE27E7">
      <w:pPr>
        <w:pBdr>
          <w:bottom w:val="single" w:sz="12" w:space="1" w:color="auto"/>
        </w:pBdr>
        <w:autoSpaceDE w:val="0"/>
        <w:autoSpaceDN w:val="0"/>
        <w:adjustRightInd w:val="0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CE27E7">
        <w:rPr>
          <w:rFonts w:ascii="Calibri" w:hAnsi="Calibri" w:cs="Calibri"/>
          <w:i/>
          <w:color w:val="000000"/>
          <w:shd w:val="clear" w:color="auto" w:fill="FFFFFF"/>
        </w:rPr>
        <w:t>(TJSP;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 xml:space="preserve">  </w:t>
      </w:r>
      <w:r w:rsidRPr="00CE27E7">
        <w:rPr>
          <w:rFonts w:ascii="Calibri" w:hAnsi="Calibri" w:cs="Calibri"/>
          <w:i/>
          <w:color w:val="000000"/>
          <w:shd w:val="clear" w:color="auto" w:fill="FFFFFF"/>
        </w:rPr>
        <w:t>Direta de Inconstitucionalidade 2017452-91.2020.8.26.0000; Relator (a): Soares Levada; Órgão Julgador: Órgão Especial; Tribunal de Justiça de São Paulo - N/A; Data do Julgamento: 26/08/2020; Data de Registro: 28/08/2020)</w:t>
      </w:r>
    </w:p>
    <w:p w:rsidR="00CE27E7" w:rsidRPr="00CE27E7" w:rsidP="008A6DA3">
      <w:pPr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  <w:lang w:eastAsia="en-US"/>
        </w:rPr>
      </w:pPr>
    </w:p>
    <w:p w:rsidR="0084738E" w:rsidRPr="00CE27E7" w:rsidP="008A6DA3">
      <w:pPr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  <w:lang w:eastAsia="en-US"/>
        </w:rPr>
      </w:pPr>
      <w:r w:rsidRPr="00CE27E7">
        <w:rPr>
          <w:rFonts w:ascii="Calibri" w:hAnsi="Calibri" w:cs="Calibri"/>
          <w:color w:val="000000"/>
          <w:szCs w:val="24"/>
        </w:rPr>
        <w:t xml:space="preserve">No que tange à competência para deflagrar o processo legislativo </w:t>
      </w:r>
      <w:r w:rsidRPr="00CE27E7" w:rsidR="004639D3">
        <w:rPr>
          <w:rFonts w:ascii="Calibri" w:hAnsi="Calibri" w:cs="Calibri"/>
          <w:color w:val="000000"/>
          <w:szCs w:val="24"/>
        </w:rPr>
        <w:t>a Constituição do Estado de São Paulo, no artigo 24, § 2º em simetria com o artigo 61, § 1º d</w:t>
      </w:r>
      <w:r w:rsidRPr="00CE27E7">
        <w:rPr>
          <w:rFonts w:ascii="Calibri" w:hAnsi="Calibri" w:cs="Calibri"/>
          <w:color w:val="000000"/>
          <w:szCs w:val="24"/>
        </w:rPr>
        <w:t>a Constituição Federal, estabelece o rol de hipóteses de iniciativa privativa do Chefe do Poder Executivo:</w:t>
      </w:r>
    </w:p>
    <w:p w:rsidR="0084738E" w:rsidRPr="00CE27E7" w:rsidP="0084738E">
      <w:pPr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>Artigo 24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84738E" w:rsidRPr="00CE27E7" w:rsidP="0084738E">
      <w:pPr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>[...]</w:t>
      </w:r>
    </w:p>
    <w:p w:rsidR="0084738E" w:rsidRPr="00CE27E7" w:rsidP="0084738E">
      <w:pPr>
        <w:pStyle w:val="paragrafo"/>
        <w:spacing w:before="0" w:beforeAutospacing="0" w:after="0" w:afterAutospacing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>§ 2º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84738E" w:rsidRPr="00CE27E7" w:rsidP="0084738E">
      <w:pPr>
        <w:pStyle w:val="item"/>
        <w:spacing w:before="0" w:beforeAutospacing="0" w:after="0" w:afterAutospacing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2" w:name="CESP_ART_024_2_1"/>
      <w:bookmarkEnd w:id="2"/>
      <w:r w:rsidRPr="00CE27E7">
        <w:rPr>
          <w:rFonts w:ascii="Calibri" w:hAnsi="Calibri" w:cs="Calibri"/>
          <w:i/>
          <w:color w:val="000000"/>
          <w:sz w:val="22"/>
          <w:szCs w:val="22"/>
        </w:rPr>
        <w:t>1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- criação e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extinção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84738E" w:rsidRPr="00CE27E7" w:rsidP="0084738E">
      <w:pPr>
        <w:pStyle w:val="item"/>
        <w:spacing w:before="0" w:beforeAutospacing="0" w:after="0" w:afterAutospacing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3" w:name="CESP_ART_024_2_2"/>
      <w:bookmarkEnd w:id="3"/>
      <w:r w:rsidRPr="006351E0">
        <w:rPr>
          <w:rFonts w:ascii="Calibri" w:hAnsi="Calibri" w:cs="Calibri"/>
          <w:b/>
          <w:i/>
          <w:color w:val="000000"/>
          <w:sz w:val="22"/>
          <w:szCs w:val="22"/>
        </w:rPr>
        <w:t>2</w:t>
      </w:r>
      <w:r w:rsidRPr="006351E0">
        <w:rPr>
          <w:rFonts w:ascii="Calibri" w:hAnsi="Calibri" w:cs="Calibri"/>
          <w:b/>
          <w:i/>
          <w:sz w:val="22"/>
          <w:szCs w:val="22"/>
        </w:rPr>
        <w:t> </w:t>
      </w:r>
      <w:r w:rsidRPr="006351E0">
        <w:rPr>
          <w:rFonts w:ascii="Calibri" w:hAnsi="Calibri" w:cs="Calibri"/>
          <w:b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 xml:space="preserve"> Redação dada pela Emenda Constitucional nº 21, de 14/2/2006.</w:t>
      </w:r>
    </w:p>
    <w:p w:rsidR="0084738E" w:rsidRPr="00CE27E7" w:rsidP="0084738E">
      <w:pPr>
        <w:pStyle w:val="item"/>
        <w:spacing w:before="0" w:beforeAutospacing="0" w:after="0" w:afterAutospacing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4" w:name="CESP_ART_024_2_3"/>
      <w:bookmarkEnd w:id="4"/>
      <w:r w:rsidRPr="00CE27E7">
        <w:rPr>
          <w:rFonts w:ascii="Calibri" w:hAnsi="Calibri" w:cs="Calibri"/>
          <w:i/>
          <w:color w:val="000000"/>
          <w:sz w:val="22"/>
          <w:szCs w:val="22"/>
        </w:rPr>
        <w:t>3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organização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84738E" w:rsidRPr="00CE27E7" w:rsidP="0084738E">
      <w:pPr>
        <w:pStyle w:val="item"/>
        <w:spacing w:before="0" w:beforeAutospacing="0" w:after="0" w:afterAutospacing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5" w:name="CESP_ART_024_2_4"/>
      <w:bookmarkEnd w:id="5"/>
      <w:r w:rsidRPr="00CE27E7">
        <w:rPr>
          <w:rFonts w:ascii="Calibri" w:hAnsi="Calibri" w:cs="Calibri"/>
          <w:i/>
          <w:color w:val="000000"/>
          <w:sz w:val="22"/>
          <w:szCs w:val="22"/>
        </w:rPr>
        <w:t>4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84738E" w:rsidRPr="00CE27E7" w:rsidP="0084738E">
      <w:pPr>
        <w:pStyle w:val="item"/>
        <w:spacing w:before="0" w:beforeAutospacing="0" w:after="0" w:afterAutospacing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>5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84738E" w:rsidRPr="00CE27E7" w:rsidP="0084738E">
      <w:pPr>
        <w:pStyle w:val="item"/>
        <w:spacing w:before="0" w:beforeAutospacing="0" w:after="0" w:afterAutospacing="0"/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>6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CE27E7">
        <w:rPr>
          <w:rFonts w:ascii="Calibri" w:hAnsi="Calibri" w:cs="Calibri"/>
          <w:i/>
          <w:sz w:val="22"/>
          <w:szCs w:val="22"/>
        </w:rPr>
        <w:t> 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>criação, alteração ou supressão de cartórios notariais e de registros públicos.</w:t>
      </w:r>
    </w:p>
    <w:p w:rsidR="0084738E" w:rsidRPr="00CE27E7" w:rsidP="0084738E">
      <w:pPr>
        <w:pStyle w:val="item"/>
        <w:spacing w:before="0" w:beforeAutospacing="0" w:after="120" w:afterAutospacing="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84738E" w:rsidRPr="00CE27E7" w:rsidP="0084738E">
      <w:pPr>
        <w:spacing w:after="240" w:line="360" w:lineRule="auto"/>
        <w:ind w:firstLine="1701"/>
        <w:jc w:val="both"/>
        <w:rPr>
          <w:rFonts w:ascii="Calibri" w:hAnsi="Calibri" w:cs="Calibri"/>
          <w:color w:val="000000"/>
          <w:szCs w:val="24"/>
        </w:rPr>
      </w:pPr>
      <w:r w:rsidRPr="00CE27E7">
        <w:rPr>
          <w:rFonts w:ascii="Calibri" w:hAnsi="Calibri" w:cs="Calibri"/>
          <w:color w:val="000000"/>
          <w:szCs w:val="24"/>
        </w:rPr>
        <w:t>Do mesmo modo, o art. 48, da Lei Orgânica do Município de Valinhos estabelece as matérias de deflagração exclusiva do Prefeito Municipal:</w:t>
      </w:r>
    </w:p>
    <w:p w:rsidR="0084738E" w:rsidRPr="00CE27E7" w:rsidP="0084738E">
      <w:pPr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 xml:space="preserve">Art. 48. Compete, exclusivamente, ao Prefeito a iniciativa dos projetos de lei que disponham sobre: </w:t>
      </w:r>
    </w:p>
    <w:p w:rsidR="0084738E" w:rsidRPr="00CE27E7" w:rsidP="0084738E">
      <w:pPr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>I - criação e extinção de cargos, funções ou empregos públicos na administração direta e autárquica, bem como a fixação da respectiva remuneração;</w:t>
      </w:r>
    </w:p>
    <w:p w:rsidR="0084738E" w:rsidRPr="00CE27E7" w:rsidP="0084738E">
      <w:pPr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 xml:space="preserve"> II - criação, estruturação e </w:t>
      </w:r>
      <w:r w:rsidRPr="006351E0">
        <w:rPr>
          <w:rFonts w:ascii="Calibri" w:hAnsi="Calibri" w:cs="Calibri"/>
          <w:b/>
          <w:i/>
          <w:color w:val="000000"/>
          <w:sz w:val="22"/>
          <w:szCs w:val="22"/>
        </w:rPr>
        <w:t>atribuições das Secretarias Municipais e órgãos da administração pública;</w:t>
      </w:r>
      <w:r w:rsidRPr="00CE27E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</w:p>
    <w:p w:rsidR="0084738E" w:rsidRPr="00CE27E7" w:rsidP="0084738E">
      <w:pPr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 xml:space="preserve">III - servidores públicos do Município, seu regime jurídico, provimento de cargos, estabilidade e aposentadoria; </w:t>
      </w:r>
    </w:p>
    <w:p w:rsidR="0084738E" w:rsidRPr="00CE27E7" w:rsidP="0084738E">
      <w:pPr>
        <w:ind w:left="283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E27E7">
        <w:rPr>
          <w:rFonts w:ascii="Calibri" w:hAnsi="Calibri" w:cs="Calibri"/>
          <w:i/>
          <w:color w:val="000000"/>
          <w:sz w:val="22"/>
          <w:szCs w:val="22"/>
        </w:rPr>
        <w:t>IV - abertura de créditos adicionais.</w:t>
      </w:r>
    </w:p>
    <w:p w:rsidR="0084738E" w:rsidRPr="00CE27E7" w:rsidP="0084738E">
      <w:pPr>
        <w:spacing w:after="12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84738E" w:rsidRPr="00CE27E7" w:rsidP="0084738E">
      <w:pPr>
        <w:pStyle w:val="Default"/>
        <w:tabs>
          <w:tab w:val="left" w:pos="1701"/>
        </w:tabs>
        <w:spacing w:after="120" w:line="360" w:lineRule="auto"/>
        <w:ind w:firstLine="1701"/>
        <w:jc w:val="both"/>
        <w:rPr>
          <w:rFonts w:ascii="Calibri" w:hAnsi="Calibri" w:cs="Calibri"/>
          <w:color w:val="auto"/>
          <w:u w:val="single"/>
        </w:rPr>
      </w:pPr>
      <w:r w:rsidRPr="00CE27E7">
        <w:rPr>
          <w:rFonts w:ascii="Calibri" w:hAnsi="Calibri" w:cs="Calibri"/>
          <w:color w:val="auto"/>
        </w:rPr>
        <w:t>Acerca dos limites da competência legislativa municipal dos membros do Poder Legislativo destacamos</w:t>
      </w:r>
      <w:r w:rsidRPr="00CE27E7">
        <w:rPr>
          <w:rFonts w:ascii="Calibri" w:hAnsi="Calibri" w:cs="Calibri"/>
          <w:b/>
          <w:color w:val="auto"/>
        </w:rPr>
        <w:t xml:space="preserve"> </w:t>
      </w:r>
      <w:r w:rsidRPr="00CE27E7">
        <w:rPr>
          <w:rFonts w:ascii="Calibri" w:hAnsi="Calibri" w:cs="Calibri"/>
          <w:color w:val="auto"/>
        </w:rPr>
        <w:t>decisão do Colendo Supremo Tribunal Federal que f</w:t>
      </w:r>
      <w:r w:rsidRPr="00CE27E7" w:rsidR="008A6DA3">
        <w:rPr>
          <w:rFonts w:ascii="Calibri" w:hAnsi="Calibri" w:cs="Calibri"/>
          <w:color w:val="auto"/>
        </w:rPr>
        <w:t>orneceu paradigma nesse sentido,</w:t>
      </w:r>
      <w:r w:rsidRPr="00CE27E7">
        <w:rPr>
          <w:rFonts w:ascii="Calibri" w:hAnsi="Calibri" w:cs="Calibri"/>
          <w:color w:val="auto"/>
        </w:rPr>
        <w:t xml:space="preserve"> </w:t>
      </w:r>
      <w:r w:rsidRPr="00CE27E7" w:rsidR="008A6DA3">
        <w:rPr>
          <w:rFonts w:ascii="Calibri" w:hAnsi="Calibri" w:cs="Calibri"/>
          <w:color w:val="auto"/>
        </w:rPr>
        <w:t>t</w:t>
      </w:r>
      <w:r w:rsidRPr="00CE27E7">
        <w:rPr>
          <w:rFonts w:ascii="Calibri" w:hAnsi="Calibri" w:cs="Calibri"/>
          <w:color w:val="auto"/>
        </w:rPr>
        <w:t xml:space="preserve">rata-se do </w:t>
      </w:r>
      <w:r w:rsidRPr="00CE27E7">
        <w:rPr>
          <w:rFonts w:ascii="Calibri" w:hAnsi="Calibri" w:cs="Calibri"/>
          <w:b/>
          <w:color w:val="auto"/>
        </w:rPr>
        <w:t>Tema nº 917 de repercussão geral (Paradigma ARE 878911)</w:t>
      </w:r>
      <w:r w:rsidRPr="00CE27E7">
        <w:rPr>
          <w:rFonts w:ascii="Calibri" w:hAnsi="Calibri" w:cs="Calibri"/>
          <w:color w:val="auto"/>
        </w:rPr>
        <w:t xml:space="preserve"> que recebeu a seguinte redação:</w:t>
      </w:r>
    </w:p>
    <w:p w:rsidR="0084738E" w:rsidRPr="00CE27E7" w:rsidP="0084738E">
      <w:pPr>
        <w:pStyle w:val="Default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</w:rPr>
        <w:t xml:space="preserve">“Não usurpa competência privativa do Chefe do Poder </w:t>
      </w:r>
      <w:r w:rsidRPr="00CE27E7">
        <w:rPr>
          <w:rFonts w:ascii="Calibri" w:hAnsi="Calibri" w:cs="Calibri"/>
          <w:b/>
          <w:i/>
          <w:sz w:val="22"/>
          <w:szCs w:val="22"/>
        </w:rPr>
        <w:t>Executivo lei</w:t>
      </w:r>
      <w:r w:rsidRPr="00CE27E7">
        <w:rPr>
          <w:rFonts w:ascii="Calibri" w:hAnsi="Calibri" w:cs="Calibri"/>
          <w:b/>
          <w:i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CE27E7">
        <w:rPr>
          <w:rFonts w:ascii="Calibri" w:hAnsi="Calibri" w:cs="Calibri"/>
          <w:b/>
          <w:i/>
          <w:sz w:val="22"/>
          <w:szCs w:val="22"/>
        </w:rPr>
        <w:t>II,"a</w:t>
      </w:r>
      <w:r w:rsidRPr="00CE27E7">
        <w:rPr>
          <w:rFonts w:ascii="Calibri" w:hAnsi="Calibri" w:cs="Calibri"/>
          <w:b/>
          <w:i/>
          <w:sz w:val="22"/>
          <w:szCs w:val="22"/>
        </w:rPr>
        <w:t>", "c" e "e", da Constituição Federal)”.</w:t>
      </w:r>
    </w:p>
    <w:p w:rsidR="0084738E" w:rsidRPr="00CE27E7" w:rsidP="0084738E">
      <w:pPr>
        <w:pStyle w:val="Default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CE27E7">
        <w:rPr>
          <w:rFonts w:ascii="Calibri" w:hAnsi="Calibri" w:cs="Calibri"/>
          <w:b/>
          <w:i/>
          <w:sz w:val="22"/>
          <w:szCs w:val="22"/>
        </w:rPr>
        <w:t xml:space="preserve">Não usurpa a competência privativa do chefe do Poder </w:t>
      </w:r>
      <w:r w:rsidRPr="00CE27E7">
        <w:rPr>
          <w:rFonts w:ascii="Calibri" w:hAnsi="Calibri" w:cs="Calibri"/>
          <w:b/>
          <w:i/>
          <w:sz w:val="22"/>
          <w:szCs w:val="22"/>
        </w:rPr>
        <w:t>Executivo lei</w:t>
      </w:r>
      <w:r w:rsidRPr="00CE27E7">
        <w:rPr>
          <w:rFonts w:ascii="Calibri" w:hAnsi="Calibri" w:cs="Calibri"/>
          <w:b/>
          <w:i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CE27E7">
        <w:rPr>
          <w:rFonts w:ascii="Calibri" w:hAnsi="Calibri" w:cs="Calibri"/>
          <w:i/>
          <w:sz w:val="22"/>
          <w:szCs w:val="22"/>
        </w:rPr>
        <w:t xml:space="preserve"> </w:t>
      </w:r>
      <w:r w:rsidRPr="00CE27E7">
        <w:rPr>
          <w:rFonts w:ascii="Calibri" w:hAnsi="Calibri" w:cs="Calibri"/>
          <w:i/>
          <w:sz w:val="22"/>
          <w:szCs w:val="22"/>
          <w:u w:val="single"/>
        </w:rPr>
        <w:t>4. Repercussão geral reconhecida com reafirmação da jurisprudência desta Corte.</w:t>
      </w:r>
      <w:r w:rsidRPr="00CE27E7">
        <w:rPr>
          <w:rFonts w:ascii="Calibri" w:hAnsi="Calibri" w:cs="Calibri"/>
          <w:i/>
          <w:sz w:val="22"/>
          <w:szCs w:val="22"/>
        </w:rPr>
        <w:t xml:space="preserve"> 5. Recurso extraordinário provido. (ARE 878911 RG, </w:t>
      </w:r>
      <w:r w:rsidRPr="00CE27E7">
        <w:rPr>
          <w:rFonts w:ascii="Calibri" w:hAnsi="Calibri" w:cs="Calibri"/>
          <w:i/>
          <w:sz w:val="22"/>
          <w:szCs w:val="22"/>
        </w:rPr>
        <w:t>Relator(</w:t>
      </w:r>
      <w:r w:rsidRPr="00CE27E7">
        <w:rPr>
          <w:rFonts w:ascii="Calibri" w:hAnsi="Calibri" w:cs="Calibri"/>
          <w:i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84738E" w:rsidRPr="00CE27E7" w:rsidP="0084738E">
      <w:pPr>
        <w:pStyle w:val="Default"/>
        <w:spacing w:after="120" w:line="360" w:lineRule="auto"/>
        <w:ind w:left="2268"/>
        <w:jc w:val="both"/>
        <w:rPr>
          <w:rFonts w:ascii="Calibri" w:hAnsi="Calibri" w:cs="Calibri"/>
          <w:color w:val="auto"/>
          <w:sz w:val="12"/>
          <w:szCs w:val="12"/>
        </w:rPr>
      </w:pPr>
    </w:p>
    <w:p w:rsidR="0084738E" w:rsidRPr="00CE27E7" w:rsidP="0084738E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CE27E7">
        <w:rPr>
          <w:rFonts w:ascii="Calibri" w:hAnsi="Calibri" w:cs="Calibri"/>
          <w:color w:val="auto"/>
        </w:rPr>
        <w:t>Consoante entendimento da C. Suprema Corte (Tema de repercussão geral nº 917) extrai-se que a iniciativa dos vereadores encontra limites naqueles assuntos afetos diretamente ao Chefe do Poder Executivo, notadamente, a estruturação da Administração Pública, a atribuição de seus órgãos e o regime jurídico de servidores público.</w:t>
      </w:r>
    </w:p>
    <w:p w:rsidR="004C6CF2" w:rsidRPr="00CE27E7" w:rsidP="0084738E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CE27E7">
        <w:rPr>
          <w:rFonts w:ascii="Calibri" w:hAnsi="Calibri" w:cs="Calibri"/>
          <w:color w:val="auto"/>
        </w:rPr>
        <w:t xml:space="preserve">Nesse sentido, </w:t>
      </w:r>
      <w:r w:rsidRPr="00CE27E7" w:rsidR="001D64F1">
        <w:rPr>
          <w:rFonts w:ascii="Calibri" w:hAnsi="Calibri" w:cs="Calibri"/>
          <w:color w:val="auto"/>
        </w:rPr>
        <w:t>colacionamos decisões</w:t>
      </w:r>
      <w:r w:rsidRPr="00CE27E7">
        <w:rPr>
          <w:rFonts w:ascii="Calibri" w:hAnsi="Calibri" w:cs="Calibri"/>
          <w:color w:val="auto"/>
        </w:rPr>
        <w:t xml:space="preserve"> do Tribunal de Justiça do Estado de São Paulo</w:t>
      </w:r>
      <w:r w:rsidRPr="00CE27E7" w:rsidR="001D64F1">
        <w:rPr>
          <w:rFonts w:ascii="Calibri" w:hAnsi="Calibri" w:cs="Calibri"/>
          <w:color w:val="auto"/>
        </w:rPr>
        <w:t xml:space="preserve"> em casos análogos</w:t>
      </w:r>
      <w:r w:rsidRPr="00CE27E7">
        <w:rPr>
          <w:rFonts w:ascii="Calibri" w:hAnsi="Calibri" w:cs="Calibri"/>
          <w:color w:val="auto"/>
        </w:rPr>
        <w:t>:</w:t>
      </w:r>
    </w:p>
    <w:p w:rsidR="00161701" w:rsidRPr="00CE27E7" w:rsidP="00161701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>Ação direta de inconstitucionalidade. Lei 3.789, de 25.06.2021, que "</w:t>
      </w:r>
      <w:r w:rsidRPr="00CE27E7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institui no Município de Andradina o Programa Banco Municipal de Materiais de Construção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." </w:t>
      </w:r>
      <w:r w:rsidRPr="00CE27E7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Ausência de vício de iniciativa. Tema 917 da Suprema Corte.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Afronta, porém, à reserva da administração na previsão do parágrafo 2º do art. 1º da Lei, que impõe providência de gestão municipal por iniciativa parlamentar. </w:t>
      </w:r>
      <w:r w:rsidRPr="00CE27E7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Ação julgada parcialmente procedente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>. </w:t>
      </w:r>
    </w:p>
    <w:p w:rsidR="00EB421F" w:rsidRPr="00CE27E7" w:rsidP="00161701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>(...)</w:t>
      </w:r>
    </w:p>
    <w:p w:rsidR="00EB421F" w:rsidRPr="00CE27E7" w:rsidP="00161701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Prevê a lei combatida o seguinte, com destaque devido em relação ao que já se adianta justifica a procedência, por isso que parcial, da demanda: </w:t>
      </w:r>
    </w:p>
    <w:p w:rsidR="00EB421F" w:rsidRPr="00CE27E7" w:rsidP="00EB421F">
      <w:pPr>
        <w:pStyle w:val="Default"/>
        <w:spacing w:after="120" w:line="300" w:lineRule="auto"/>
        <w:ind w:left="3119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“Art. 1º. Fica instituído no Município de Andradina o 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>Programa ´Banco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Municipal de Materiais de Construção`. </w:t>
      </w:r>
    </w:p>
    <w:p w:rsidR="00EB421F" w:rsidRPr="00CE27E7" w:rsidP="00EB421F">
      <w:pPr>
        <w:pStyle w:val="Default"/>
        <w:spacing w:after="120" w:line="300" w:lineRule="auto"/>
        <w:ind w:left="3119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Par. 1º. O programa de que trata esta Lei consiste na arrecadação, mediante doação, de sobras de materiais de construção, reformas e demolições, objetivando a distribuição às pessoas interessadas. </w:t>
      </w:r>
    </w:p>
    <w:p w:rsidR="00EB421F" w:rsidRPr="00CE27E7" w:rsidP="00EB421F">
      <w:pPr>
        <w:pStyle w:val="Default"/>
        <w:spacing w:after="120" w:line="300" w:lineRule="auto"/>
        <w:ind w:left="3119"/>
        <w:jc w:val="both"/>
        <w:rPr>
          <w:rFonts w:ascii="Calibri" w:hAnsi="Calibri" w:cs="Calibri"/>
          <w:b/>
          <w:i/>
          <w:sz w:val="22"/>
          <w:szCs w:val="22"/>
          <w:u w:val="single"/>
          <w:shd w:val="clear" w:color="auto" w:fill="FFFFFF"/>
        </w:rPr>
      </w:pPr>
      <w:r w:rsidRPr="00CE27E7">
        <w:rPr>
          <w:rFonts w:ascii="Calibri" w:hAnsi="Calibri" w:cs="Calibri"/>
          <w:b/>
          <w:i/>
          <w:sz w:val="22"/>
          <w:szCs w:val="22"/>
          <w:u w:val="single"/>
          <w:shd w:val="clear" w:color="auto" w:fill="FFFFFF"/>
        </w:rPr>
        <w:t xml:space="preserve">Par. 2º. Os materiais deverão ser depositados em local predeterminado, disponibilizado e controlado pela Prefeitura Municipal. </w:t>
      </w:r>
    </w:p>
    <w:p w:rsidR="00EB421F" w:rsidRPr="00CE27E7" w:rsidP="00EB421F">
      <w:pPr>
        <w:pStyle w:val="Default"/>
        <w:spacing w:after="120" w:line="300" w:lineRule="auto"/>
        <w:ind w:left="3119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Par. 3º. Para ser beneficiado, o interessado deverá comprovar renda familiar de até três salários mínimos. </w:t>
      </w:r>
    </w:p>
    <w:p w:rsidR="00EB421F" w:rsidRPr="00CE27E7" w:rsidP="00EB421F">
      <w:pPr>
        <w:pStyle w:val="Default"/>
        <w:spacing w:after="120" w:line="300" w:lineRule="auto"/>
        <w:ind w:left="3119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Art. 2º. 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>Esta Lei entra em vigor na data de sua publicação.”</w:t>
      </w:r>
    </w:p>
    <w:p w:rsidR="00EB421F" w:rsidRPr="00CE27E7" w:rsidP="00EB421F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Como é sabido, a Constituição Estadual, ao traçar as hipóteses de iniciativa privativa do Governador do Estado (e extensível ao Prefeito, 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>ex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vi do art. 144), em seu art. 24, §2º, assim dispôs:</w:t>
      </w:r>
    </w:p>
    <w:p w:rsidR="00EB421F" w:rsidRPr="00CE27E7" w:rsidP="00EB421F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>(...)</w:t>
      </w:r>
    </w:p>
    <w:p w:rsidR="00EB421F" w:rsidRPr="00CE27E7" w:rsidP="00EB421F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>Neste sentido, em precedente de relatoria do E. Des. Evaristo dos Santos colaciona-se lição segundo a qual as matérias reservadas ao Chefe do Poder Executivo são fundamentalmente aquelas que “envolvem (a) servidores públicos; (b) estrutura administrativa; (c) leis orçamentárias; geração de despesas; e, (d) leis tributárias benéficas (GIOVANI DA SILVA CORRALO “O Poder Legislativo Municipal” Ed. Malheiros 2008 p. 82/87)” (</w:t>
      </w:r>
      <w:r w:rsidRPr="00CE27E7">
        <w:rPr>
          <w:rFonts w:ascii="Calibri" w:hAnsi="Calibri" w:cs="Calibri"/>
          <w:i/>
          <w:sz w:val="22"/>
          <w:szCs w:val="22"/>
        </w:rPr>
        <w:t>ADin</w:t>
      </w:r>
      <w:r w:rsidRPr="00CE27E7">
        <w:rPr>
          <w:rFonts w:ascii="Calibri" w:hAnsi="Calibri" w:cs="Calibri"/>
          <w:i/>
          <w:sz w:val="22"/>
          <w:szCs w:val="22"/>
        </w:rPr>
        <w:t xml:space="preserve"> n. 2276121-27.2018.8.26.0000, j. 08.05. 2019, </w:t>
      </w:r>
      <w:r w:rsidRPr="00CE27E7">
        <w:rPr>
          <w:rFonts w:ascii="Calibri" w:hAnsi="Calibri" w:cs="Calibri"/>
          <w:i/>
          <w:sz w:val="22"/>
          <w:szCs w:val="22"/>
        </w:rPr>
        <w:t>g.n</w:t>
      </w:r>
      <w:r w:rsidRPr="00CE27E7">
        <w:rPr>
          <w:rFonts w:ascii="Calibri" w:hAnsi="Calibri" w:cs="Calibri"/>
          <w:i/>
          <w:sz w:val="22"/>
          <w:szCs w:val="22"/>
        </w:rPr>
        <w:t xml:space="preserve">.). </w:t>
      </w:r>
    </w:p>
    <w:p w:rsidR="00EB421F" w:rsidRPr="00CE27E7" w:rsidP="00EB421F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</w:rPr>
        <w:t xml:space="preserve">No âmbito da Suprema Corte, consolidado o entendimento, com o enunciado do Tema 917 da Suprema Corte, segundo o qual só “não usurpa competência privativa do Chefe do Poder </w:t>
      </w:r>
      <w:r w:rsidRPr="00CE27E7">
        <w:rPr>
          <w:rFonts w:ascii="Calibri" w:hAnsi="Calibri" w:cs="Calibri"/>
          <w:b/>
          <w:i/>
          <w:sz w:val="22"/>
          <w:szCs w:val="22"/>
        </w:rPr>
        <w:t>Executivo lei</w:t>
      </w:r>
      <w:r w:rsidRPr="00CE27E7">
        <w:rPr>
          <w:rFonts w:ascii="Calibri" w:hAnsi="Calibri" w:cs="Calibri"/>
          <w:b/>
          <w:i/>
          <w:sz w:val="22"/>
          <w:szCs w:val="22"/>
        </w:rPr>
        <w:t xml:space="preserve"> que, embora crie despesa para a Administração, não trata da sua estrutura ou atribuição de seus órgãos e nem do regime jurídico dos servidores públicos</w:t>
      </w:r>
      <w:r w:rsidRPr="00CE27E7">
        <w:rPr>
          <w:rFonts w:ascii="Calibri" w:hAnsi="Calibri" w:cs="Calibri"/>
          <w:i/>
          <w:sz w:val="22"/>
          <w:szCs w:val="22"/>
        </w:rPr>
        <w:t xml:space="preserve"> (art. 61, par. 1º, II, ´a´, ´c`, e `</w:t>
      </w:r>
      <w:r w:rsidRPr="00CE27E7">
        <w:rPr>
          <w:rFonts w:ascii="Calibri" w:hAnsi="Calibri" w:cs="Calibri"/>
          <w:i/>
          <w:sz w:val="22"/>
          <w:szCs w:val="22"/>
        </w:rPr>
        <w:t>e</w:t>
      </w:r>
      <w:r w:rsidRPr="00CE27E7">
        <w:rPr>
          <w:rFonts w:ascii="Calibri" w:hAnsi="Calibri" w:cs="Calibri"/>
          <w:i/>
          <w:sz w:val="22"/>
          <w:szCs w:val="22"/>
        </w:rPr>
        <w:t xml:space="preserve">`, da Constituição Federal.” </w:t>
      </w:r>
    </w:p>
    <w:p w:rsidR="00EB421F" w:rsidRPr="00CE27E7" w:rsidP="00EB421F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</w:rPr>
        <w:t xml:space="preserve">Mas, mesmo assim, é preciso ainda ter em conta que ao Executivo caiba </w:t>
      </w:r>
      <w:r w:rsidRPr="00CE27E7">
        <w:rPr>
          <w:rFonts w:ascii="Calibri" w:hAnsi="Calibri" w:cs="Calibri"/>
          <w:b/>
          <w:i/>
          <w:sz w:val="22"/>
          <w:szCs w:val="22"/>
        </w:rPr>
        <w:t>a</w:t>
      </w:r>
      <w:r w:rsidRPr="00CE27E7">
        <w:rPr>
          <w:rFonts w:ascii="Calibri" w:hAnsi="Calibri" w:cs="Calibri"/>
          <w:b/>
          <w:i/>
          <w:sz w:val="22"/>
          <w:szCs w:val="22"/>
        </w:rPr>
        <w:t xml:space="preserve"> administração estadual ou municipal (art. 47, II, da CE) e, assim, a prática em si de atos da administração (inciso XIV do mesmo preceito).</w:t>
      </w:r>
    </w:p>
    <w:p w:rsidR="00EB421F" w:rsidRPr="00CE27E7" w:rsidP="00EB421F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</w:rPr>
        <w:t xml:space="preserve"> E aí se coloca a questão do artigo 1º, parágrafo 2º, da lei em tela, que, para </w:t>
      </w:r>
      <w:r w:rsidRPr="00CE27E7">
        <w:rPr>
          <w:rFonts w:ascii="Calibri" w:hAnsi="Calibri" w:cs="Calibri"/>
          <w:b/>
          <w:i/>
          <w:sz w:val="22"/>
          <w:szCs w:val="22"/>
        </w:rPr>
        <w:t>implementação</w:t>
      </w:r>
      <w:r w:rsidRPr="00CE27E7">
        <w:rPr>
          <w:rFonts w:ascii="Calibri" w:hAnsi="Calibri" w:cs="Calibri"/>
          <w:b/>
          <w:i/>
          <w:sz w:val="22"/>
          <w:szCs w:val="22"/>
        </w:rPr>
        <w:t xml:space="preserve"> do programa instituído, e por iniciativa parlamentar, impõe ao Executivo a definição de local disponibilizado para recebimento de doações de materiais de construção, ademais que deve ser por ele controlado</w:t>
      </w:r>
      <w:r w:rsidRPr="00CE27E7">
        <w:rPr>
          <w:rFonts w:ascii="Calibri" w:hAnsi="Calibri" w:cs="Calibri"/>
          <w:i/>
          <w:sz w:val="22"/>
          <w:szCs w:val="22"/>
        </w:rPr>
        <w:t>.</w:t>
      </w:r>
    </w:p>
    <w:p w:rsidR="00EB421F" w:rsidRPr="00CE27E7" w:rsidP="00EB421F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</w:rPr>
        <w:t>Evidenciam-se tarefas de gestão, de administração dos próprios e dos serviços municipais.</w:t>
      </w:r>
    </w:p>
    <w:p w:rsidR="00EB421F" w:rsidRPr="00CE27E7" w:rsidP="00EB421F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>(...)</w:t>
      </w:r>
    </w:p>
    <w:p w:rsidR="004C6CF2" w:rsidRPr="00CE27E7" w:rsidP="00161701">
      <w:pPr>
        <w:pStyle w:val="Default"/>
        <w:pBdr>
          <w:bottom w:val="single" w:sz="12" w:space="1" w:color="auto"/>
        </w:pBdr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>(TJSP;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 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>Direta de Inconstitucionalidade 2161939-23.2021.8.26.0000; Relator (a): Claudio Godoy; Órgão Julgador: Órgão Especial; Tribunal de Justiça de São Paulo - N/A; Data do Julgamento: 01/12/2021; Data de Registro: 03/12/2021)</w:t>
      </w:r>
    </w:p>
    <w:p w:rsidR="001D64F1" w:rsidRPr="00CE27E7" w:rsidP="00161701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  <w:shd w:val="clear" w:color="auto" w:fill="FFFFFF"/>
        </w:rPr>
      </w:pP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AÇÃO DIRETA DE INCONSTITUCIONALIDADE – LEI Nº 5.519, DE 23 DE SETEMBRO DE 2019, DO MUNICÍPIO DE MAUÁ/SP, QUE 'DISPÕE SOBRE </w:t>
      </w:r>
      <w:r w:rsidRPr="002D412D">
        <w:rPr>
          <w:rFonts w:ascii="Calibri" w:hAnsi="Calibri" w:cs="Calibri"/>
          <w:i/>
          <w:sz w:val="22"/>
          <w:szCs w:val="22"/>
          <w:u w:val="single"/>
          <w:shd w:val="clear" w:color="auto" w:fill="FFFFFF"/>
        </w:rPr>
        <w:t>A CRIAÇÃO DE UM BANCO DE MATERIAIS ORTOPÉDICOS NO MUNICÍPIO DE MAUÁ'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– LEI DE INICIATIVA PARLAMENTAR – CONFORMIDADE AOS ARTIGOS. 5º, 24, §2º, 47, INCISOS II, XI E XIV, DA CONSTITUIÇÃO DO ESTADO DE SÃO PAULO – </w:t>
      </w:r>
      <w:r w:rsidRPr="00CE27E7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VÍCIO DE INICIATIVA NÃO CARACTERIZADO, POIS A NORMA IMPUGNADA NÃO VERSA SOBRE A ESTRUTURA OU ORGANIZAÇÃO DE ÓRGÃOS DO EXECUTIVO OU REGIME JURÍDICO DOS SERVIDORES PÚBLICOS – TESE FIXADA EM REPERCUSSÃO GERAL NO ÂMBITO DO C. STF – TEMA N</w:t>
      </w:r>
      <w:r w:rsidRPr="00CE27E7">
        <w:rPr>
          <w:rFonts w:ascii="Calibri" w:hAnsi="Calibri" w:cs="Calibri"/>
          <w:b/>
          <w:i/>
          <w:sz w:val="22"/>
          <w:szCs w:val="22"/>
          <w:shd w:val="clear" w:color="auto" w:fill="FFFFFF"/>
        </w:rPr>
        <w:t>º</w:t>
      </w:r>
      <w:r w:rsidRPr="00CE27E7">
        <w:rPr>
          <w:rFonts w:ascii="Calibri" w:hAnsi="Calibri" w:cs="Calibri"/>
          <w:b/>
          <w:i/>
          <w:sz w:val="22"/>
          <w:szCs w:val="22"/>
          <w:shd w:val="clear" w:color="auto" w:fill="FFFFFF"/>
        </w:rPr>
        <w:t xml:space="preserve"> 917 – ARE. 878.911/RJ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– </w:t>
      </w:r>
      <w:r w:rsidRPr="00CE27E7">
        <w:rPr>
          <w:rFonts w:ascii="Calibri" w:hAnsi="Calibri" w:cs="Calibri"/>
          <w:b/>
          <w:i/>
          <w:sz w:val="22"/>
          <w:szCs w:val="22"/>
          <w:u w:val="single"/>
          <w:shd w:val="clear" w:color="auto" w:fill="FFFFFF"/>
        </w:rPr>
        <w:t xml:space="preserve">DISPOSIÇÕES CONTIDAS NOS ARTIGOS 2º, 4º, 5º E 6º, </w:t>
      </w:r>
      <w:r w:rsidRPr="00CE27E7">
        <w:rPr>
          <w:rFonts w:ascii="Calibri" w:hAnsi="Calibri" w:cs="Calibri"/>
          <w:i/>
          <w:sz w:val="22"/>
          <w:szCs w:val="22"/>
          <w:u w:val="single"/>
          <w:shd w:val="clear" w:color="auto" w:fill="FFFFFF"/>
        </w:rPr>
        <w:t>E A EXPRESSÃO 'EM 90 (NOVENTA) DIAS, CONTADOS DA DATA DE SUA PUBLICAÇÃO' DO ARTIGO 7º DA LEI IMPUGNADA,</w:t>
      </w:r>
      <w:r w:rsidRPr="00CE27E7">
        <w:rPr>
          <w:rFonts w:ascii="Calibri" w:hAnsi="Calibri" w:cs="Calibri"/>
          <w:b/>
          <w:i/>
          <w:sz w:val="22"/>
          <w:szCs w:val="22"/>
          <w:u w:val="single"/>
          <w:shd w:val="clear" w:color="auto" w:fill="FFFFFF"/>
        </w:rPr>
        <w:t xml:space="preserve"> PORÉM, QUE INGRESSAM NO CAMPO DA RESERVA DA ADMINISTRAÇÃO</w:t>
      </w:r>
      <w:r w:rsidRPr="00CE27E7">
        <w:rPr>
          <w:rFonts w:ascii="Calibri" w:hAnsi="Calibri" w:cs="Calibri"/>
          <w:i/>
          <w:sz w:val="22"/>
          <w:szCs w:val="22"/>
          <w:u w:val="single"/>
          <w:shd w:val="clear" w:color="auto" w:fill="FFFFFF"/>
        </w:rPr>
        <w:t xml:space="preserve"> </w:t>
      </w:r>
      <w:r w:rsidRPr="00CE27E7">
        <w:rPr>
          <w:rFonts w:ascii="Calibri" w:hAnsi="Calibri" w:cs="Calibri"/>
          <w:i/>
          <w:sz w:val="22"/>
          <w:szCs w:val="22"/>
          <w:shd w:val="clear" w:color="auto" w:fill="FFFFFF"/>
        </w:rPr>
        <w:t>– INVIÁVEL A INSTITUIÇÃO DE PRAZO PARA O EXECUTIVO REGULAMENTAR A NORMA – AUSÊNCIA DE PREVISÃO ORÇAMENTÁRIA QUE, POR SI SÓ, NÃO TEM O CONDÃO DE ATRIBUIR INCONSTITUCIONALIDADE À LEI – PRECEDENTES DO C. STF – PRETENSÃO PARCIALMENTE PROCEDENTE. 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sz w:val="17"/>
          <w:szCs w:val="17"/>
        </w:rPr>
      </w:pPr>
      <w:r w:rsidRPr="00CE27E7">
        <w:rPr>
          <w:rFonts w:ascii="Calibri" w:hAnsi="Calibri" w:cs="Calibri"/>
          <w:sz w:val="17"/>
          <w:szCs w:val="17"/>
        </w:rPr>
        <w:t>(...)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 xml:space="preserve">A presente ação direta tem como objetivo declarar a nulidade da Lei nº 5.519, de 23 de setembro de 2019, do Município de Mauá/SP, que “dispõe sobre a criação de um banco de materiais ortopédicos no Município de Mauá” (fls. 18/19), ostentando o seguinte teor, verbis: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0"/>
          <w:szCs w:val="20"/>
        </w:rPr>
      </w:pPr>
      <w:r w:rsidRPr="00CE27E7">
        <w:rPr>
          <w:rFonts w:ascii="Calibri" w:hAnsi="Calibri" w:cs="Calibri"/>
          <w:i/>
          <w:sz w:val="20"/>
          <w:szCs w:val="20"/>
        </w:rPr>
        <w:t xml:space="preserve">“Art. 1° Fica autorizada a criação do Banco de Materiais Ortopédicos do Município de Mauá, com a finalidade de angariar Cadeira de Rodas, Cadeiras de Banho, Andadores, Bengalas, Muletas, Bota </w:t>
      </w:r>
      <w:r w:rsidRPr="00CE27E7">
        <w:rPr>
          <w:rFonts w:ascii="Calibri" w:hAnsi="Calibri" w:cs="Calibri"/>
          <w:i/>
          <w:sz w:val="20"/>
          <w:szCs w:val="20"/>
        </w:rPr>
        <w:t xml:space="preserve">Imobilizadora ROBOFOOT e outros doados por pessoas físicas e jurídicas para distribuição gratuita </w:t>
      </w:r>
      <w:r w:rsidRPr="00CE27E7">
        <w:rPr>
          <w:rFonts w:ascii="Calibri" w:hAnsi="Calibri" w:cs="Calibri"/>
          <w:i/>
          <w:sz w:val="20"/>
          <w:szCs w:val="20"/>
        </w:rPr>
        <w:t>à</w:t>
      </w:r>
      <w:r w:rsidRPr="00CE27E7">
        <w:rPr>
          <w:rFonts w:ascii="Calibri" w:hAnsi="Calibri" w:cs="Calibri"/>
          <w:i/>
          <w:sz w:val="20"/>
          <w:szCs w:val="20"/>
        </w:rPr>
        <w:t xml:space="preserve"> titulo de empréstimo ou definitivo a população carente.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0"/>
          <w:szCs w:val="20"/>
        </w:rPr>
      </w:pPr>
      <w:r w:rsidRPr="00CE27E7">
        <w:rPr>
          <w:rFonts w:ascii="Calibri" w:hAnsi="Calibri" w:cs="Calibri"/>
          <w:i/>
          <w:sz w:val="20"/>
          <w:szCs w:val="20"/>
        </w:rPr>
        <w:t xml:space="preserve">Parágrafo único. O programa terá como principal objetivo arrecadar, junto a pessoas físicas, pessoas Jurídicas, consultórios médicos, farmácias e assemelhados, bem como entre as pessoas da comunidade, sendo </w:t>
      </w:r>
      <w:r w:rsidRPr="00CE27E7">
        <w:rPr>
          <w:rFonts w:ascii="Calibri" w:hAnsi="Calibri" w:cs="Calibri"/>
          <w:i/>
          <w:sz w:val="20"/>
          <w:szCs w:val="20"/>
        </w:rPr>
        <w:t>após</w:t>
      </w:r>
      <w:r w:rsidRPr="00CE27E7">
        <w:rPr>
          <w:rFonts w:ascii="Calibri" w:hAnsi="Calibri" w:cs="Calibri"/>
          <w:i/>
          <w:sz w:val="20"/>
          <w:szCs w:val="20"/>
        </w:rPr>
        <w:t xml:space="preserve"> destinados para os fins a que se destinam.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b/>
          <w:i/>
          <w:sz w:val="20"/>
          <w:szCs w:val="20"/>
        </w:rPr>
      </w:pPr>
      <w:r w:rsidRPr="00CE27E7">
        <w:rPr>
          <w:rFonts w:ascii="Calibri" w:hAnsi="Calibri" w:cs="Calibri"/>
          <w:b/>
          <w:i/>
          <w:sz w:val="20"/>
          <w:szCs w:val="20"/>
        </w:rPr>
        <w:t xml:space="preserve">Art.2° O Poder Executivo, através da Secretaria competente, será o responsável pelo gerenciamento do Programa.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0"/>
          <w:szCs w:val="20"/>
        </w:rPr>
      </w:pPr>
      <w:r w:rsidRPr="00CE27E7">
        <w:rPr>
          <w:rFonts w:ascii="Calibri" w:hAnsi="Calibri" w:cs="Calibri"/>
          <w:i/>
          <w:sz w:val="20"/>
          <w:szCs w:val="20"/>
        </w:rPr>
        <w:t xml:space="preserve">Art. 3° Os materiais doados devem estar em bom estado de conservação.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b/>
          <w:i/>
          <w:sz w:val="20"/>
          <w:szCs w:val="20"/>
        </w:rPr>
      </w:pPr>
      <w:r w:rsidRPr="00CE27E7">
        <w:rPr>
          <w:rFonts w:ascii="Calibri" w:hAnsi="Calibri" w:cs="Calibri"/>
          <w:b/>
          <w:i/>
          <w:sz w:val="20"/>
          <w:szCs w:val="20"/>
        </w:rPr>
        <w:t xml:space="preserve">Art. 4° Os materiais só serão fornecidos após a apresentação de solicitação médica, que deverá ser arquivada em local próprio para controle e futuro retorno do mesmo.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b/>
          <w:i/>
          <w:sz w:val="20"/>
          <w:szCs w:val="20"/>
        </w:rPr>
      </w:pPr>
      <w:r w:rsidRPr="00CE27E7">
        <w:rPr>
          <w:rFonts w:ascii="Calibri" w:hAnsi="Calibri" w:cs="Calibri"/>
          <w:b/>
          <w:i/>
          <w:sz w:val="20"/>
          <w:szCs w:val="20"/>
        </w:rPr>
        <w:t xml:space="preserve">Art. 5° Os estoques dos materiais devem ser relacionados e atualizados todas as semanas.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b/>
          <w:i/>
          <w:sz w:val="20"/>
          <w:szCs w:val="20"/>
        </w:rPr>
      </w:pPr>
      <w:r w:rsidRPr="00CE27E7">
        <w:rPr>
          <w:rFonts w:ascii="Calibri" w:hAnsi="Calibri" w:cs="Calibri"/>
          <w:b/>
          <w:i/>
          <w:sz w:val="20"/>
          <w:szCs w:val="20"/>
        </w:rPr>
        <w:t>Parágrafo único. A divulgação deve ser feita no site oficial da Prefeitura de Mauá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b/>
          <w:i/>
          <w:sz w:val="20"/>
          <w:szCs w:val="20"/>
        </w:rPr>
      </w:pPr>
      <w:r w:rsidRPr="00CE27E7">
        <w:rPr>
          <w:rFonts w:ascii="Calibri" w:hAnsi="Calibri" w:cs="Calibri"/>
          <w:b/>
          <w:i/>
          <w:sz w:val="20"/>
          <w:szCs w:val="20"/>
        </w:rPr>
        <w:t>Art. 6° Para os fins desta lei</w:t>
      </w:r>
      <w:r w:rsidRPr="00CE27E7">
        <w:rPr>
          <w:rFonts w:ascii="Calibri" w:hAnsi="Calibri" w:cs="Calibri"/>
          <w:b/>
          <w:i/>
          <w:sz w:val="20"/>
          <w:szCs w:val="20"/>
        </w:rPr>
        <w:t>, poderão</w:t>
      </w:r>
      <w:r w:rsidRPr="00CE27E7">
        <w:rPr>
          <w:rFonts w:ascii="Calibri" w:hAnsi="Calibri" w:cs="Calibri"/>
          <w:b/>
          <w:i/>
          <w:sz w:val="20"/>
          <w:szCs w:val="20"/>
        </w:rPr>
        <w:t xml:space="preserve"> ser celebrados convênios com instituições públicas e privadas.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b/>
          <w:i/>
          <w:sz w:val="20"/>
          <w:szCs w:val="20"/>
        </w:rPr>
      </w:pPr>
      <w:r w:rsidRPr="00CE27E7">
        <w:rPr>
          <w:rFonts w:ascii="Calibri" w:hAnsi="Calibri" w:cs="Calibri"/>
          <w:i/>
          <w:sz w:val="20"/>
          <w:szCs w:val="20"/>
        </w:rPr>
        <w:t xml:space="preserve">Art. 7° O Poder Executivo regulamentará esta Lei </w:t>
      </w:r>
      <w:r w:rsidRPr="00CE27E7">
        <w:rPr>
          <w:rFonts w:ascii="Calibri" w:hAnsi="Calibri" w:cs="Calibri"/>
          <w:b/>
          <w:i/>
          <w:sz w:val="20"/>
          <w:szCs w:val="20"/>
        </w:rPr>
        <w:t xml:space="preserve">em 90 (noventa) dias, contados da data da sua publicação.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0"/>
          <w:szCs w:val="20"/>
        </w:rPr>
      </w:pPr>
      <w:r w:rsidRPr="00CE27E7">
        <w:rPr>
          <w:rFonts w:ascii="Calibri" w:hAnsi="Calibri" w:cs="Calibri"/>
          <w:i/>
          <w:sz w:val="20"/>
          <w:szCs w:val="20"/>
        </w:rPr>
        <w:t xml:space="preserve">Art. </w:t>
      </w:r>
      <w:r w:rsidRPr="00CE27E7">
        <w:rPr>
          <w:rFonts w:ascii="Calibri" w:hAnsi="Calibri" w:cs="Calibri"/>
          <w:i/>
          <w:sz w:val="20"/>
          <w:szCs w:val="20"/>
        </w:rPr>
        <w:t>8º Esta lei entra em vigor na data de sua publicação.”</w:t>
      </w:r>
      <w:r w:rsidRPr="00CE27E7">
        <w:rPr>
          <w:rFonts w:ascii="Calibri" w:hAnsi="Calibri" w:cs="Calibri"/>
          <w:i/>
          <w:sz w:val="20"/>
          <w:szCs w:val="20"/>
        </w:rPr>
        <w:t xml:space="preserve">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sz w:val="17"/>
          <w:szCs w:val="17"/>
        </w:rPr>
      </w:pP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 xml:space="preserve">Pois bem. Conforme se afere dos autos, o Projeto de Lei nº 203/2019, que deu gênese à norma impugnada, é de origem parlamentar. Todavia, na essência, a matéria regulada em seu teor não se encontra entre aquelas inseridas na reserva da Administração, afastando-se assim a alegação de vício de iniciativa.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 xml:space="preserve">Conforme julgamento plenário do Supremo Tribunal Federal, “Tema 917” (ARE 878.911/RJ), sedimentou-se entendimento de que há vício de iniciativa de Lei, em decorrência de interferência entre Poderes, na hipótese de propositura por parlamentar </w:t>
      </w:r>
      <w:r w:rsidRPr="00CE27E7">
        <w:rPr>
          <w:rFonts w:ascii="Calibri" w:hAnsi="Calibri" w:cs="Calibri"/>
          <w:i/>
          <w:sz w:val="22"/>
          <w:szCs w:val="22"/>
        </w:rPr>
        <w:t>local, apenas quando a norma tratar (i) da estrutura ou atribuição de órgãos do Executivo, ou ainda, (</w:t>
      </w:r>
      <w:r w:rsidRPr="00CE27E7">
        <w:rPr>
          <w:rFonts w:ascii="Calibri" w:hAnsi="Calibri" w:cs="Calibri"/>
          <w:i/>
          <w:sz w:val="22"/>
          <w:szCs w:val="22"/>
        </w:rPr>
        <w:t>ii</w:t>
      </w:r>
      <w:r w:rsidRPr="00CE27E7">
        <w:rPr>
          <w:rFonts w:ascii="Calibri" w:hAnsi="Calibri" w:cs="Calibri"/>
          <w:i/>
          <w:sz w:val="22"/>
          <w:szCs w:val="22"/>
        </w:rPr>
        <w:t>) dispuser sobre o regime jurídico dos servidores públicos. Nesse sentido: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>(...)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</w:rPr>
        <w:t>Portanto, a Lei nº 5.519, de 23 de setembro de 2019, do Município de Mauá/SP, ao dispor sobre a criação de um banco de materiais ortopédicos doados por pessoas físicas e jurídicas para distribuição gratuita à população carente daquela Urbe, evidentemente não envolve matéria cuja iniciativa legislativa é reservada ao Chefe do Executivo,</w:t>
      </w:r>
      <w:r w:rsidRPr="00CE27E7">
        <w:rPr>
          <w:rFonts w:ascii="Calibri" w:hAnsi="Calibri" w:cs="Calibri"/>
          <w:i/>
          <w:sz w:val="22"/>
          <w:szCs w:val="22"/>
        </w:rPr>
        <w:t xml:space="preserve"> na medida em que não trata da estrutura da Administração ou da atribuição de seus órgãos, nem do regime jurídico de servidores públicos. Assim, ausente qualquer violação aos artigos 5º e 47, incisos II, XI e XIV, da Constituição Estadual. </w:t>
      </w:r>
    </w:p>
    <w:p w:rsidR="0043741B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b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</w:rPr>
        <w:t>Excepcionam-se dessa conclusão, todavia, disposições contidas nos artigos 2º, 4º, 5º e 6º, e a expressão “em 90 (noventa) dias, contados da data de sua publicação” do art. 7º, da Lei nº 5.519, de 23 de setembro de 2019, do Município de Mauá/SP, que efetivamente abalam a reserva da administração.</w:t>
      </w:r>
    </w:p>
    <w:p w:rsidR="001B5CD4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  <w:u w:val="single"/>
        </w:rPr>
        <w:t>Isto porque os dispositivos em questão traçam formas de gerenciamento (art. 2º) e cumprimento (arts. 4º, 5º e 6º) da obrigação criada na lei, vinculando o meio de prestação e atuação do Poder Executivo, instituindo-lhe determinações em afronta à separação dos poderes ao dispor sobre a prática de atos de gestão e direção superior.</w:t>
      </w:r>
      <w:r w:rsidRPr="00CE27E7">
        <w:rPr>
          <w:rFonts w:ascii="Calibri" w:hAnsi="Calibri" w:cs="Calibri"/>
          <w:i/>
          <w:sz w:val="22"/>
          <w:szCs w:val="22"/>
        </w:rPr>
        <w:t xml:space="preserve"> Da mesma forma, é firme a jurisprudência deste C. Órgão Especial1 quanto à iniquidade normativa de disposições que fixam prazo para regulamentação de determinada lei. Tais pontos foram bem destacados no parecer ministerial de fls. 38/44, verbis: </w:t>
      </w:r>
    </w:p>
    <w:p w:rsidR="001B5CD4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0"/>
          <w:szCs w:val="20"/>
        </w:rPr>
      </w:pPr>
      <w:r w:rsidRPr="00CE27E7">
        <w:rPr>
          <w:rFonts w:ascii="Calibri" w:hAnsi="Calibri" w:cs="Calibri"/>
          <w:i/>
          <w:sz w:val="20"/>
          <w:szCs w:val="20"/>
        </w:rPr>
        <w:t>“No caso em exame</w:t>
      </w:r>
      <w:r w:rsidRPr="00CE27E7">
        <w:rPr>
          <w:rFonts w:ascii="Calibri" w:hAnsi="Calibri" w:cs="Calibri"/>
          <w:i/>
          <w:sz w:val="20"/>
          <w:szCs w:val="20"/>
        </w:rPr>
        <w:t xml:space="preserve">, a norma contestada contém, ainda que em nível abstrato, indeterminado e genérico, prescrições (obrigações) que limitam a prerrogativa do Poder Executivo de assimilação, pois, de antemão, obriga ao Poder Executivo o que e como o direito instituído deve ser implementado, o que não se traduz em diretriz ou norma </w:t>
      </w:r>
      <w:r w:rsidRPr="00CE27E7">
        <w:rPr>
          <w:rFonts w:ascii="Calibri" w:hAnsi="Calibri" w:cs="Calibri"/>
          <w:i/>
          <w:sz w:val="20"/>
          <w:szCs w:val="20"/>
        </w:rPr>
        <w:t>geral. Seria lícito, a meu juízo, a lei, de iniciativa parlamentar, prever apenas a instituição do programa destinado à criação de banco de materiais ortopédicos por meio de doações, em cariz genérico, deixando à Administração Pública, em sede regulamentar, definir os meios pelos quais cumpriria essa prestação.</w:t>
      </w:r>
    </w:p>
    <w:p w:rsidR="001B5CD4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b/>
          <w:i/>
          <w:sz w:val="20"/>
          <w:szCs w:val="20"/>
        </w:rPr>
      </w:pPr>
      <w:r w:rsidRPr="00CE27E7">
        <w:rPr>
          <w:rFonts w:ascii="Calibri" w:hAnsi="Calibri" w:cs="Calibri"/>
          <w:i/>
          <w:sz w:val="20"/>
          <w:szCs w:val="20"/>
        </w:rPr>
        <w:t xml:space="preserve">Além disso, a fórmula normativa adotada </w:t>
      </w:r>
      <w:r w:rsidRPr="00CE27E7">
        <w:rPr>
          <w:rFonts w:ascii="Calibri" w:hAnsi="Calibri" w:cs="Calibri"/>
          <w:b/>
          <w:i/>
          <w:sz w:val="20"/>
          <w:szCs w:val="20"/>
        </w:rPr>
        <w:t>ceifa</w:t>
      </w:r>
      <w:r w:rsidRPr="00CE27E7">
        <w:rPr>
          <w:rFonts w:ascii="Calibri" w:hAnsi="Calibri" w:cs="Calibri"/>
          <w:i/>
          <w:sz w:val="20"/>
          <w:szCs w:val="20"/>
        </w:rPr>
        <w:t xml:space="preserve"> a possibilidade de escolha que cabe à Administração Pública do melhor meio de cumprimento de um dever enfim, do atendimento ao </w:t>
      </w:r>
      <w:r w:rsidRPr="00CE27E7">
        <w:rPr>
          <w:rFonts w:ascii="Calibri" w:hAnsi="Calibri" w:cs="Calibri"/>
          <w:i/>
          <w:sz w:val="20"/>
          <w:szCs w:val="20"/>
        </w:rPr>
        <w:t>dovere</w:t>
      </w:r>
      <w:r w:rsidRPr="00CE27E7">
        <w:rPr>
          <w:rFonts w:ascii="Calibri" w:hAnsi="Calibri" w:cs="Calibri"/>
          <w:i/>
          <w:sz w:val="20"/>
          <w:szCs w:val="20"/>
        </w:rPr>
        <w:t xml:space="preserve"> </w:t>
      </w:r>
      <w:r w:rsidRPr="00CE27E7">
        <w:rPr>
          <w:rFonts w:ascii="Calibri" w:hAnsi="Calibri" w:cs="Calibri"/>
          <w:i/>
          <w:sz w:val="20"/>
          <w:szCs w:val="20"/>
        </w:rPr>
        <w:t>di</w:t>
      </w:r>
      <w:r w:rsidRPr="00CE27E7">
        <w:rPr>
          <w:rFonts w:ascii="Calibri" w:hAnsi="Calibri" w:cs="Calibri"/>
          <w:i/>
          <w:sz w:val="20"/>
          <w:szCs w:val="20"/>
        </w:rPr>
        <w:t xml:space="preserve"> </w:t>
      </w:r>
      <w:r w:rsidRPr="00CE27E7">
        <w:rPr>
          <w:rFonts w:ascii="Calibri" w:hAnsi="Calibri" w:cs="Calibri"/>
          <w:i/>
          <w:sz w:val="20"/>
          <w:szCs w:val="20"/>
        </w:rPr>
        <w:t>buonna</w:t>
      </w:r>
      <w:r w:rsidRPr="00CE27E7">
        <w:rPr>
          <w:rFonts w:ascii="Calibri" w:hAnsi="Calibri" w:cs="Calibri"/>
          <w:i/>
          <w:sz w:val="20"/>
          <w:szCs w:val="20"/>
        </w:rPr>
        <w:t xml:space="preserve"> </w:t>
      </w:r>
      <w:r w:rsidRPr="00CE27E7">
        <w:rPr>
          <w:rFonts w:ascii="Calibri" w:hAnsi="Calibri" w:cs="Calibri"/>
          <w:i/>
          <w:sz w:val="20"/>
          <w:szCs w:val="20"/>
        </w:rPr>
        <w:t>amministrazzione</w:t>
      </w:r>
      <w:r w:rsidRPr="00CE27E7">
        <w:rPr>
          <w:rFonts w:ascii="Calibri" w:hAnsi="Calibri" w:cs="Calibri"/>
          <w:i/>
          <w:sz w:val="20"/>
          <w:szCs w:val="20"/>
        </w:rPr>
        <w:t xml:space="preserve"> </w:t>
      </w:r>
      <w:r w:rsidRPr="00CE27E7">
        <w:rPr>
          <w:rFonts w:ascii="Calibri" w:hAnsi="Calibri" w:cs="Calibri"/>
          <w:b/>
          <w:i/>
          <w:sz w:val="20"/>
          <w:szCs w:val="20"/>
        </w:rPr>
        <w:t xml:space="preserve">disciplinando sua organização e funcionamento. </w:t>
      </w:r>
    </w:p>
    <w:p w:rsidR="001B5CD4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0"/>
          <w:szCs w:val="20"/>
        </w:rPr>
      </w:pPr>
      <w:r w:rsidRPr="00CE27E7">
        <w:rPr>
          <w:rFonts w:ascii="Calibri" w:hAnsi="Calibri" w:cs="Calibri"/>
          <w:i/>
          <w:sz w:val="20"/>
          <w:szCs w:val="20"/>
        </w:rPr>
        <w:t xml:space="preserve">Penso, por isso mesmo, e com a devida vênia de ilustres entendimentos contrários, que, no caso em foco, nos arts. 4º a 6º do diploma legal o legislador </w:t>
      </w:r>
      <w:r w:rsidRPr="00CE27E7">
        <w:rPr>
          <w:rFonts w:ascii="Calibri" w:hAnsi="Calibri" w:cs="Calibri"/>
          <w:b/>
          <w:i/>
          <w:sz w:val="20"/>
          <w:szCs w:val="20"/>
        </w:rPr>
        <w:t>invadiu</w:t>
      </w:r>
      <w:r w:rsidRPr="00CE27E7">
        <w:rPr>
          <w:rFonts w:ascii="Calibri" w:hAnsi="Calibri" w:cs="Calibri"/>
          <w:i/>
          <w:sz w:val="20"/>
          <w:szCs w:val="20"/>
        </w:rPr>
        <w:t xml:space="preserve"> as esferas de competências constitucionais do Poder Executivo e sua respectiva chefia, afrontando a cláusula de separação de poderes, nos termos dos arts. 5º e 47, II e XIV, da Constituição Estadual. </w:t>
      </w:r>
    </w:p>
    <w:p w:rsidR="001B5CD4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0"/>
          <w:szCs w:val="20"/>
        </w:rPr>
      </w:pPr>
      <w:r w:rsidRPr="00CE27E7">
        <w:rPr>
          <w:rFonts w:ascii="Calibri" w:hAnsi="Calibri" w:cs="Calibri"/>
          <w:b/>
          <w:i/>
          <w:sz w:val="20"/>
          <w:szCs w:val="20"/>
        </w:rPr>
        <w:t>Afigura-se, também, inconstitucional a expressão “em 90 (noventa) dias, contados da data de sua publicação”, prevista no art. 7° da Lei Municipal 5.519/2019 de Mauá,</w:t>
      </w:r>
      <w:r w:rsidRPr="00CE27E7">
        <w:rPr>
          <w:rFonts w:ascii="Calibri" w:hAnsi="Calibri" w:cs="Calibri"/>
          <w:i/>
          <w:sz w:val="20"/>
          <w:szCs w:val="20"/>
        </w:rPr>
        <w:t xml:space="preserve"> por afronta ao princípio da separação de poderes, configurando usurpação da atribuição do Chefe do Poder Executivo de verificar, em consonância com a conveniência e oportunidade, o momento mais adequado para a edição do ato administrativo. Não consiste, evidentemente, em atividade sujeita à disciplina legislativa, reiterando-se que o Poder Legislativo não pode, por meio de lei, ocupar-se da administração, </w:t>
      </w:r>
      <w:r w:rsidRPr="00CE27E7">
        <w:rPr>
          <w:rFonts w:ascii="Calibri" w:hAnsi="Calibri" w:cs="Calibri"/>
          <w:i/>
          <w:sz w:val="20"/>
          <w:szCs w:val="20"/>
        </w:rPr>
        <w:t>sob pena</w:t>
      </w:r>
      <w:r w:rsidRPr="00CE27E7">
        <w:rPr>
          <w:rFonts w:ascii="Calibri" w:hAnsi="Calibri" w:cs="Calibri"/>
          <w:i/>
          <w:sz w:val="20"/>
          <w:szCs w:val="20"/>
        </w:rPr>
        <w:t xml:space="preserve"> de se permitir que o legislador administre invadindo área privativa do Poder Executivo. Em atenção à jurisprudência desse egrégio Órgão Especial e especialmente ao precedente específico do Supremo Tribunal Federal (STF, ADI 3.394-AM, Tribunal Pleno, Ministro Eros Grau, 02/04/2007), </w:t>
      </w:r>
      <w:r w:rsidRPr="00CE27E7">
        <w:rPr>
          <w:rFonts w:ascii="Calibri" w:hAnsi="Calibri" w:cs="Calibri"/>
          <w:b/>
          <w:i/>
          <w:sz w:val="20"/>
          <w:szCs w:val="20"/>
        </w:rPr>
        <w:t xml:space="preserve">a fixação de prazo para regulamentação da lei afronta a divisão funcional do poder, </w:t>
      </w:r>
      <w:r w:rsidRPr="00CE27E7">
        <w:rPr>
          <w:rFonts w:ascii="Calibri" w:hAnsi="Calibri" w:cs="Calibri"/>
          <w:i/>
          <w:sz w:val="20"/>
          <w:szCs w:val="20"/>
        </w:rPr>
        <w:t>conquanto esteja prevista no inciso III do art. 47 da Constituição Estadual.</w:t>
      </w:r>
    </w:p>
    <w:p w:rsidR="001B5CD4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sz w:val="17"/>
          <w:szCs w:val="17"/>
        </w:rPr>
      </w:pPr>
      <w:r w:rsidRPr="00CE27E7">
        <w:rPr>
          <w:rFonts w:ascii="Calibri" w:hAnsi="Calibri" w:cs="Calibri"/>
          <w:sz w:val="17"/>
          <w:szCs w:val="17"/>
        </w:rPr>
        <w:t>(...)</w:t>
      </w:r>
    </w:p>
    <w:p w:rsidR="001B5CD4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sz w:val="22"/>
          <w:szCs w:val="22"/>
        </w:rPr>
      </w:pPr>
      <w:r w:rsidRPr="00CE27E7">
        <w:rPr>
          <w:rFonts w:ascii="Calibri" w:hAnsi="Calibri" w:cs="Calibri"/>
          <w:i/>
          <w:sz w:val="22"/>
          <w:szCs w:val="22"/>
        </w:rPr>
        <w:t xml:space="preserve">Meu voto, portanto, </w:t>
      </w:r>
      <w:r w:rsidRPr="00CE27E7">
        <w:rPr>
          <w:rFonts w:ascii="Calibri" w:hAnsi="Calibri" w:cs="Calibri"/>
          <w:b/>
          <w:i/>
          <w:sz w:val="22"/>
          <w:szCs w:val="22"/>
        </w:rPr>
        <w:t xml:space="preserve">julga parcialmente procedente a pretensão para declarar a inconstitucionalidade dos artigos 2º, 4º, 5º e 6º, e da expressão “em 90 (noventa) dias, </w:t>
      </w:r>
      <w:r w:rsidRPr="00CE27E7">
        <w:rPr>
          <w:rFonts w:ascii="Calibri" w:hAnsi="Calibri" w:cs="Calibri"/>
          <w:b/>
          <w:i/>
          <w:sz w:val="22"/>
          <w:szCs w:val="22"/>
        </w:rPr>
        <w:t>contados da data de sua publicação” do art. 7º</w:t>
      </w:r>
      <w:r w:rsidRPr="00CE27E7">
        <w:rPr>
          <w:rFonts w:ascii="Calibri" w:hAnsi="Calibri" w:cs="Calibri"/>
          <w:i/>
          <w:sz w:val="22"/>
          <w:szCs w:val="22"/>
        </w:rPr>
        <w:t xml:space="preserve">, da Lei nº 5.519, de 23 de setembro de 2019, do Município de Mauá/SP. </w:t>
      </w:r>
    </w:p>
    <w:p w:rsidR="001B5CD4" w:rsidRPr="00CE27E7" w:rsidP="00DB7C07">
      <w:pPr>
        <w:pStyle w:val="Default"/>
        <w:ind w:left="2835"/>
        <w:rPr>
          <w:rFonts w:ascii="Calibri" w:hAnsi="Calibri" w:cs="Calibri"/>
          <w:b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</w:rPr>
        <w:t>Des. FRANCISCO CASCONI</w:t>
      </w:r>
    </w:p>
    <w:p w:rsidR="001B5CD4" w:rsidRPr="00CE27E7" w:rsidP="00DB7C07">
      <w:pPr>
        <w:pStyle w:val="Default"/>
        <w:ind w:left="2835"/>
        <w:rPr>
          <w:rFonts w:ascii="Calibri" w:hAnsi="Calibri" w:cs="Calibri"/>
          <w:b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</w:rPr>
        <w:t>Relator</w:t>
      </w:r>
    </w:p>
    <w:p w:rsidR="001B5CD4" w:rsidRPr="00CE27E7" w:rsidP="00DB7C07">
      <w:pPr>
        <w:pStyle w:val="Default"/>
        <w:ind w:left="2835"/>
        <w:rPr>
          <w:rFonts w:ascii="Calibri" w:hAnsi="Calibri" w:cs="Calibri"/>
          <w:b/>
          <w:i/>
          <w:sz w:val="22"/>
          <w:szCs w:val="22"/>
        </w:rPr>
      </w:pPr>
      <w:r w:rsidRPr="00CE27E7">
        <w:rPr>
          <w:rFonts w:ascii="Calibri" w:hAnsi="Calibri" w:cs="Calibri"/>
          <w:b/>
          <w:i/>
          <w:sz w:val="22"/>
          <w:szCs w:val="22"/>
        </w:rPr>
        <w:t>Assinatura Eletrônica</w:t>
      </w:r>
    </w:p>
    <w:p w:rsidR="00ED5F89" w:rsidRPr="00CE27E7" w:rsidP="00DB7C07">
      <w:pPr>
        <w:pStyle w:val="Default"/>
        <w:spacing w:after="120" w:line="300" w:lineRule="auto"/>
        <w:ind w:left="2835"/>
        <w:jc w:val="both"/>
        <w:rPr>
          <w:rFonts w:ascii="Calibri" w:hAnsi="Calibri" w:cs="Calibri"/>
          <w:i/>
          <w:color w:val="auto"/>
        </w:rPr>
      </w:pPr>
      <w:r w:rsidRPr="00CE27E7">
        <w:rPr>
          <w:rFonts w:ascii="Calibri" w:hAnsi="Calibri" w:cs="Calibri"/>
          <w:sz w:val="17"/>
          <w:szCs w:val="17"/>
        </w:rPr>
        <w:br/>
      </w:r>
      <w:r w:rsidRPr="00CE27E7">
        <w:rPr>
          <w:rFonts w:ascii="Calibri" w:hAnsi="Calibri" w:cs="Calibri"/>
          <w:i/>
          <w:sz w:val="17"/>
          <w:szCs w:val="17"/>
          <w:shd w:val="clear" w:color="auto" w:fill="FFFFFF"/>
        </w:rPr>
        <w:t>(TJSP;</w:t>
      </w:r>
      <w:r w:rsidRPr="00CE27E7">
        <w:rPr>
          <w:rFonts w:ascii="Calibri" w:hAnsi="Calibri" w:cs="Calibri"/>
          <w:i/>
          <w:sz w:val="17"/>
          <w:szCs w:val="17"/>
          <w:shd w:val="clear" w:color="auto" w:fill="FFFFFF"/>
        </w:rPr>
        <w:t xml:space="preserve">  </w:t>
      </w:r>
      <w:r w:rsidRPr="00CE27E7">
        <w:rPr>
          <w:rFonts w:ascii="Calibri" w:hAnsi="Calibri" w:cs="Calibri"/>
          <w:i/>
          <w:sz w:val="17"/>
          <w:szCs w:val="17"/>
          <w:shd w:val="clear" w:color="auto" w:fill="FFFFFF"/>
        </w:rPr>
        <w:t>Direta de Inconstitucionalidade 2299738-45.2020.8.26.0000; Relator (a): Francisco Casconi; Órgão Julgador: Órgão Especial; Tribunal de Justiça de São Paulo - N/A; Data do Julgamento: 29/09/2021; Data de Registro: 01/10/2021)</w:t>
      </w:r>
    </w:p>
    <w:p w:rsidR="00ED5F89" w:rsidRPr="002D412D" w:rsidP="0084738E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i/>
          <w:color w:val="auto"/>
        </w:rPr>
      </w:pPr>
    </w:p>
    <w:p w:rsidR="001B5CD4" w:rsidRPr="00373A56" w:rsidP="001B5CD4">
      <w:pPr>
        <w:pStyle w:val="Default"/>
        <w:spacing w:after="120" w:line="360" w:lineRule="auto"/>
        <w:ind w:firstLine="1701"/>
        <w:jc w:val="both"/>
        <w:rPr>
          <w:rFonts w:ascii="Calibri" w:hAnsi="Calibri" w:cs="Calibri"/>
          <w:b/>
          <w:color w:val="auto"/>
          <w:u w:val="single"/>
        </w:rPr>
      </w:pPr>
      <w:r w:rsidRPr="002D412D">
        <w:rPr>
          <w:rFonts w:ascii="Calibri" w:hAnsi="Calibri" w:cs="Calibri"/>
          <w:color w:val="auto"/>
        </w:rPr>
        <w:t>Das</w:t>
      </w:r>
      <w:r w:rsidRPr="002D412D">
        <w:rPr>
          <w:rFonts w:ascii="Calibri" w:hAnsi="Calibri" w:cs="Calibri"/>
          <w:color w:val="auto"/>
        </w:rPr>
        <w:t xml:space="preserve"> </w:t>
      </w:r>
      <w:r w:rsidRPr="002D412D" w:rsidR="001D64F1">
        <w:rPr>
          <w:rFonts w:ascii="Calibri" w:hAnsi="Calibri" w:cs="Calibri"/>
          <w:color w:val="auto"/>
        </w:rPr>
        <w:t>decisões</w:t>
      </w:r>
      <w:r w:rsidRPr="002D412D" w:rsidR="003E0F9B">
        <w:rPr>
          <w:rFonts w:ascii="Calibri" w:hAnsi="Calibri" w:cs="Calibri"/>
          <w:color w:val="auto"/>
        </w:rPr>
        <w:t xml:space="preserve"> </w:t>
      </w:r>
      <w:r w:rsidRPr="002D412D">
        <w:rPr>
          <w:rFonts w:ascii="Calibri" w:hAnsi="Calibri" w:cs="Calibri"/>
          <w:color w:val="auto"/>
        </w:rPr>
        <w:t xml:space="preserve">do E. Órgão </w:t>
      </w:r>
      <w:r w:rsidRPr="002D412D">
        <w:rPr>
          <w:rFonts w:ascii="Calibri" w:hAnsi="Calibri" w:cs="Calibri"/>
          <w:color w:val="auto"/>
        </w:rPr>
        <w:t xml:space="preserve">Especial do Tribunal de Justiça do Estado de São Paulo </w:t>
      </w:r>
      <w:r w:rsidRPr="002D412D" w:rsidR="003E0F9B">
        <w:rPr>
          <w:rFonts w:ascii="Calibri" w:hAnsi="Calibri" w:cs="Calibri"/>
          <w:color w:val="auto"/>
        </w:rPr>
        <w:t>supracitada</w:t>
      </w:r>
      <w:r w:rsidRPr="002D412D" w:rsidR="001D64F1">
        <w:rPr>
          <w:rFonts w:ascii="Calibri" w:hAnsi="Calibri" w:cs="Calibri"/>
          <w:color w:val="auto"/>
        </w:rPr>
        <w:t>s</w:t>
      </w:r>
      <w:r w:rsidRPr="002D412D">
        <w:rPr>
          <w:rFonts w:ascii="Calibri" w:hAnsi="Calibri" w:cs="Calibri"/>
          <w:color w:val="auto"/>
        </w:rPr>
        <w:t xml:space="preserve"> </w:t>
      </w:r>
      <w:r w:rsidRPr="002D412D" w:rsidR="008A6DA3">
        <w:rPr>
          <w:rFonts w:ascii="Calibri" w:hAnsi="Calibri" w:cs="Calibri"/>
          <w:color w:val="auto"/>
        </w:rPr>
        <w:t>depreende-se</w:t>
      </w:r>
      <w:r w:rsidRPr="002D412D" w:rsidR="001D64F1">
        <w:rPr>
          <w:rFonts w:ascii="Calibri" w:hAnsi="Calibri" w:cs="Calibri"/>
          <w:color w:val="auto"/>
        </w:rPr>
        <w:t xml:space="preserve"> </w:t>
      </w:r>
      <w:r w:rsidRPr="002D412D" w:rsidR="003E0F9B">
        <w:rPr>
          <w:rFonts w:ascii="Calibri" w:hAnsi="Calibri" w:cs="Calibri"/>
          <w:color w:val="auto"/>
        </w:rPr>
        <w:t>que</w:t>
      </w:r>
      <w:r w:rsidRPr="002D412D">
        <w:rPr>
          <w:rFonts w:ascii="Calibri" w:hAnsi="Calibri" w:cs="Calibri"/>
          <w:color w:val="auto"/>
        </w:rPr>
        <w:t xml:space="preserve"> a </w:t>
      </w:r>
      <w:r w:rsidRPr="002D412D" w:rsidR="001D64F1">
        <w:rPr>
          <w:rFonts w:ascii="Calibri" w:hAnsi="Calibri" w:cs="Calibri"/>
          <w:color w:val="auto"/>
        </w:rPr>
        <w:t xml:space="preserve">instituição de </w:t>
      </w:r>
      <w:r w:rsidRPr="002D412D" w:rsidR="004533C2">
        <w:rPr>
          <w:rFonts w:ascii="Calibri" w:hAnsi="Calibri" w:cs="Calibri"/>
          <w:color w:val="auto"/>
        </w:rPr>
        <w:t xml:space="preserve">cadastro municipal para adoção de animais </w:t>
      </w:r>
      <w:r w:rsidRPr="002D412D" w:rsidR="00592DA3">
        <w:rPr>
          <w:rFonts w:ascii="Calibri" w:hAnsi="Calibri" w:cs="Calibri"/>
          <w:color w:val="auto"/>
        </w:rPr>
        <w:t xml:space="preserve">por </w:t>
      </w:r>
      <w:r w:rsidRPr="002D412D" w:rsidR="004533C2">
        <w:rPr>
          <w:rFonts w:ascii="Calibri" w:hAnsi="Calibri" w:cs="Calibri"/>
          <w:color w:val="auto"/>
        </w:rPr>
        <w:t>si</w:t>
      </w:r>
      <w:r w:rsidRPr="002D412D" w:rsidR="00592DA3">
        <w:rPr>
          <w:rFonts w:ascii="Calibri" w:hAnsi="Calibri" w:cs="Calibri"/>
          <w:color w:val="auto"/>
        </w:rPr>
        <w:t xml:space="preserve"> só</w:t>
      </w:r>
      <w:r w:rsidRPr="002D412D">
        <w:rPr>
          <w:rFonts w:ascii="Calibri" w:hAnsi="Calibri" w:cs="Calibri"/>
          <w:color w:val="auto"/>
        </w:rPr>
        <w:t xml:space="preserve"> não envolve matéria cuja iniciativa legislativa é </w:t>
      </w:r>
      <w:r w:rsidRPr="002D412D" w:rsidR="003E0F9B">
        <w:rPr>
          <w:rFonts w:ascii="Calibri" w:hAnsi="Calibri" w:cs="Calibri"/>
          <w:color w:val="auto"/>
        </w:rPr>
        <w:t>reservada ao Chefe do Executivo,</w:t>
      </w:r>
      <w:r w:rsidRPr="002D412D" w:rsidR="008A6DA3">
        <w:rPr>
          <w:rFonts w:ascii="Calibri" w:hAnsi="Calibri" w:cs="Calibri"/>
          <w:color w:val="auto"/>
        </w:rPr>
        <w:t xml:space="preserve"> </w:t>
      </w:r>
      <w:r w:rsidRPr="002D412D">
        <w:rPr>
          <w:rFonts w:ascii="Calibri" w:hAnsi="Calibri" w:cs="Calibri"/>
          <w:color w:val="auto"/>
        </w:rPr>
        <w:t>excetuando-se</w:t>
      </w:r>
      <w:r w:rsidRPr="002D412D" w:rsidR="003E0F9B">
        <w:rPr>
          <w:rFonts w:ascii="Calibri" w:hAnsi="Calibri" w:cs="Calibri"/>
          <w:color w:val="auto"/>
        </w:rPr>
        <w:t xml:space="preserve"> dispositivo</w:t>
      </w:r>
      <w:r w:rsidRPr="002D412D" w:rsidR="004533C2">
        <w:rPr>
          <w:rFonts w:ascii="Calibri" w:hAnsi="Calibri" w:cs="Calibri"/>
          <w:color w:val="auto"/>
        </w:rPr>
        <w:t>s que tracem</w:t>
      </w:r>
      <w:r w:rsidRPr="002D412D" w:rsidR="003E0F9B">
        <w:rPr>
          <w:rFonts w:ascii="Calibri" w:hAnsi="Calibri" w:cs="Calibri"/>
          <w:color w:val="auto"/>
        </w:rPr>
        <w:t xml:space="preserve"> formas de gerenciamento e cumprimento da obrigação criada na lei</w:t>
      </w:r>
      <w:r w:rsidRPr="002D412D" w:rsidR="004533C2">
        <w:rPr>
          <w:rFonts w:ascii="Calibri" w:hAnsi="Calibri" w:cs="Calibri"/>
          <w:color w:val="auto"/>
        </w:rPr>
        <w:t xml:space="preserve">, </w:t>
      </w:r>
      <w:r w:rsidRPr="00373A56" w:rsidR="004533C2">
        <w:rPr>
          <w:rFonts w:ascii="Calibri" w:hAnsi="Calibri" w:cs="Calibri"/>
          <w:b/>
          <w:color w:val="auto"/>
          <w:u w:val="single"/>
        </w:rPr>
        <w:t xml:space="preserve">como ocorre no art. 4º do projeto que determina que os órgãos públicos de proteção animal fixem critérios e </w:t>
      </w:r>
      <w:r w:rsidRPr="00373A56" w:rsidR="00592DA3">
        <w:rPr>
          <w:rFonts w:ascii="Calibri" w:hAnsi="Calibri" w:cs="Calibri"/>
          <w:b/>
          <w:color w:val="auto"/>
          <w:u w:val="single"/>
        </w:rPr>
        <w:t>procedimentos para selecionar os adotantes e garantir a segurança dos animais adotados.</w:t>
      </w:r>
    </w:p>
    <w:p w:rsidR="004639D3" w:rsidRPr="002D412D" w:rsidP="004C6CF2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2D412D">
        <w:rPr>
          <w:rFonts w:ascii="Calibri" w:hAnsi="Calibri" w:cs="Calibri"/>
          <w:szCs w:val="24"/>
        </w:rPr>
        <w:t>Destarte</w:t>
      </w:r>
      <w:r w:rsidRPr="002D412D" w:rsidR="0084738E">
        <w:rPr>
          <w:rFonts w:ascii="Calibri" w:hAnsi="Calibri" w:cs="Calibri"/>
          <w:szCs w:val="24"/>
        </w:rPr>
        <w:t xml:space="preserve">, </w:t>
      </w:r>
      <w:r w:rsidRPr="002D412D">
        <w:rPr>
          <w:rFonts w:ascii="Calibri" w:hAnsi="Calibri" w:cs="Calibri"/>
          <w:i/>
          <w:szCs w:val="24"/>
        </w:rPr>
        <w:t>data máxima vêni</w:t>
      </w:r>
      <w:r w:rsidRPr="00074806">
        <w:rPr>
          <w:rFonts w:ascii="Calibri" w:hAnsi="Calibri" w:cs="Calibri"/>
          <w:i/>
          <w:szCs w:val="24"/>
        </w:rPr>
        <w:t xml:space="preserve">a, </w:t>
      </w:r>
      <w:r w:rsidRPr="00074806">
        <w:rPr>
          <w:rFonts w:ascii="Calibri" w:hAnsi="Calibri" w:cs="Calibri"/>
          <w:b/>
          <w:szCs w:val="24"/>
          <w:u w:val="single"/>
        </w:rPr>
        <w:t xml:space="preserve">sugerimos a </w:t>
      </w:r>
      <w:r w:rsidRPr="00074806" w:rsidR="00EB421F">
        <w:rPr>
          <w:rFonts w:ascii="Calibri" w:hAnsi="Calibri" w:cs="Calibri"/>
          <w:b/>
          <w:szCs w:val="24"/>
          <w:u w:val="single"/>
        </w:rPr>
        <w:t>supressão do art</w:t>
      </w:r>
      <w:r w:rsidRPr="00074806" w:rsidR="00551FDE">
        <w:rPr>
          <w:rFonts w:ascii="Calibri" w:hAnsi="Calibri" w:cs="Calibri"/>
          <w:b/>
          <w:szCs w:val="24"/>
          <w:u w:val="single"/>
        </w:rPr>
        <w:t>.</w:t>
      </w:r>
      <w:r w:rsidRPr="00074806">
        <w:rPr>
          <w:rFonts w:ascii="Calibri" w:hAnsi="Calibri" w:cs="Calibri"/>
          <w:b/>
          <w:szCs w:val="24"/>
          <w:u w:val="single"/>
        </w:rPr>
        <w:t xml:space="preserve"> </w:t>
      </w:r>
      <w:r w:rsidRPr="00074806" w:rsidR="00592DA3">
        <w:rPr>
          <w:rFonts w:ascii="Calibri" w:hAnsi="Calibri" w:cs="Calibri"/>
          <w:b/>
          <w:szCs w:val="24"/>
          <w:u w:val="single"/>
        </w:rPr>
        <w:t>4</w:t>
      </w:r>
      <w:r w:rsidRPr="00074806">
        <w:rPr>
          <w:rFonts w:ascii="Calibri" w:hAnsi="Calibri" w:cs="Calibri"/>
          <w:b/>
          <w:szCs w:val="24"/>
          <w:u w:val="single"/>
        </w:rPr>
        <w:t xml:space="preserve">º </w:t>
      </w:r>
      <w:r w:rsidRPr="00074806" w:rsidR="00EB421F">
        <w:rPr>
          <w:rFonts w:ascii="Calibri" w:hAnsi="Calibri" w:cs="Calibri"/>
          <w:b/>
          <w:szCs w:val="24"/>
          <w:u w:val="single"/>
        </w:rPr>
        <w:t>d</w:t>
      </w:r>
      <w:r w:rsidRPr="00074806">
        <w:rPr>
          <w:rFonts w:ascii="Calibri" w:hAnsi="Calibri" w:cs="Calibri"/>
          <w:b/>
          <w:szCs w:val="24"/>
          <w:u w:val="single"/>
        </w:rPr>
        <w:t>o</w:t>
      </w:r>
      <w:r w:rsidRPr="006351E0">
        <w:rPr>
          <w:rFonts w:ascii="Calibri" w:hAnsi="Calibri" w:cs="Calibri"/>
          <w:szCs w:val="24"/>
          <w:u w:val="single"/>
        </w:rPr>
        <w:t xml:space="preserve"> </w:t>
      </w:r>
      <w:r w:rsidRPr="00074806">
        <w:rPr>
          <w:rFonts w:ascii="Calibri" w:hAnsi="Calibri" w:cs="Calibri"/>
          <w:b/>
          <w:szCs w:val="24"/>
          <w:u w:val="single"/>
        </w:rPr>
        <w:t>projeto</w:t>
      </w:r>
      <w:r w:rsidRPr="00074806" w:rsidR="006351E0">
        <w:rPr>
          <w:rFonts w:ascii="Calibri" w:hAnsi="Calibri" w:cs="Calibri"/>
          <w:b/>
          <w:szCs w:val="24"/>
        </w:rPr>
        <w:t>,</w:t>
      </w:r>
      <w:r w:rsidRPr="002D412D">
        <w:rPr>
          <w:rFonts w:ascii="Calibri" w:hAnsi="Calibri" w:cs="Calibri"/>
          <w:szCs w:val="24"/>
        </w:rPr>
        <w:t xml:space="preserve"> </w:t>
      </w:r>
      <w:r w:rsidR="006351E0">
        <w:rPr>
          <w:rFonts w:ascii="Calibri" w:hAnsi="Calibri" w:cs="Calibri"/>
          <w:szCs w:val="24"/>
        </w:rPr>
        <w:t>que estabelece obrigações aos órgãos públicos,</w:t>
      </w:r>
      <w:r w:rsidR="00074806">
        <w:rPr>
          <w:rFonts w:ascii="Calibri" w:hAnsi="Calibri" w:cs="Calibri"/>
          <w:szCs w:val="24"/>
        </w:rPr>
        <w:t xml:space="preserve"> </w:t>
      </w:r>
      <w:r w:rsidRPr="00074806" w:rsidR="00074806">
        <w:rPr>
          <w:rFonts w:ascii="Calibri" w:hAnsi="Calibri" w:cs="Calibri"/>
          <w:b/>
          <w:szCs w:val="24"/>
          <w:u w:val="single"/>
        </w:rPr>
        <w:t xml:space="preserve">bem como a substituição da expressão </w:t>
      </w:r>
      <w:r w:rsidRPr="00074806" w:rsidR="00074806">
        <w:rPr>
          <w:rFonts w:asciiTheme="minorHAnsi" w:hAnsiTheme="minorHAnsi" w:cstheme="minorHAnsi"/>
          <w:b/>
          <w:i/>
          <w:szCs w:val="24"/>
          <w:u w:val="single"/>
        </w:rPr>
        <w:t>“</w:t>
      </w:r>
      <w:r w:rsidRPr="00074806" w:rsidR="00074806">
        <w:rPr>
          <w:rFonts w:asciiTheme="minorHAnsi" w:hAnsiTheme="minorHAnsi" w:cstheme="minorHAnsi"/>
          <w:b/>
          <w:i/>
          <w:u w:val="single"/>
        </w:rPr>
        <w:t>órg</w:t>
      </w:r>
      <w:r w:rsidRPr="00074806" w:rsidR="00074806">
        <w:rPr>
          <w:rFonts w:asciiTheme="minorHAnsi" w:hAnsiTheme="minorHAnsi" w:cstheme="minorHAnsi"/>
          <w:b/>
          <w:i/>
          <w:u w:val="single"/>
        </w:rPr>
        <w:t xml:space="preserve">ãos públicos de proteção animal” </w:t>
      </w:r>
      <w:r w:rsidR="00074806">
        <w:rPr>
          <w:rFonts w:asciiTheme="minorHAnsi" w:hAnsiTheme="minorHAnsi" w:cstheme="minorHAnsi"/>
          <w:b/>
          <w:u w:val="single"/>
        </w:rPr>
        <w:t>constante do</w:t>
      </w:r>
      <w:r w:rsidR="00074806">
        <w:rPr>
          <w:rFonts w:asciiTheme="minorHAnsi" w:hAnsiTheme="minorHAnsi" w:cstheme="minorHAnsi"/>
          <w:b/>
          <w:u w:val="single"/>
        </w:rPr>
        <w:t>s</w:t>
      </w:r>
      <w:r w:rsidR="00074806">
        <w:rPr>
          <w:rFonts w:asciiTheme="minorHAnsi" w:hAnsiTheme="minorHAnsi" w:cstheme="minorHAnsi"/>
          <w:b/>
          <w:u w:val="single"/>
        </w:rPr>
        <w:t xml:space="preserve"> art</w:t>
      </w:r>
      <w:r w:rsidR="00074806">
        <w:rPr>
          <w:rFonts w:asciiTheme="minorHAnsi" w:hAnsiTheme="minorHAnsi" w:cstheme="minorHAnsi"/>
          <w:b/>
          <w:u w:val="single"/>
        </w:rPr>
        <w:t>s</w:t>
      </w:r>
      <w:r w:rsidR="00074806">
        <w:rPr>
          <w:rFonts w:asciiTheme="minorHAnsi" w:hAnsiTheme="minorHAnsi" w:cstheme="minorHAnsi"/>
          <w:b/>
          <w:u w:val="single"/>
        </w:rPr>
        <w:t>. 1º</w:t>
      </w:r>
      <w:r w:rsidR="00074806">
        <w:rPr>
          <w:rFonts w:asciiTheme="minorHAnsi" w:hAnsiTheme="minorHAnsi" w:cstheme="minorHAnsi"/>
          <w:b/>
          <w:u w:val="single"/>
        </w:rPr>
        <w:t xml:space="preserve"> e 3º</w:t>
      </w:r>
      <w:r w:rsidR="00074806">
        <w:rPr>
          <w:rFonts w:ascii="Calibri" w:hAnsi="Calibri" w:cs="Calibri"/>
          <w:szCs w:val="24"/>
        </w:rPr>
        <w:t xml:space="preserve"> </w:t>
      </w:r>
      <w:r w:rsidRPr="00074806" w:rsidR="00074806">
        <w:rPr>
          <w:rFonts w:asciiTheme="minorHAnsi" w:hAnsiTheme="minorHAnsi" w:cstheme="minorHAnsi"/>
          <w:b/>
          <w:u w:val="single"/>
        </w:rPr>
        <w:t xml:space="preserve">por </w:t>
      </w:r>
      <w:r w:rsidRPr="00074806" w:rsidR="00074806">
        <w:rPr>
          <w:rFonts w:asciiTheme="minorHAnsi" w:hAnsiTheme="minorHAnsi" w:cstheme="minorHAnsi"/>
          <w:b/>
          <w:i/>
          <w:u w:val="single"/>
        </w:rPr>
        <w:t>“poder público”</w:t>
      </w:r>
      <w:r w:rsidRPr="00074806" w:rsidR="00074806">
        <w:rPr>
          <w:rFonts w:asciiTheme="minorHAnsi" w:hAnsiTheme="minorHAnsi" w:cstheme="minorHAnsi"/>
          <w:b/>
          <w:i/>
        </w:rPr>
        <w:t xml:space="preserve">, </w:t>
      </w:r>
      <w:r w:rsidRPr="002D412D" w:rsidR="004C6CF2">
        <w:rPr>
          <w:rFonts w:ascii="Calibri" w:hAnsi="Calibri" w:cs="Calibri"/>
          <w:szCs w:val="24"/>
        </w:rPr>
        <w:t>visando</w:t>
      </w:r>
      <w:r w:rsidR="00074806">
        <w:rPr>
          <w:rFonts w:ascii="Calibri" w:hAnsi="Calibri" w:cs="Calibri"/>
          <w:szCs w:val="24"/>
        </w:rPr>
        <w:t xml:space="preserve"> adequar o projeto </w:t>
      </w:r>
      <w:r w:rsidRPr="002D412D">
        <w:rPr>
          <w:rFonts w:ascii="Calibri" w:hAnsi="Calibri" w:cs="Calibri"/>
          <w:szCs w:val="24"/>
        </w:rPr>
        <w:t xml:space="preserve">ao entendimento </w:t>
      </w:r>
      <w:r w:rsidR="006351E0">
        <w:rPr>
          <w:rFonts w:ascii="Calibri" w:hAnsi="Calibri" w:cs="Calibri"/>
          <w:szCs w:val="24"/>
        </w:rPr>
        <w:t>jurisprudencial</w:t>
      </w:r>
      <w:r w:rsidRPr="002D412D" w:rsidR="003B4E11">
        <w:rPr>
          <w:rFonts w:ascii="Calibri" w:hAnsi="Calibri" w:cs="Calibri"/>
          <w:szCs w:val="24"/>
        </w:rPr>
        <w:t xml:space="preserve"> </w:t>
      </w:r>
      <w:r w:rsidRPr="002D412D" w:rsidR="004C6CF2">
        <w:rPr>
          <w:rFonts w:ascii="Calibri" w:hAnsi="Calibri" w:cs="Calibri"/>
          <w:szCs w:val="24"/>
        </w:rPr>
        <w:t>não adentr</w:t>
      </w:r>
      <w:r w:rsidRPr="002D412D" w:rsidR="0084738E">
        <w:rPr>
          <w:rFonts w:ascii="Calibri" w:hAnsi="Calibri" w:cs="Calibri"/>
          <w:szCs w:val="24"/>
        </w:rPr>
        <w:t>a</w:t>
      </w:r>
      <w:r w:rsidRPr="002D412D" w:rsidR="00DB7C07">
        <w:rPr>
          <w:rFonts w:ascii="Calibri" w:hAnsi="Calibri" w:cs="Calibri"/>
          <w:szCs w:val="24"/>
        </w:rPr>
        <w:t>ndo</w:t>
      </w:r>
      <w:r w:rsidRPr="002D412D" w:rsidR="0084738E">
        <w:rPr>
          <w:rFonts w:ascii="Calibri" w:hAnsi="Calibri" w:cs="Calibri"/>
          <w:szCs w:val="24"/>
        </w:rPr>
        <w:t xml:space="preserve"> em esfera reservada ao Executivo</w:t>
      </w:r>
      <w:r w:rsidR="006351E0">
        <w:rPr>
          <w:rFonts w:ascii="Calibri" w:hAnsi="Calibri" w:cs="Calibri"/>
          <w:szCs w:val="24"/>
        </w:rPr>
        <w:t xml:space="preserve">, o que representaria violação às regras de inciativa e </w:t>
      </w:r>
      <w:r w:rsidRPr="002D412D" w:rsidR="003B4E11">
        <w:rPr>
          <w:rFonts w:ascii="Calibri" w:hAnsi="Calibri" w:cs="Calibri"/>
          <w:szCs w:val="24"/>
        </w:rPr>
        <w:t>afronta</w:t>
      </w:r>
      <w:r w:rsidRPr="002D412D" w:rsidR="0084738E">
        <w:rPr>
          <w:rFonts w:ascii="Calibri" w:hAnsi="Calibri" w:cs="Calibri"/>
          <w:b/>
          <w:szCs w:val="24"/>
        </w:rPr>
        <w:t xml:space="preserve"> </w:t>
      </w:r>
      <w:r w:rsidR="006351E0">
        <w:rPr>
          <w:rFonts w:ascii="Calibri" w:hAnsi="Calibri" w:cs="Calibri"/>
          <w:szCs w:val="24"/>
        </w:rPr>
        <w:t>a</w:t>
      </w:r>
      <w:r w:rsidRPr="002D412D" w:rsidR="0084738E">
        <w:rPr>
          <w:rFonts w:ascii="Calibri" w:eastAsia="Calibri" w:hAnsi="Calibri" w:cs="Calibri"/>
          <w:szCs w:val="24"/>
        </w:rPr>
        <w:t xml:space="preserve">o postulado da separação dos poderes e </w:t>
      </w:r>
      <w:r w:rsidR="006351E0">
        <w:rPr>
          <w:rFonts w:ascii="Calibri" w:eastAsia="Calibri" w:hAnsi="Calibri" w:cs="Calibri"/>
          <w:szCs w:val="24"/>
        </w:rPr>
        <w:t>d</w:t>
      </w:r>
      <w:r w:rsidRPr="002D412D" w:rsidR="0084738E">
        <w:rPr>
          <w:rFonts w:ascii="Calibri" w:eastAsia="Calibri" w:hAnsi="Calibri" w:cs="Calibri"/>
          <w:szCs w:val="24"/>
        </w:rPr>
        <w:t>a denom</w:t>
      </w:r>
      <w:r w:rsidRPr="002D412D" w:rsidR="00DB7C07">
        <w:rPr>
          <w:rFonts w:ascii="Calibri" w:eastAsia="Calibri" w:hAnsi="Calibri" w:cs="Calibri"/>
          <w:szCs w:val="24"/>
        </w:rPr>
        <w:t>inada reserva de Administração</w:t>
      </w:r>
      <w:r w:rsidRPr="002D412D" w:rsidR="0084738E">
        <w:rPr>
          <w:rFonts w:ascii="Calibri" w:eastAsia="Calibri" w:hAnsi="Calibri" w:cs="Calibri"/>
          <w:szCs w:val="24"/>
        </w:rPr>
        <w:t>,</w:t>
      </w:r>
      <w:r w:rsidRPr="002D412D" w:rsidR="00DB7C07">
        <w:rPr>
          <w:rFonts w:ascii="Calibri" w:eastAsia="Calibri" w:hAnsi="Calibri" w:cs="Calibri"/>
          <w:szCs w:val="24"/>
        </w:rPr>
        <w:t xml:space="preserve"> </w:t>
      </w:r>
      <w:r w:rsidRPr="002D412D" w:rsidR="003B4E11">
        <w:rPr>
          <w:rFonts w:ascii="Calibri" w:eastAsia="Calibri" w:hAnsi="Calibri" w:cs="Calibri"/>
          <w:szCs w:val="24"/>
        </w:rPr>
        <w:t>e,</w:t>
      </w:r>
      <w:r w:rsidRPr="002D412D" w:rsidR="0084738E">
        <w:rPr>
          <w:rFonts w:ascii="Calibri" w:eastAsia="Calibri" w:hAnsi="Calibri" w:cs="Calibri"/>
          <w:szCs w:val="24"/>
        </w:rPr>
        <w:t xml:space="preserve"> consequentemente, macula</w:t>
      </w:r>
      <w:r w:rsidRPr="002D412D" w:rsidR="00DB7C07">
        <w:rPr>
          <w:rFonts w:ascii="Calibri" w:eastAsia="Calibri" w:hAnsi="Calibri" w:cs="Calibri"/>
          <w:szCs w:val="24"/>
        </w:rPr>
        <w:t>ria</w:t>
      </w:r>
      <w:r w:rsidRPr="002D412D" w:rsidR="0084738E">
        <w:rPr>
          <w:rFonts w:ascii="Calibri" w:eastAsia="Calibri" w:hAnsi="Calibri" w:cs="Calibri"/>
          <w:szCs w:val="24"/>
        </w:rPr>
        <w:t xml:space="preserve"> os artigos 5º,</w:t>
      </w:r>
      <w:r w:rsidR="006351E0">
        <w:rPr>
          <w:rFonts w:ascii="Calibri" w:eastAsia="Calibri" w:hAnsi="Calibri" w:cs="Calibri"/>
          <w:szCs w:val="24"/>
        </w:rPr>
        <w:t xml:space="preserve"> 24, § 2º, </w:t>
      </w:r>
      <w:r w:rsidR="006351E0">
        <w:rPr>
          <w:rFonts w:ascii="Calibri" w:eastAsia="Calibri" w:hAnsi="Calibri" w:cs="Calibri"/>
          <w:szCs w:val="24"/>
        </w:rPr>
        <w:t>2</w:t>
      </w:r>
      <w:r w:rsidRPr="002D412D" w:rsidR="0084738E">
        <w:rPr>
          <w:rFonts w:ascii="Calibri" w:eastAsia="Calibri" w:hAnsi="Calibri" w:cs="Calibri"/>
          <w:szCs w:val="24"/>
        </w:rPr>
        <w:t xml:space="preserve"> e 47, incisos II e XIV, da Constituição</w:t>
      </w:r>
      <w:r w:rsidRPr="002D412D" w:rsidR="0084738E">
        <w:rPr>
          <w:rFonts w:ascii="Calibri" w:eastAsia="Calibri" w:hAnsi="Calibri" w:cs="Calibri"/>
          <w:b/>
          <w:szCs w:val="24"/>
        </w:rPr>
        <w:t xml:space="preserve"> </w:t>
      </w:r>
      <w:r w:rsidRPr="002D412D" w:rsidR="0084738E">
        <w:rPr>
          <w:rFonts w:ascii="Calibri" w:eastAsia="Calibri" w:hAnsi="Calibri" w:cs="Calibri"/>
          <w:szCs w:val="24"/>
        </w:rPr>
        <w:t>Estadual, que constituem dispositivos de observâ</w:t>
      </w:r>
      <w:r w:rsidRPr="002D412D" w:rsidR="004C6CF2">
        <w:rPr>
          <w:rFonts w:ascii="Calibri" w:eastAsia="Calibri" w:hAnsi="Calibri" w:cs="Calibri"/>
          <w:szCs w:val="24"/>
        </w:rPr>
        <w:t>ncia obrigatória aos Municípios.</w:t>
      </w:r>
      <w:r w:rsidRPr="002D412D" w:rsidR="0084738E">
        <w:rPr>
          <w:rFonts w:ascii="Calibri" w:eastAsia="Calibri" w:hAnsi="Calibri" w:cs="Calibri"/>
          <w:szCs w:val="24"/>
        </w:rPr>
        <w:t xml:space="preserve"> </w:t>
      </w:r>
    </w:p>
    <w:p w:rsidR="0084738E" w:rsidRPr="002D412D" w:rsidP="0084738E">
      <w:pPr>
        <w:spacing w:before="120" w:after="240" w:line="360" w:lineRule="auto"/>
        <w:ind w:firstLine="1701"/>
        <w:jc w:val="both"/>
        <w:rPr>
          <w:rFonts w:ascii="Calibri" w:hAnsi="Calibri" w:cs="Calibri"/>
          <w:szCs w:val="24"/>
        </w:rPr>
      </w:pPr>
      <w:r w:rsidRPr="002D412D">
        <w:rPr>
          <w:rFonts w:ascii="Calibri" w:hAnsi="Calibri" w:cs="Calibri"/>
          <w:szCs w:val="24"/>
        </w:rPr>
        <w:t xml:space="preserve">Por derradeiro, quanto ao aspecto gramatical e lógico o projeto atende aos preceitos da Lei Complementar nº 95 de 1998, que dispõe sobre a </w:t>
      </w:r>
      <w:r w:rsidRPr="002D412D">
        <w:rPr>
          <w:rFonts w:ascii="Calibri" w:hAnsi="Calibri" w:cs="Calibri"/>
          <w:szCs w:val="24"/>
        </w:rPr>
        <w:t xml:space="preserve">elaboração, a redação, a alteração e a consolidação das leis, conforme determina o parágrafo único do art. 59 da Constituição Federal. </w:t>
      </w:r>
    </w:p>
    <w:p w:rsidR="0084738E" w:rsidRPr="002D412D" w:rsidP="0084738E">
      <w:pPr>
        <w:autoSpaceDE w:val="0"/>
        <w:autoSpaceDN w:val="0"/>
        <w:adjustRightInd w:val="0"/>
        <w:jc w:val="both"/>
        <w:rPr>
          <w:rFonts w:ascii="Calibri" w:hAnsi="Calibri" w:eastAsiaTheme="minorHAnsi" w:cs="Calibri"/>
          <w:sz w:val="4"/>
          <w:szCs w:val="4"/>
          <w:lang w:eastAsia="en-US"/>
        </w:rPr>
      </w:pPr>
    </w:p>
    <w:p w:rsidR="004C6CF2" w:rsidRPr="00D86791" w:rsidP="00D86791">
      <w:pPr>
        <w:spacing w:after="120" w:line="360" w:lineRule="auto"/>
        <w:ind w:firstLine="1701"/>
        <w:jc w:val="both"/>
        <w:rPr>
          <w:rFonts w:ascii="Calibri" w:eastAsia="Calibri" w:hAnsi="Calibri" w:cs="Calibri"/>
          <w:szCs w:val="24"/>
        </w:rPr>
      </w:pPr>
      <w:r w:rsidRPr="002D412D">
        <w:rPr>
          <w:rFonts w:ascii="Calibri" w:eastAsia="Calibri" w:hAnsi="Calibri" w:cs="Calibri"/>
          <w:szCs w:val="24"/>
        </w:rPr>
        <w:t xml:space="preserve">Ante todo o exposto, </w:t>
      </w:r>
      <w:r w:rsidRPr="002D412D">
        <w:rPr>
          <w:rFonts w:ascii="Calibri" w:eastAsia="Calibri" w:hAnsi="Calibri" w:cs="Calibri"/>
          <w:szCs w:val="24"/>
        </w:rPr>
        <w:t xml:space="preserve">sob o aspecto enfocado – </w:t>
      </w:r>
      <w:r w:rsidRPr="002D412D">
        <w:rPr>
          <w:rFonts w:ascii="Calibri" w:eastAsia="Calibri" w:hAnsi="Calibri" w:cs="Calibri"/>
          <w:i/>
          <w:szCs w:val="24"/>
        </w:rPr>
        <w:t xml:space="preserve">criação de </w:t>
      </w:r>
      <w:r w:rsidRPr="002D412D" w:rsidR="009103D5">
        <w:rPr>
          <w:rFonts w:ascii="Calibri" w:eastAsia="Calibri" w:hAnsi="Calibri" w:cs="Calibri"/>
          <w:i/>
          <w:szCs w:val="24"/>
        </w:rPr>
        <w:t>cadastro de animais para adoção</w:t>
      </w:r>
      <w:r w:rsidRPr="002D412D">
        <w:rPr>
          <w:rFonts w:ascii="Calibri" w:eastAsia="Calibri" w:hAnsi="Calibri" w:cs="Calibri"/>
          <w:szCs w:val="24"/>
        </w:rPr>
        <w:t xml:space="preserve"> – conclui-se pela</w:t>
      </w:r>
      <w:r w:rsidRPr="002D412D">
        <w:rPr>
          <w:rFonts w:ascii="Calibri" w:eastAsia="Calibri" w:hAnsi="Calibri" w:cs="Calibri"/>
          <w:szCs w:val="24"/>
        </w:rPr>
        <w:t xml:space="preserve"> constitucionalidade</w:t>
      </w:r>
      <w:r w:rsidRPr="002D412D">
        <w:rPr>
          <w:rFonts w:ascii="Calibri" w:eastAsia="Calibri" w:hAnsi="Calibri" w:cs="Calibri"/>
          <w:szCs w:val="24"/>
        </w:rPr>
        <w:t xml:space="preserve"> e legalidade do projeto</w:t>
      </w:r>
      <w:r w:rsidRPr="002D412D">
        <w:rPr>
          <w:rFonts w:ascii="Calibri" w:eastAsia="Calibri" w:hAnsi="Calibri" w:cs="Calibri"/>
          <w:b/>
          <w:szCs w:val="24"/>
        </w:rPr>
        <w:t>,</w:t>
      </w:r>
      <w:r w:rsidRPr="002D412D">
        <w:rPr>
          <w:rFonts w:ascii="Calibri" w:eastAsia="Calibri" w:hAnsi="Calibri" w:cs="Calibri"/>
          <w:b/>
          <w:szCs w:val="24"/>
        </w:rPr>
        <w:t xml:space="preserve"> </w:t>
      </w:r>
      <w:r w:rsidRPr="00D86791">
        <w:rPr>
          <w:rFonts w:ascii="Calibri" w:eastAsia="Calibri" w:hAnsi="Calibri" w:cs="Calibri"/>
          <w:szCs w:val="24"/>
          <w:u w:val="single"/>
        </w:rPr>
        <w:t xml:space="preserve">ressalvada </w:t>
      </w:r>
      <w:r w:rsidRPr="00D86791" w:rsidR="00D86791">
        <w:rPr>
          <w:rFonts w:ascii="Calibri" w:eastAsia="Calibri" w:hAnsi="Calibri" w:cs="Calibri"/>
          <w:szCs w:val="24"/>
          <w:u w:val="single"/>
        </w:rPr>
        <w:t>sugestão de supressão d</w:t>
      </w:r>
      <w:r w:rsidRPr="00D86791" w:rsidR="008A6DA3">
        <w:rPr>
          <w:rFonts w:ascii="Calibri" w:eastAsia="Calibri" w:hAnsi="Calibri" w:cs="Calibri"/>
          <w:szCs w:val="24"/>
          <w:u w:val="single"/>
        </w:rPr>
        <w:t>o disposto no</w:t>
      </w:r>
      <w:r w:rsidRPr="00D86791">
        <w:rPr>
          <w:rFonts w:ascii="Calibri" w:eastAsia="Calibri" w:hAnsi="Calibri" w:cs="Calibri"/>
          <w:szCs w:val="24"/>
          <w:u w:val="single"/>
        </w:rPr>
        <w:t xml:space="preserve"> art. </w:t>
      </w:r>
      <w:r w:rsidRPr="00D86791" w:rsidR="00592DA3">
        <w:rPr>
          <w:rFonts w:ascii="Calibri" w:eastAsia="Calibri" w:hAnsi="Calibri" w:cs="Calibri"/>
          <w:szCs w:val="24"/>
          <w:u w:val="single"/>
        </w:rPr>
        <w:t>4</w:t>
      </w:r>
      <w:r w:rsidRPr="00D86791" w:rsidR="008A6DA3">
        <w:rPr>
          <w:rFonts w:ascii="Calibri" w:eastAsia="Calibri" w:hAnsi="Calibri" w:cs="Calibri"/>
          <w:szCs w:val="24"/>
          <w:u w:val="single"/>
        </w:rPr>
        <w:t>º</w:t>
      </w:r>
      <w:r w:rsidRPr="00D86791" w:rsidR="00D86791">
        <w:rPr>
          <w:rFonts w:ascii="Calibri" w:eastAsia="Calibri" w:hAnsi="Calibri" w:cs="Calibri"/>
          <w:szCs w:val="24"/>
          <w:u w:val="single"/>
        </w:rPr>
        <w:t xml:space="preserve"> e </w:t>
      </w:r>
      <w:r w:rsidRPr="00D86791" w:rsidR="00D86791">
        <w:rPr>
          <w:rFonts w:ascii="Calibri" w:hAnsi="Calibri" w:cs="Calibri"/>
          <w:szCs w:val="24"/>
          <w:u w:val="single"/>
        </w:rPr>
        <w:t xml:space="preserve">substituição da expressão </w:t>
      </w:r>
      <w:r w:rsidRPr="00D86791" w:rsidR="00D86791">
        <w:rPr>
          <w:rFonts w:asciiTheme="minorHAnsi" w:hAnsiTheme="minorHAnsi" w:cstheme="minorHAnsi"/>
          <w:i/>
          <w:szCs w:val="24"/>
          <w:u w:val="single"/>
        </w:rPr>
        <w:t>“</w:t>
      </w:r>
      <w:r w:rsidRPr="00D86791" w:rsidR="00D86791">
        <w:rPr>
          <w:rFonts w:asciiTheme="minorHAnsi" w:hAnsiTheme="minorHAnsi" w:cstheme="minorHAnsi"/>
          <w:i/>
          <w:u w:val="single"/>
        </w:rPr>
        <w:t xml:space="preserve">órgãos públicos de proteção animal” </w:t>
      </w:r>
      <w:r w:rsidRPr="00D86791" w:rsidR="00D86791">
        <w:rPr>
          <w:rFonts w:asciiTheme="minorHAnsi" w:hAnsiTheme="minorHAnsi" w:cstheme="minorHAnsi"/>
          <w:u w:val="single"/>
        </w:rPr>
        <w:t>constante dos arts. 1º e 3º</w:t>
      </w:r>
      <w:r w:rsidRPr="00D86791" w:rsidR="00D86791">
        <w:rPr>
          <w:rFonts w:ascii="Calibri" w:hAnsi="Calibri" w:cs="Calibri"/>
          <w:szCs w:val="24"/>
          <w:u w:val="single"/>
        </w:rPr>
        <w:t xml:space="preserve"> </w:t>
      </w:r>
      <w:r w:rsidRPr="00D86791" w:rsidR="00D86791">
        <w:rPr>
          <w:rFonts w:asciiTheme="minorHAnsi" w:hAnsiTheme="minorHAnsi" w:cstheme="minorHAnsi"/>
          <w:u w:val="single"/>
        </w:rPr>
        <w:t xml:space="preserve">por </w:t>
      </w:r>
      <w:r w:rsidRPr="00D86791" w:rsidR="00D86791">
        <w:rPr>
          <w:rFonts w:asciiTheme="minorHAnsi" w:hAnsiTheme="minorHAnsi" w:cstheme="minorHAnsi"/>
          <w:i/>
          <w:u w:val="single"/>
        </w:rPr>
        <w:t>“poder público”</w:t>
      </w:r>
      <w:r w:rsidR="00D86791">
        <w:rPr>
          <w:rFonts w:ascii="Calibri" w:eastAsia="Calibri" w:hAnsi="Calibri" w:cs="Calibri"/>
          <w:szCs w:val="24"/>
        </w:rPr>
        <w:t xml:space="preserve"> </w:t>
      </w:r>
      <w:r w:rsidRPr="002D412D" w:rsidR="008A6DA3">
        <w:rPr>
          <w:rFonts w:ascii="Calibri" w:eastAsia="Calibri" w:hAnsi="Calibri" w:cs="Calibri"/>
          <w:szCs w:val="24"/>
        </w:rPr>
        <w:t>pelas razões acima articuladas.</w:t>
      </w:r>
      <w:r w:rsidRPr="002D412D">
        <w:rPr>
          <w:rFonts w:ascii="Calibri" w:eastAsia="Calibri" w:hAnsi="Calibri" w:cs="Calibri"/>
          <w:szCs w:val="24"/>
        </w:rPr>
        <w:t xml:space="preserve"> No mérito manifestar-se-á o soberano Plenário.</w:t>
      </w:r>
      <w:r w:rsidRPr="002D412D">
        <w:rPr>
          <w:rFonts w:ascii="Calibri" w:eastAsia="Calibri" w:hAnsi="Calibri" w:cs="Calibri"/>
          <w:b/>
          <w:szCs w:val="24"/>
        </w:rPr>
        <w:t xml:space="preserve"> </w:t>
      </w:r>
    </w:p>
    <w:p w:rsidR="0084738E" w:rsidRPr="002D412D" w:rsidP="0084738E">
      <w:pPr>
        <w:pStyle w:val="BodyText"/>
        <w:spacing w:line="360" w:lineRule="auto"/>
        <w:ind w:firstLine="1701"/>
        <w:jc w:val="both"/>
        <w:rPr>
          <w:rFonts w:ascii="Calibri" w:hAnsi="Calibri" w:cs="Calibri"/>
          <w:szCs w:val="24"/>
        </w:rPr>
      </w:pPr>
      <w:r w:rsidRPr="002D412D">
        <w:rPr>
          <w:rFonts w:ascii="Calibri" w:hAnsi="Calibri" w:cs="Calibri"/>
          <w:szCs w:val="24"/>
        </w:rPr>
        <w:t>É o parecer.</w:t>
      </w:r>
    </w:p>
    <w:p w:rsidR="0084738E" w:rsidRPr="002D412D" w:rsidP="0084738E">
      <w:pPr>
        <w:autoSpaceDE w:val="0"/>
        <w:autoSpaceDN w:val="0"/>
        <w:adjustRightInd w:val="0"/>
        <w:spacing w:after="240" w:line="360" w:lineRule="auto"/>
        <w:ind w:firstLine="1701"/>
        <w:jc w:val="both"/>
        <w:rPr>
          <w:rFonts w:ascii="Calibri" w:hAnsi="Calibri" w:cs="Calibri"/>
          <w:b/>
          <w:szCs w:val="24"/>
        </w:rPr>
      </w:pPr>
      <w:r w:rsidRPr="002D412D">
        <w:rPr>
          <w:rFonts w:ascii="Calibri" w:hAnsi="Calibri" w:cs="Calibri"/>
          <w:szCs w:val="24"/>
        </w:rPr>
        <w:t xml:space="preserve">Procuradoria, aos </w:t>
      </w:r>
      <w:r w:rsidRPr="002D412D" w:rsidR="00791673">
        <w:rPr>
          <w:rFonts w:ascii="Calibri" w:hAnsi="Calibri" w:cs="Calibri"/>
          <w:szCs w:val="24"/>
        </w:rPr>
        <w:t>06</w:t>
      </w:r>
      <w:r w:rsidRPr="002D412D">
        <w:rPr>
          <w:rFonts w:ascii="Calibri" w:hAnsi="Calibri" w:cs="Calibri"/>
          <w:szCs w:val="24"/>
        </w:rPr>
        <w:t xml:space="preserve"> de ma</w:t>
      </w:r>
      <w:r w:rsidRPr="002D412D">
        <w:rPr>
          <w:rFonts w:ascii="Calibri" w:hAnsi="Calibri" w:cs="Calibri"/>
          <w:szCs w:val="24"/>
        </w:rPr>
        <w:t>io</w:t>
      </w:r>
      <w:r w:rsidRPr="002D412D">
        <w:rPr>
          <w:rFonts w:ascii="Calibri" w:hAnsi="Calibri" w:cs="Calibri"/>
          <w:szCs w:val="24"/>
        </w:rPr>
        <w:t xml:space="preserve"> de 2022.</w:t>
      </w:r>
      <w:bookmarkStart w:id="6" w:name="_GoBack"/>
      <w:bookmarkEnd w:id="6"/>
    </w:p>
    <w:p w:rsidR="0084738E" w:rsidRPr="002D412D" w:rsidP="0084738E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</w:p>
    <w:p w:rsidR="002D412D" w:rsidRPr="002D412D" w:rsidP="0084738E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</w:p>
    <w:p w:rsidR="007B3F78" w:rsidRPr="00CE27E7" w:rsidP="0084738E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</w:p>
    <w:p w:rsidR="007B3F78" w:rsidRPr="00CE27E7" w:rsidP="007B3F7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CE27E7">
        <w:rPr>
          <w:rFonts w:ascii="Calibri" w:hAnsi="Calibri" w:cs="Calibri"/>
          <w:b/>
          <w:szCs w:val="24"/>
        </w:rPr>
        <w:t>Rosemeire de Souza Cardoso Barbosa</w:t>
      </w:r>
    </w:p>
    <w:p w:rsidR="007B3F78" w:rsidRPr="00CE27E7" w:rsidP="007B3F7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CE27E7">
        <w:rPr>
          <w:rFonts w:ascii="Calibri" w:hAnsi="Calibri" w:cs="Calibri"/>
          <w:b/>
          <w:szCs w:val="24"/>
        </w:rPr>
        <w:t>Procuradora - OAB/SP 308.298</w:t>
      </w:r>
    </w:p>
    <w:p w:rsidR="0084738E" w:rsidRPr="00CE27E7" w:rsidP="0084738E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CE27E7">
        <w:rPr>
          <w:rFonts w:ascii="Calibri" w:hAnsi="Calibri" w:cs="Calibri"/>
          <w:szCs w:val="24"/>
        </w:rPr>
        <w:t>Assinado digitalmente</w:t>
      </w:r>
    </w:p>
    <w:p w:rsidR="0084738E" w:rsidRPr="00CE27E7" w:rsidP="0084738E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</w:p>
    <w:p w:rsidR="0084738E" w:rsidRPr="00CE27E7" w:rsidP="0084738E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</w:p>
    <w:p w:rsidR="0084738E" w:rsidRPr="00CE27E7" w:rsidP="00610CA9">
      <w:pPr>
        <w:spacing w:after="80" w:line="276" w:lineRule="auto"/>
        <w:ind w:left="2268"/>
        <w:jc w:val="both"/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</w:pPr>
    </w:p>
    <w:p w:rsidR="00BC67F2" w:rsidRPr="00CE27E7" w:rsidP="0084738E">
      <w:pPr>
        <w:spacing w:after="240" w:line="360" w:lineRule="auto"/>
        <w:jc w:val="both"/>
        <w:rPr>
          <w:rFonts w:ascii="Calibri" w:hAnsi="Calibri" w:cs="Calibri"/>
          <w:szCs w:val="24"/>
        </w:rPr>
        <w:sectPr w:rsidSect="0084738E">
          <w:headerReference w:type="default" r:id="rId6"/>
          <w:footerReference w:type="default" r:id="rId7"/>
          <w:pgSz w:w="11907" w:h="16840" w:code="9"/>
          <w:pgMar w:top="2552" w:right="1213" w:bottom="1134" w:left="2160" w:header="0" w:footer="0" w:gutter="0"/>
          <w:cols w:space="720"/>
          <w:docGrid w:linePitch="326"/>
        </w:sectPr>
      </w:pPr>
    </w:p>
    <w:p w:rsidR="000A564E" w:rsidRPr="00CE27E7" w:rsidP="00BC67F2">
      <w:pPr>
        <w:pStyle w:val="BodyText"/>
        <w:spacing w:after="0"/>
        <w:rPr>
          <w:rFonts w:ascii="Calibri" w:hAnsi="Calibri" w:cs="Calibri"/>
          <w:szCs w:val="24"/>
        </w:rPr>
      </w:pPr>
    </w:p>
    <w:sectPr w:rsidSect="00BC67F2">
      <w:type w:val="continuous"/>
      <w:pgSz w:w="11907" w:h="16840" w:code="9"/>
      <w:pgMar w:top="2552" w:right="1213" w:bottom="1134" w:left="216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1511289301"/>
      <w:docPartObj>
        <w:docPartGallery w:val="Page Numbers (Top of Page)"/>
        <w:docPartUnique/>
      </w:docPartObj>
    </w:sdtPr>
    <w:sdtContent>
      <w:p w:rsidR="00373A56" w:rsidP="002E0C51">
        <w:pPr>
          <w:pStyle w:val="Footer"/>
          <w:ind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>________________________________________________________________________________________</w:t>
        </w:r>
      </w:p>
      <w:p w:rsidR="00373A56" w:rsidP="002E0C51">
        <w:pPr>
          <w:pStyle w:val="Footer"/>
          <w:ind w:right="-313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      Rua </w:t>
        </w:r>
        <w:r>
          <w:rPr>
            <w:sz w:val="18"/>
            <w:lang w:val="pt-PT"/>
          </w:rPr>
          <w:t>Antônio Schiavinato, 59, Residencial São Luis - Tel: (19) 3829.5310 - CEP: 13270-</w:t>
        </w:r>
        <w:r>
          <w:rPr>
            <w:sz w:val="18"/>
            <w:lang w:val="pt-PT"/>
          </w:rPr>
          <w:t>470</w:t>
        </w:r>
      </w:p>
      <w:p w:rsidR="00373A56" w:rsidP="002E0C51">
        <w:pPr>
          <w:pStyle w:val="Footer"/>
          <w:ind w:left="-1985" w:right="-313"/>
          <w:jc w:val="center"/>
          <w:rPr>
            <w:sz w:val="18"/>
            <w:lang w:val="pt-PT"/>
          </w:rPr>
        </w:pPr>
        <w:r>
          <w:rPr>
            <w:sz w:val="18"/>
            <w:lang w:val="pt-PT"/>
          </w:rPr>
          <w:t xml:space="preserve">    </w:t>
        </w:r>
        <w:r>
          <w:rPr>
            <w:sz w:val="18"/>
            <w:lang w:val="pt-PT"/>
          </w:rPr>
          <w:t>site</w:t>
        </w:r>
        <w:r>
          <w:rPr>
            <w:sz w:val="18"/>
            <w:lang w:val="pt-PT"/>
          </w:rPr>
          <w:t xml:space="preserve">: www.camaravalinhos.sp.gov.br   </w:t>
        </w:r>
      </w:p>
      <w:p w:rsidR="00373A56" w:rsidP="00866E5A">
        <w:pPr>
          <w:pStyle w:val="Footer"/>
          <w:tabs>
            <w:tab w:val="left" w:pos="5325"/>
            <w:tab w:val="right" w:pos="8534"/>
          </w:tabs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  <w:t xml:space="preserve">   </w:t>
        </w:r>
        <w:r w:rsidRPr="005C4786">
          <w:rPr>
            <w:rFonts w:asciiTheme="minorHAnsi" w:hAnsiTheme="minorHAnsi"/>
            <w:sz w:val="16"/>
            <w:szCs w:val="16"/>
          </w:rPr>
          <w:t xml:space="preserve">Página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D86791">
          <w:rPr>
            <w:rFonts w:asciiTheme="minorHAnsi" w:hAnsiTheme="minorHAnsi"/>
            <w:b/>
            <w:bCs/>
            <w:noProof/>
            <w:sz w:val="16"/>
            <w:szCs w:val="16"/>
          </w:rPr>
          <w:t>16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5C4786">
          <w:rPr>
            <w:rFonts w:asciiTheme="minorHAnsi" w:hAnsiTheme="minorHAnsi"/>
            <w:sz w:val="16"/>
            <w:szCs w:val="16"/>
          </w:rPr>
          <w:t xml:space="preserve"> de 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D86791">
          <w:rPr>
            <w:rFonts w:asciiTheme="minorHAnsi" w:hAnsiTheme="minorHAnsi"/>
            <w:b/>
            <w:bCs/>
            <w:noProof/>
            <w:sz w:val="16"/>
            <w:szCs w:val="16"/>
          </w:rPr>
          <w:t>16</w:t>
        </w:r>
        <w:r w:rsidRPr="005C478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:rsidR="00373A56" w:rsidP="00866E5A">
    <w:pPr>
      <w:pStyle w:val="Footer"/>
    </w:pPr>
  </w:p>
  <w:p w:rsidR="00373A56" w:rsidRPr="00835EC1" w:rsidP="00866E5A">
    <w:pPr>
      <w:pStyle w:val="Footer"/>
    </w:pPr>
  </w:p>
  <w:p w:rsidR="00373A56"/>
  <w:p w:rsidR="00373A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73A56" w:rsidP="005273EF">
      <w:r>
        <w:separator/>
      </w:r>
    </w:p>
  </w:footnote>
  <w:footnote w:type="continuationSeparator" w:id="1">
    <w:p w:rsidR="00373A56" w:rsidP="005273EF">
      <w:r>
        <w:continuationSeparator/>
      </w:r>
    </w:p>
  </w:footnote>
  <w:footnote w:id="2">
    <w:p w:rsidR="00373A56" w:rsidP="00433B1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C67F2">
        <w:rPr>
          <w:rFonts w:asciiTheme="minorHAnsi" w:hAnsiTheme="minorHAnsi"/>
          <w:i/>
        </w:rPr>
        <w:t xml:space="preserve">Art. 38. Compete à Comissão de Justiça e Redação manifestar-se sobre todos os assuntos entregues à sua apreciação, </w:t>
      </w:r>
      <w:r w:rsidRPr="00BC67F2">
        <w:rPr>
          <w:rFonts w:asciiTheme="minorHAnsi" w:hAnsiTheme="minorHAnsi"/>
          <w:b/>
          <w:i/>
        </w:rPr>
        <w:t xml:space="preserve">quanto ao seu aspecto constitucional, legal ou jurídico </w:t>
      </w:r>
      <w:r w:rsidRPr="00BC67F2">
        <w:rPr>
          <w:rFonts w:asciiTheme="minorHAnsi" w:hAnsiTheme="minorHAnsi"/>
          <w:i/>
        </w:rPr>
        <w:t xml:space="preserve">e quanto ao seu aspecto gramatical e lógico, quando solicitado o seu parecer por imposição regimental ou deliberação de um terço dos Vereadores da Câmara.§ 1º É obrigatória </w:t>
      </w:r>
      <w:r w:rsidRPr="00BC67F2">
        <w:rPr>
          <w:rFonts w:asciiTheme="minorHAnsi" w:hAnsiTheme="minorHAnsi"/>
          <w:i/>
        </w:rPr>
        <w:t>a</w:t>
      </w:r>
      <w:r w:rsidRPr="00BC67F2">
        <w:rPr>
          <w:rFonts w:asciiTheme="minorHAnsi" w:hAnsiTheme="minorHAnsi"/>
          <w:i/>
        </w:rPr>
        <w:t xml:space="preserve"> audiência da Comissão sobre todos os projetos que tramitem pela Câmara, ressalvados os que explicitamente tiverem outro destino por este Regimento.§ 2º Concluindo a Comissão de Justiça e Redação pela ilegalidade ou inconstitucionalidade de um projeto, deve o parecer vir a plenário para ser discutido e somente quando rejeitado prosseguirá o processo.(</w:t>
      </w:r>
      <w:r w:rsidRPr="00BC67F2">
        <w:rPr>
          <w:rFonts w:asciiTheme="minorHAnsi" w:hAnsiTheme="minorHAnsi"/>
          <w:i/>
        </w:rPr>
        <w:t>G.n</w:t>
      </w:r>
      <w:r w:rsidRPr="00BC67F2">
        <w:rPr>
          <w:rFonts w:asciiTheme="minorHAnsi" w:hAnsiTheme="minorHAnsi"/>
          <w:i/>
        </w:rPr>
        <w:t>).</w:t>
      </w:r>
    </w:p>
  </w:footnote>
  <w:footnote w:id="3">
    <w:p w:rsidR="00373A56" w:rsidP="00CE27E7">
      <w:pPr>
        <w:pStyle w:val="FootnoteText"/>
      </w:pPr>
      <w:r>
        <w:rPr>
          <w:rStyle w:val="FootnoteReference"/>
        </w:rPr>
        <w:footnoteRef/>
      </w:r>
      <w:r>
        <w:t xml:space="preserve"> LENZA, Pedro. Direito Constitucional </w:t>
      </w:r>
      <w:r>
        <w:t>Esquematizado.</w:t>
      </w:r>
      <w:r>
        <w:t xml:space="preserve">20º edição. São Paulo: Ed. </w:t>
      </w:r>
      <w:r>
        <w:t>Saraiva,</w:t>
      </w:r>
      <w:r>
        <w:t xml:space="preserve">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A56">
    <w:pPr>
      <w:pStyle w:val="Header"/>
      <w:rPr>
        <w:b/>
        <w:sz w:val="28"/>
        <w:lang w:val="pt-PT"/>
      </w:rPr>
    </w:pPr>
  </w:p>
  <w:p w:rsidR="00373A56">
    <w:pPr>
      <w:pStyle w:val="Header"/>
      <w:rPr>
        <w:b/>
        <w:sz w:val="28"/>
        <w:lang w:val="pt-PT"/>
      </w:rPr>
    </w:pPr>
  </w:p>
  <w:p w:rsidR="00373A56">
    <w:pPr>
      <w:pStyle w:val="Header"/>
      <w:rPr>
        <w:b/>
        <w:sz w:val="28"/>
        <w:lang w:val="pt-PT"/>
      </w:rPr>
    </w:pPr>
  </w:p>
  <w:p w:rsidR="00373A56" w:rsidP="002E0C51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A56" w:rsidP="002E0C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805358243" name="Imagem 5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4578596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3608713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CE27E7" w:rsidP="002E0C51">
                    <w:drawing>
                      <wp:inline distT="0" distB="0" distL="0" distR="0">
                        <wp:extent cx="876300" cy="850900"/>
                        <wp:effectExtent l="19050" t="0" r="0" b="0"/>
                        <wp:docPr id="5" name="Imagem 5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7222226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3599129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373A56" w:rsidP="002E0C51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373A56" w:rsidP="002E0C51">
    <w:pPr>
      <w:pStyle w:val="Header"/>
      <w:jc w:val="center"/>
    </w:pPr>
    <w:r>
      <w:rPr>
        <w:sz w:val="20"/>
        <w:lang w:val="pt-PT"/>
      </w:rPr>
      <w:t>ESTADO DE SÃO PAULO</w:t>
    </w:r>
  </w:p>
  <w:p w:rsidR="00373A56" w:rsidP="00866E5A">
    <w:pPr>
      <w:pStyle w:val="Header"/>
      <w:ind w:right="-822"/>
      <w:jc w:val="right"/>
      <w:rPr>
        <w:b/>
        <w:noProof/>
        <w:sz w:val="28"/>
      </w:rPr>
    </w:pPr>
  </w:p>
  <w:p w:rsidR="00373A56" w:rsidP="00866E5A">
    <w:pPr>
      <w:pStyle w:val="Header"/>
      <w:ind w:right="-822"/>
      <w:jc w:val="right"/>
      <w:rPr>
        <w:b/>
        <w:noProof/>
        <w:sz w:val="28"/>
      </w:rPr>
    </w:pPr>
  </w:p>
  <w:p w:rsidR="00373A56" w:rsidP="00866E5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9B1F8A"/>
    <w:multiLevelType w:val="hybridMultilevel"/>
    <w:tmpl w:val="68168158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E1155B4"/>
    <w:multiLevelType w:val="hybridMultilevel"/>
    <w:tmpl w:val="52F61D4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E"/>
    <w:rsid w:val="00034F19"/>
    <w:rsid w:val="0003651A"/>
    <w:rsid w:val="00057344"/>
    <w:rsid w:val="00067AC8"/>
    <w:rsid w:val="00074806"/>
    <w:rsid w:val="00076E23"/>
    <w:rsid w:val="00084468"/>
    <w:rsid w:val="0009184A"/>
    <w:rsid w:val="000A564E"/>
    <w:rsid w:val="001020DF"/>
    <w:rsid w:val="0011594B"/>
    <w:rsid w:val="001251B3"/>
    <w:rsid w:val="00132552"/>
    <w:rsid w:val="00134650"/>
    <w:rsid w:val="00161701"/>
    <w:rsid w:val="00164976"/>
    <w:rsid w:val="001A2E5F"/>
    <w:rsid w:val="001B5CD4"/>
    <w:rsid w:val="001D3EE9"/>
    <w:rsid w:val="001D64F1"/>
    <w:rsid w:val="001E2AD6"/>
    <w:rsid w:val="001E3C08"/>
    <w:rsid w:val="001F0DB0"/>
    <w:rsid w:val="00220B5C"/>
    <w:rsid w:val="002330BC"/>
    <w:rsid w:val="002361A1"/>
    <w:rsid w:val="00242271"/>
    <w:rsid w:val="00253E6B"/>
    <w:rsid w:val="0027306E"/>
    <w:rsid w:val="00293529"/>
    <w:rsid w:val="002C2064"/>
    <w:rsid w:val="002C5EAF"/>
    <w:rsid w:val="002D412D"/>
    <w:rsid w:val="002E0C51"/>
    <w:rsid w:val="003609CB"/>
    <w:rsid w:val="00373A56"/>
    <w:rsid w:val="00381F1E"/>
    <w:rsid w:val="00382CA0"/>
    <w:rsid w:val="00383ADA"/>
    <w:rsid w:val="003A4FC2"/>
    <w:rsid w:val="003A6101"/>
    <w:rsid w:val="003B4E11"/>
    <w:rsid w:val="003D79F2"/>
    <w:rsid w:val="003E0F9B"/>
    <w:rsid w:val="003E6291"/>
    <w:rsid w:val="00417E80"/>
    <w:rsid w:val="00433B18"/>
    <w:rsid w:val="0043741B"/>
    <w:rsid w:val="0044657C"/>
    <w:rsid w:val="004533C2"/>
    <w:rsid w:val="004639D3"/>
    <w:rsid w:val="00485255"/>
    <w:rsid w:val="004C24C7"/>
    <w:rsid w:val="004C6CF2"/>
    <w:rsid w:val="004E2321"/>
    <w:rsid w:val="00515F8C"/>
    <w:rsid w:val="005273EF"/>
    <w:rsid w:val="00551FDE"/>
    <w:rsid w:val="00553A62"/>
    <w:rsid w:val="00592DA3"/>
    <w:rsid w:val="005B67AD"/>
    <w:rsid w:val="005C4786"/>
    <w:rsid w:val="005E0248"/>
    <w:rsid w:val="00602121"/>
    <w:rsid w:val="00610CA9"/>
    <w:rsid w:val="00626AA0"/>
    <w:rsid w:val="00626F30"/>
    <w:rsid w:val="006351E0"/>
    <w:rsid w:val="00650860"/>
    <w:rsid w:val="00677384"/>
    <w:rsid w:val="00684F78"/>
    <w:rsid w:val="006D439B"/>
    <w:rsid w:val="006F5C97"/>
    <w:rsid w:val="00721113"/>
    <w:rsid w:val="00723849"/>
    <w:rsid w:val="0076335C"/>
    <w:rsid w:val="00763D80"/>
    <w:rsid w:val="00776D43"/>
    <w:rsid w:val="00783B84"/>
    <w:rsid w:val="007856FF"/>
    <w:rsid w:val="00791673"/>
    <w:rsid w:val="007B3F78"/>
    <w:rsid w:val="007B4299"/>
    <w:rsid w:val="007E33A1"/>
    <w:rsid w:val="00816BCE"/>
    <w:rsid w:val="00835EC1"/>
    <w:rsid w:val="0084738E"/>
    <w:rsid w:val="00861EF4"/>
    <w:rsid w:val="00866E5A"/>
    <w:rsid w:val="00882BE4"/>
    <w:rsid w:val="00891265"/>
    <w:rsid w:val="008A6DA3"/>
    <w:rsid w:val="009103D5"/>
    <w:rsid w:val="00921620"/>
    <w:rsid w:val="009470BD"/>
    <w:rsid w:val="00961EB7"/>
    <w:rsid w:val="00985BD6"/>
    <w:rsid w:val="009B640D"/>
    <w:rsid w:val="009C3A45"/>
    <w:rsid w:val="009D0604"/>
    <w:rsid w:val="009E56ED"/>
    <w:rsid w:val="00A416A7"/>
    <w:rsid w:val="00A83C4E"/>
    <w:rsid w:val="00A840F7"/>
    <w:rsid w:val="00A842D6"/>
    <w:rsid w:val="00A86A0B"/>
    <w:rsid w:val="00AD3F11"/>
    <w:rsid w:val="00AD6D9C"/>
    <w:rsid w:val="00AE627C"/>
    <w:rsid w:val="00B1734B"/>
    <w:rsid w:val="00BC67F2"/>
    <w:rsid w:val="00BE6AF5"/>
    <w:rsid w:val="00C21392"/>
    <w:rsid w:val="00C219A9"/>
    <w:rsid w:val="00C50FBC"/>
    <w:rsid w:val="00C84EF2"/>
    <w:rsid w:val="00C868E8"/>
    <w:rsid w:val="00C96201"/>
    <w:rsid w:val="00CB18CB"/>
    <w:rsid w:val="00CD5748"/>
    <w:rsid w:val="00CE27E7"/>
    <w:rsid w:val="00CF22FD"/>
    <w:rsid w:val="00D357AE"/>
    <w:rsid w:val="00D40CAB"/>
    <w:rsid w:val="00D71B06"/>
    <w:rsid w:val="00D85788"/>
    <w:rsid w:val="00D85FE9"/>
    <w:rsid w:val="00D86791"/>
    <w:rsid w:val="00D97799"/>
    <w:rsid w:val="00DA2390"/>
    <w:rsid w:val="00DB7C07"/>
    <w:rsid w:val="00DE0830"/>
    <w:rsid w:val="00E018CF"/>
    <w:rsid w:val="00E4285B"/>
    <w:rsid w:val="00E63516"/>
    <w:rsid w:val="00E76267"/>
    <w:rsid w:val="00E943B9"/>
    <w:rsid w:val="00EB421F"/>
    <w:rsid w:val="00ED5F89"/>
    <w:rsid w:val="00F40C65"/>
    <w:rsid w:val="00F612E5"/>
    <w:rsid w:val="00F65635"/>
    <w:rsid w:val="00F87210"/>
    <w:rsid w:val="00FD6903"/>
    <w:rsid w:val="00FE2130"/>
    <w:rsid w:val="00FE51A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0A5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0A56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0A564E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0A564E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0A564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A56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A564E"/>
  </w:style>
  <w:style w:type="paragraph" w:customStyle="1" w:styleId="paragrafo">
    <w:name w:val="paragrafo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tem">
    <w:name w:val="item"/>
    <w:basedOn w:val="Normal"/>
    <w:rsid w:val="000A5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D357AE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7AE"/>
    <w:rPr>
      <w:color w:val="0000FF"/>
      <w:u w:val="single"/>
    </w:rPr>
  </w:style>
  <w:style w:type="paragraph" w:customStyle="1" w:styleId="texto1">
    <w:name w:val="texto1"/>
    <w:basedOn w:val="Normal"/>
    <w:rsid w:val="00D357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66E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A61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A6101"/>
    <w:rPr>
      <w:rFonts w:ascii="Tahoma" w:eastAsia="Times New Roman" w:hAnsi="Tahoma" w:cs="Tahoma"/>
      <w:sz w:val="16"/>
      <w:szCs w:val="16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433B18"/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433B18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433B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2851-84D1-4448-99F8-28443FC7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4186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10</cp:revision>
  <cp:lastPrinted>2021-10-07T16:56:00Z</cp:lastPrinted>
  <dcterms:created xsi:type="dcterms:W3CDTF">2022-05-06T14:50:00Z</dcterms:created>
  <dcterms:modified xsi:type="dcterms:W3CDTF">2022-05-09T16:39:00Z</dcterms:modified>
</cp:coreProperties>
</file>