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FF197E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FF197E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FF197E" w:rsidR="00FF197E">
        <w:rPr>
          <w:rFonts w:asciiTheme="minorHAnsi" w:hAnsiTheme="minorHAnsi" w:cstheme="minorHAnsi"/>
          <w:b/>
          <w:color w:val="auto"/>
        </w:rPr>
        <w:t>162</w:t>
      </w:r>
      <w:r w:rsidRPr="00FF197E">
        <w:rPr>
          <w:rFonts w:asciiTheme="minorHAnsi" w:hAnsiTheme="minorHAnsi" w:cstheme="minorHAnsi"/>
          <w:b/>
          <w:color w:val="auto"/>
        </w:rPr>
        <w:t>/2022</w:t>
      </w:r>
    </w:p>
    <w:p w:rsidR="00D4238B" w:rsidRPr="000473D6" w:rsidP="00D4238B">
      <w:pPr>
        <w:shd w:val="clear" w:color="auto" w:fill="FFFFFF"/>
        <w:jc w:val="both"/>
        <w:rPr>
          <w:rFonts w:asciiTheme="minorHAnsi" w:hAnsiTheme="minorHAnsi" w:cstheme="minorHAnsi"/>
          <w:b/>
          <w:bCs/>
          <w:szCs w:val="24"/>
        </w:rPr>
      </w:pPr>
      <w:r w:rsidRPr="00BE6AF5">
        <w:rPr>
          <w:rFonts w:asciiTheme="minorHAnsi" w:hAnsiTheme="minorHAnsi" w:cstheme="minorHAnsi"/>
          <w:b/>
          <w:bCs/>
          <w:szCs w:val="24"/>
        </w:rPr>
        <w:t xml:space="preserve">Assunto: </w:t>
      </w:r>
      <w:r>
        <w:rPr>
          <w:rFonts w:asciiTheme="minorHAnsi" w:hAnsiTheme="minorHAnsi" w:cstheme="minorHAnsi"/>
          <w:b/>
          <w:bCs/>
          <w:szCs w:val="24"/>
        </w:rPr>
        <w:t xml:space="preserve">Emenda 01 ao </w:t>
      </w:r>
      <w:r w:rsidRPr="00BE6AF5">
        <w:rPr>
          <w:rFonts w:asciiTheme="minorHAnsi" w:hAnsiTheme="minorHAnsi" w:cstheme="minorHAnsi"/>
          <w:b/>
          <w:bCs/>
          <w:szCs w:val="24"/>
        </w:rPr>
        <w:t xml:space="preserve">Projeto de Lei nº </w:t>
      </w:r>
      <w:r>
        <w:rPr>
          <w:rFonts w:asciiTheme="minorHAnsi" w:hAnsiTheme="minorHAnsi" w:cstheme="minorHAnsi"/>
          <w:b/>
          <w:bCs/>
          <w:szCs w:val="24"/>
        </w:rPr>
        <w:t>75</w:t>
      </w:r>
      <w:r w:rsidRPr="00BE6AF5">
        <w:rPr>
          <w:rFonts w:asciiTheme="minorHAnsi" w:hAnsiTheme="minorHAnsi" w:cstheme="minorHAnsi"/>
          <w:b/>
          <w:bCs/>
          <w:szCs w:val="24"/>
        </w:rPr>
        <w:t>/20</w:t>
      </w:r>
      <w:r>
        <w:rPr>
          <w:rFonts w:asciiTheme="minorHAnsi" w:hAnsiTheme="minorHAnsi" w:cstheme="minorHAnsi"/>
          <w:b/>
          <w:bCs/>
          <w:szCs w:val="24"/>
        </w:rPr>
        <w:t xml:space="preserve">22 </w:t>
      </w:r>
      <w:r w:rsidRPr="00AC33D2">
        <w:rPr>
          <w:rFonts w:asciiTheme="minorHAnsi" w:hAnsiTheme="minorHAnsi" w:cstheme="minorHAnsi"/>
          <w:bCs/>
          <w:szCs w:val="24"/>
        </w:rPr>
        <w:t>que “</w:t>
      </w:r>
      <w:r w:rsidRPr="00AC33D2">
        <w:rPr>
          <w:rFonts w:asciiTheme="minorHAnsi" w:hAnsiTheme="minorHAnsi" w:cstheme="minorHAnsi"/>
          <w:i/>
          <w:szCs w:val="24"/>
          <w:shd w:val="clear" w:color="auto" w:fill="FFFFFF"/>
        </w:rPr>
        <w:t>Dispõe sobre a prioridade da mãe solo no acesso às políticas públicas que favoreçam a formação de capital humano dela ou de seus dependentes, inclusive nas áreas de mercado de trabalho, assistência social, educação infantil, habitação e mobilidade – a nível municipal</w:t>
      </w:r>
      <w:r>
        <w:rPr>
          <w:rFonts w:asciiTheme="minorHAnsi" w:hAnsiTheme="minorHAnsi" w:cstheme="minorHAnsi"/>
          <w:szCs w:val="24"/>
          <w:shd w:val="clear" w:color="auto" w:fill="FFFFFF"/>
        </w:rPr>
        <w:t>”</w:t>
      </w:r>
      <w:r w:rsidRPr="000473D6">
        <w:rPr>
          <w:rFonts w:asciiTheme="minorHAnsi" w:hAnsiTheme="minorHAnsi" w:cstheme="minorHAnsi"/>
          <w:szCs w:val="24"/>
          <w:shd w:val="clear" w:color="auto" w:fill="FFFFFF"/>
        </w:rPr>
        <w:t xml:space="preserve"> - </w:t>
      </w:r>
      <w:r w:rsidRPr="000473D6">
        <w:rPr>
          <w:rFonts w:asciiTheme="minorHAnsi" w:hAnsiTheme="minorHAnsi" w:cstheme="minorHAnsi"/>
          <w:b/>
          <w:bCs/>
          <w:szCs w:val="24"/>
        </w:rPr>
        <w:t>Autoria do Vereador Fábio Damasceno.</w:t>
      </w:r>
    </w:p>
    <w:p w:rsidR="00D4238B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C33D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C33D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4238B" w:rsidP="00D4238B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</w:rPr>
        <w:t xml:space="preserve">Trata-se de parecer jurídico relativo </w:t>
      </w:r>
      <w:r>
        <w:rPr>
          <w:rFonts w:asciiTheme="minorHAnsi" w:hAnsiTheme="minorHAnsi" w:cstheme="minorHAnsi"/>
        </w:rPr>
        <w:t xml:space="preserve">à emenda </w:t>
      </w:r>
      <w:r w:rsidRPr="0006682F">
        <w:rPr>
          <w:rFonts w:asciiTheme="minorHAnsi" w:hAnsiTheme="minorHAnsi" w:cstheme="minorHAnsi"/>
        </w:rPr>
        <w:t>em epígrafe que</w:t>
      </w:r>
      <w:r>
        <w:rPr>
          <w:rFonts w:asciiTheme="minorHAnsi" w:hAnsiTheme="minorHAnsi" w:cstheme="minorHAnsi"/>
        </w:rPr>
        <w:t xml:space="preserve"> </w:t>
      </w:r>
      <w:r w:rsidRPr="00D4238B">
        <w:rPr>
          <w:rFonts w:asciiTheme="minorHAnsi" w:hAnsiTheme="minorHAnsi" w:cstheme="minorHAnsi"/>
        </w:rPr>
        <w:t>visa modificar a redação do projeto de Lei 75/2022 nos art. 5º, parágrafo único e 7º</w:t>
      </w:r>
      <w:r>
        <w:rPr>
          <w:rFonts w:asciiTheme="minorHAnsi" w:hAnsiTheme="minorHAnsi" w:cstheme="minorHAnsi"/>
        </w:rPr>
        <w:t xml:space="preserve"> </w:t>
      </w:r>
      <w:r w:rsidRPr="00D4238B">
        <w:rPr>
          <w:rFonts w:asciiTheme="minorHAnsi" w:hAnsiTheme="minorHAnsi" w:cstheme="minorHAnsi"/>
        </w:rPr>
        <w:t xml:space="preserve">para </w:t>
      </w:r>
      <w:r>
        <w:rPr>
          <w:rFonts w:asciiTheme="minorHAnsi" w:hAnsiTheme="minorHAnsi" w:cstheme="minorHAnsi"/>
        </w:rPr>
        <w:t>supressão</w:t>
      </w:r>
      <w:r w:rsidRPr="00D4238B">
        <w:rPr>
          <w:rFonts w:asciiTheme="minorHAnsi" w:hAnsiTheme="minorHAnsi" w:cstheme="minorHAnsi"/>
        </w:rPr>
        <w:t xml:space="preserve"> no art.</w:t>
      </w:r>
      <w:r>
        <w:rPr>
          <w:rFonts w:asciiTheme="minorHAnsi" w:hAnsiTheme="minorHAnsi" w:cstheme="minorHAnsi"/>
        </w:rPr>
        <w:t xml:space="preserve"> </w:t>
      </w:r>
      <w:r w:rsidRPr="00D4238B">
        <w:rPr>
          <w:rFonts w:asciiTheme="minorHAnsi" w:hAnsiTheme="minorHAnsi" w:cstheme="minorHAnsi"/>
        </w:rPr>
        <w:t xml:space="preserve">5º </w:t>
      </w:r>
      <w:r>
        <w:rPr>
          <w:rFonts w:asciiTheme="minorHAnsi" w:hAnsiTheme="minorHAnsi" w:cstheme="minorHAnsi"/>
        </w:rPr>
        <w:t>d</w:t>
      </w:r>
      <w:r w:rsidRPr="00D4238B">
        <w:rPr>
          <w:rFonts w:asciiTheme="minorHAnsi" w:hAnsiTheme="minorHAnsi" w:cstheme="minorHAnsi"/>
        </w:rPr>
        <w:t>a express</w:t>
      </w:r>
      <w:r>
        <w:rPr>
          <w:rFonts w:asciiTheme="minorHAnsi" w:hAnsiTheme="minorHAnsi" w:cstheme="minorHAnsi"/>
        </w:rPr>
        <w:t>ão</w:t>
      </w:r>
      <w:r w:rsidRPr="00D4238B">
        <w:rPr>
          <w:rFonts w:asciiTheme="minorHAnsi" w:hAnsiTheme="minorHAnsi" w:cstheme="minorHAnsi"/>
        </w:rPr>
        <w:t xml:space="preserve"> “concessão de crédito” e no art. 7º </w:t>
      </w:r>
      <w:r>
        <w:rPr>
          <w:rFonts w:asciiTheme="minorHAnsi" w:hAnsiTheme="minorHAnsi" w:cstheme="minorHAnsi"/>
        </w:rPr>
        <w:t>d</w:t>
      </w:r>
      <w:r w:rsidRPr="00D4238B">
        <w:rPr>
          <w:rFonts w:asciiTheme="minorHAnsi" w:hAnsiTheme="minorHAnsi" w:cstheme="minorHAnsi"/>
        </w:rPr>
        <w:t>a</w:t>
      </w:r>
      <w:r w:rsidR="00AC33D2">
        <w:rPr>
          <w:rFonts w:asciiTheme="minorHAnsi" w:hAnsiTheme="minorHAnsi" w:cstheme="minorHAnsi"/>
        </w:rPr>
        <w:t>s</w:t>
      </w:r>
      <w:r w:rsidRPr="00D4238B">
        <w:rPr>
          <w:rFonts w:asciiTheme="minorHAnsi" w:hAnsiTheme="minorHAnsi" w:cstheme="minorHAnsi"/>
        </w:rPr>
        <w:t xml:space="preserve"> expressões “de sua cidade” e “facultado ao respectivo ente”.</w:t>
      </w:r>
    </w:p>
    <w:p w:rsidR="00A779B8" w:rsidRPr="0006682F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i/>
        </w:rPr>
        <w:t>Ab initio</w:t>
      </w:r>
      <w:r w:rsidRPr="0006682F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A779B8" w:rsidRPr="0006682F" w:rsidP="009D2232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szCs w:val="24"/>
        </w:rPr>
        <w:t xml:space="preserve">Outrossim, ressalta-se que a opinião jurídica exarada neste parecer </w:t>
      </w:r>
      <w:r w:rsidRPr="001B125C">
        <w:rPr>
          <w:rFonts w:asciiTheme="minorHAnsi" w:hAnsiTheme="minorHAnsi" w:cstheme="minorHAnsi"/>
          <w:b/>
          <w:szCs w:val="24"/>
        </w:rPr>
        <w:t>não tem força vinculante,</w:t>
      </w:r>
      <w:r w:rsidRPr="0006682F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  <w:r w:rsidR="009D2232">
        <w:rPr>
          <w:rFonts w:asciiTheme="minorHAnsi" w:hAnsiTheme="minorHAnsi" w:cstheme="minorHAnsi"/>
          <w:szCs w:val="24"/>
        </w:rPr>
        <w:t xml:space="preserve"> </w:t>
      </w:r>
      <w:r w:rsidRPr="0006682F">
        <w:rPr>
          <w:rFonts w:asciiTheme="minorHAnsi" w:hAnsiTheme="minorHAnsi" w:cstheme="minorHAnsi"/>
        </w:rPr>
        <w:t xml:space="preserve">Nesse sentido é o entendimento do Supremo Tribunal Federal: </w:t>
      </w:r>
    </w:p>
    <w:p w:rsidR="00A779B8" w:rsidRPr="0006682F" w:rsidP="00A779B8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82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</w:t>
      </w:r>
      <w:r w:rsidRPr="00AC33D2">
        <w:rPr>
          <w:rFonts w:asciiTheme="minorHAnsi" w:hAnsiTheme="minorHAnsi" w:cstheme="minorHAnsi"/>
          <w:i/>
          <w:sz w:val="22"/>
          <w:szCs w:val="22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</w:t>
      </w:r>
      <w:r w:rsidRPr="00AC33D2">
        <w:rPr>
          <w:rFonts w:asciiTheme="minorHAnsi" w:hAnsiTheme="minorHAnsi" w:cstheme="minorHAnsi"/>
          <w:i/>
          <w:sz w:val="22"/>
          <w:szCs w:val="22"/>
          <w:u w:val="single"/>
        </w:rPr>
        <w:t>execução ex oficio da lei.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779B8" w:rsidRPr="00AD09BD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Desta feita, considerando os aspectos </w:t>
      </w:r>
      <w:r>
        <w:rPr>
          <w:rFonts w:eastAsia="Calibri" w:asciiTheme="minorHAnsi" w:hAnsiTheme="minorHAnsi" w:cstheme="minorHAnsi"/>
          <w:color w:val="000000"/>
          <w:szCs w:val="24"/>
        </w:rPr>
        <w:t>jurídicos</w:t>
      </w: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 passamos a análise técnica do projeto em epígrafe solicitado.</w:t>
      </w:r>
    </w:p>
    <w:p w:rsidR="00A779B8" w:rsidRPr="00724E6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FC62D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140.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D4238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D4238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A779B8" w:rsidRPr="00DD45D3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DD45D3">
        <w:rPr>
          <w:rFonts w:asciiTheme="minorHAnsi" w:hAnsiTheme="minorHAnsi" w:cs="Calibri"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A779B8" w:rsidRPr="00031240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031240">
        <w:rPr>
          <w:rFonts w:asciiTheme="minorHAnsi" w:hAnsiTheme="minorHAnsi" w:cs="Calibri"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A779B8" w:rsidRPr="00031240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031240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141. </w:t>
      </w:r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O autor do projeto que receber substitutivo ou emenda estranhos ao seu objetivo terá o direito de reclamar contra a sua admissão, competindo ao Presidente decidir sobre a reclamação.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FC62DB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000000"/>
          <w:sz w:val="12"/>
          <w:szCs w:val="12"/>
        </w:rPr>
      </w:pPr>
    </w:p>
    <w:p w:rsidR="00A779B8" w:rsidRPr="00783082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theme="minorHAnsi"/>
          <w:szCs w:val="24"/>
        </w:rPr>
      </w:pPr>
      <w:r w:rsidRPr="009D2232">
        <w:rPr>
          <w:rFonts w:asciiTheme="minorHAnsi" w:hAnsiTheme="minorHAnsi" w:cs="Calibri"/>
          <w:color w:val="FF0000"/>
          <w:szCs w:val="24"/>
        </w:rPr>
        <w:t xml:space="preserve"> </w:t>
      </w:r>
      <w:r w:rsidRPr="00783082">
        <w:rPr>
          <w:rFonts w:asciiTheme="minorHAnsi" w:hAnsiTheme="minorHAnsi" w:cs="Calibri"/>
          <w:szCs w:val="24"/>
        </w:rPr>
        <w:t xml:space="preserve">Destarte, verifica-se que o projeto de emenda </w:t>
      </w:r>
      <w:r w:rsidR="005D6203">
        <w:rPr>
          <w:rFonts w:asciiTheme="minorHAnsi" w:hAnsiTheme="minorHAnsi" w:cs="Calibri"/>
          <w:szCs w:val="24"/>
        </w:rPr>
        <w:t xml:space="preserve">em apreço </w:t>
      </w:r>
      <w:r w:rsidRPr="00783082">
        <w:rPr>
          <w:rFonts w:asciiTheme="minorHAnsi" w:hAnsiTheme="minorHAnsi" w:cs="Calibri"/>
          <w:szCs w:val="24"/>
        </w:rPr>
        <w:t xml:space="preserve">atende aos dispositivos do Regimento Interno da Câmara, não havendo óbice regimental na sua tramitação e quanto à matéria </w:t>
      </w:r>
      <w:r w:rsidR="00C15DC4">
        <w:rPr>
          <w:rFonts w:asciiTheme="minorHAnsi" w:hAnsiTheme="minorHAnsi" w:cs="Calibri"/>
          <w:szCs w:val="24"/>
        </w:rPr>
        <w:t>reiteramos</w:t>
      </w:r>
      <w:bookmarkStart w:id="0" w:name="_GoBack"/>
      <w:bookmarkEnd w:id="0"/>
      <w:r w:rsidR="00C15DC4">
        <w:rPr>
          <w:rFonts w:asciiTheme="minorHAnsi" w:hAnsiTheme="minorHAnsi" w:cs="Calibri"/>
          <w:szCs w:val="24"/>
        </w:rPr>
        <w:t xml:space="preserve"> </w:t>
      </w:r>
      <w:r w:rsidRPr="00783082">
        <w:rPr>
          <w:rFonts w:asciiTheme="minorHAnsi" w:hAnsiTheme="minorHAnsi" w:cs="Calibri"/>
          <w:szCs w:val="24"/>
        </w:rPr>
        <w:t xml:space="preserve">Parecer Jurídico nº </w:t>
      </w:r>
      <w:r w:rsidR="00D4238B">
        <w:rPr>
          <w:rFonts w:asciiTheme="minorHAnsi" w:hAnsiTheme="minorHAnsi" w:cs="Calibri"/>
          <w:szCs w:val="24"/>
        </w:rPr>
        <w:t>134</w:t>
      </w:r>
      <w:r w:rsidRPr="00783082">
        <w:rPr>
          <w:rFonts w:asciiTheme="minorHAnsi" w:hAnsiTheme="minorHAnsi" w:cs="Calibri"/>
          <w:szCs w:val="24"/>
        </w:rPr>
        <w:t>/202</w:t>
      </w:r>
      <w:r w:rsidR="00D4238B">
        <w:rPr>
          <w:rFonts w:asciiTheme="minorHAnsi" w:hAnsiTheme="minorHAnsi" w:cs="Calibri"/>
          <w:szCs w:val="24"/>
        </w:rPr>
        <w:t>2</w:t>
      </w:r>
      <w:r w:rsidR="0087598C">
        <w:rPr>
          <w:rFonts w:asciiTheme="minorHAnsi" w:hAnsiTheme="minorHAnsi" w:cs="Calibri"/>
          <w:szCs w:val="24"/>
        </w:rPr>
        <w:t xml:space="preserve">, </w:t>
      </w:r>
      <w:r w:rsidR="0087598C">
        <w:rPr>
          <w:rFonts w:asciiTheme="minorHAnsi" w:hAnsiTheme="minorHAnsi" w:cs="Calibri"/>
          <w:szCs w:val="24"/>
          <w:u w:val="single"/>
        </w:rPr>
        <w:t xml:space="preserve">sugerindo </w:t>
      </w:r>
      <w:r w:rsidRPr="0087598C" w:rsidR="0087598C">
        <w:rPr>
          <w:rFonts w:asciiTheme="minorHAnsi" w:hAnsiTheme="minorHAnsi" w:cs="Calibri"/>
          <w:szCs w:val="24"/>
          <w:u w:val="single"/>
        </w:rPr>
        <w:t>a supressão do parágrafo único do art. 5º</w:t>
      </w:r>
      <w:r w:rsidRPr="0087598C">
        <w:rPr>
          <w:rFonts w:asciiTheme="minorHAnsi" w:hAnsiTheme="minorHAnsi" w:cs="Calibri"/>
          <w:szCs w:val="24"/>
          <w:u w:val="single"/>
        </w:rPr>
        <w:t>.</w:t>
      </w:r>
      <w:r w:rsidRPr="00783082">
        <w:rPr>
          <w:rFonts w:asciiTheme="minorHAnsi" w:hAnsiTheme="minorHAnsi" w:cs="Calibri"/>
          <w:szCs w:val="24"/>
        </w:rPr>
        <w:t xml:space="preserve"> S</w:t>
      </w:r>
      <w:r w:rsidRPr="00783082">
        <w:rPr>
          <w:rFonts w:ascii="Calibri" w:hAnsi="Calibri" w:cstheme="minorHAnsi"/>
          <w:szCs w:val="24"/>
        </w:rPr>
        <w:t>obre o mérito, manifestar-se-á o Soberano Plenário.</w:t>
      </w: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A779B8" w:rsidRPr="00743F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3A7521">
        <w:rPr>
          <w:rFonts w:ascii="Calibri" w:hAnsi="Calibri" w:cs="Calibri"/>
          <w:szCs w:val="24"/>
        </w:rPr>
        <w:t>Procuradoria</w:t>
      </w:r>
      <w:r>
        <w:rPr>
          <w:rFonts w:ascii="Calibri" w:hAnsi="Calibri" w:cs="Calibri"/>
          <w:szCs w:val="24"/>
        </w:rPr>
        <w:t xml:space="preserve">, </w:t>
      </w:r>
      <w:r w:rsidR="00D4238B">
        <w:rPr>
          <w:rFonts w:ascii="Calibri" w:hAnsi="Calibri" w:cs="Calibri"/>
          <w:szCs w:val="24"/>
        </w:rPr>
        <w:t>04</w:t>
      </w:r>
      <w:r w:rsidRPr="003A7521">
        <w:rPr>
          <w:rFonts w:ascii="Calibri" w:hAnsi="Calibri" w:cs="Calibri"/>
          <w:szCs w:val="24"/>
        </w:rPr>
        <w:t xml:space="preserve"> de </w:t>
      </w:r>
      <w:r w:rsidR="00D4238B">
        <w:rPr>
          <w:rFonts w:ascii="Calibri" w:hAnsi="Calibri" w:cs="Calibri"/>
          <w:szCs w:val="24"/>
        </w:rPr>
        <w:t>maio</w:t>
      </w:r>
      <w:r w:rsidRPr="003A7521">
        <w:rPr>
          <w:rFonts w:ascii="Calibri" w:hAnsi="Calibri" w:cs="Calibri"/>
          <w:szCs w:val="24"/>
        </w:rPr>
        <w:t xml:space="preserve"> de 202</w:t>
      </w:r>
      <w:r>
        <w:rPr>
          <w:rFonts w:ascii="Calibri" w:hAnsi="Calibri" w:cs="Calibri"/>
          <w:szCs w:val="24"/>
        </w:rPr>
        <w:t>2</w:t>
      </w:r>
      <w:r w:rsidRPr="003A7521">
        <w:rPr>
          <w:rFonts w:ascii="Calibri" w:hAnsi="Calibri" w:cs="Calibri"/>
          <w:szCs w:val="24"/>
        </w:rPr>
        <w:t>.</w:t>
      </w:r>
    </w:p>
    <w:p w:rsidR="00A779B8" w:rsidRPr="003A7521" w:rsidP="00A779B8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A779B8" w:rsidRPr="003A7521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>
        <w:rPr>
          <w:rFonts w:ascii="Calibri" w:hAnsi="Calibri" w:cs="Calibri"/>
          <w:b/>
          <w:szCs w:val="24"/>
        </w:rPr>
        <w:t>a - OAB/SP 308.298</w:t>
      </w:r>
    </w:p>
    <w:p w:rsidR="00A779B8" w:rsidRPr="00743FE1" w:rsidP="00A779B8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Assinado digitalmente</w:t>
      </w:r>
    </w:p>
    <w:p w:rsidR="00646BC4"/>
    <w:sectPr w:rsidSect="00A779B8">
      <w:headerReference w:type="default" r:id="rId4"/>
      <w:footerReference w:type="default" r:id="rId5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9D2232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9D2232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9D2232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13270-470</w:t>
            </w:r>
          </w:p>
          <w:p w:rsidR="009D2232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site: www.camaravalinhos.sp.gov.br   </w:t>
            </w:r>
          </w:p>
          <w:p w:rsidR="009D2232" w:rsidP="00305026">
            <w:pPr>
              <w:pStyle w:val="Footer"/>
              <w:ind w:left="-1985" w:right="-313"/>
              <w:jc w:val="center"/>
            </w:pPr>
          </w:p>
          <w:p w:rsidR="009D2232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65D77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65D77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232" w:rsidP="00305026">
    <w:pPr>
      <w:pStyle w:val="Header"/>
      <w:jc w:val="center"/>
      <w:rPr>
        <w:b/>
        <w:sz w:val="26"/>
        <w:lang w:val="pt-PT"/>
      </w:rPr>
    </w:pPr>
  </w:p>
  <w:p w:rsidR="009D2232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232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88947796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112465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1335089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9D2232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900132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316602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9D2232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9D2232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C33D2" w:rsidP="00305026">
    <w:pPr>
      <w:pStyle w:val="Header"/>
      <w:jc w:val="center"/>
      <w:rPr>
        <w:sz w:val="20"/>
        <w:lang w:val="pt-PT"/>
      </w:rPr>
    </w:pPr>
  </w:p>
  <w:p w:rsidR="00AC33D2" w:rsidP="00305026">
    <w:pPr>
      <w:pStyle w:val="Header"/>
      <w:jc w:val="center"/>
      <w:rPr>
        <w:sz w:val="20"/>
        <w:lang w:val="pt-PT"/>
      </w:rPr>
    </w:pPr>
  </w:p>
  <w:p w:rsidR="00AC33D2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1240"/>
    <w:rsid w:val="000473D6"/>
    <w:rsid w:val="0006682F"/>
    <w:rsid w:val="001B125C"/>
    <w:rsid w:val="002F41B0"/>
    <w:rsid w:val="00305026"/>
    <w:rsid w:val="003A7521"/>
    <w:rsid w:val="003D4024"/>
    <w:rsid w:val="00565D77"/>
    <w:rsid w:val="005D6203"/>
    <w:rsid w:val="00646BC4"/>
    <w:rsid w:val="00724E61"/>
    <w:rsid w:val="00743FE1"/>
    <w:rsid w:val="00783082"/>
    <w:rsid w:val="007D2626"/>
    <w:rsid w:val="00813294"/>
    <w:rsid w:val="0087598C"/>
    <w:rsid w:val="009D2232"/>
    <w:rsid w:val="00A779B8"/>
    <w:rsid w:val="00AC33D2"/>
    <w:rsid w:val="00AD09BD"/>
    <w:rsid w:val="00AF01F9"/>
    <w:rsid w:val="00BE6AF5"/>
    <w:rsid w:val="00C15DC4"/>
    <w:rsid w:val="00D4238B"/>
    <w:rsid w:val="00D932DC"/>
    <w:rsid w:val="00DD45D3"/>
    <w:rsid w:val="00E71AE8"/>
    <w:rsid w:val="00F33184"/>
    <w:rsid w:val="00F53BEF"/>
    <w:rsid w:val="00FC62DB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8</cp:revision>
  <dcterms:created xsi:type="dcterms:W3CDTF">2022-05-04T13:29:00Z</dcterms:created>
  <dcterms:modified xsi:type="dcterms:W3CDTF">2022-05-06T17:02:00Z</dcterms:modified>
</cp:coreProperties>
</file>