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B49E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B49E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66F9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B49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66F9F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66F9F">
        <w:rPr>
          <w:rFonts w:ascii="Times New Roman" w:hAnsi="Times New Roman"/>
          <w:bCs/>
          <w:szCs w:val="24"/>
        </w:rPr>
        <w:t>03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B49E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B49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B49E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B49E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79/2022 - </w:t>
      </w:r>
      <w:r w:rsidRPr="00322C9F">
        <w:rPr>
          <w:rFonts w:ascii="Times New Roman" w:hAnsi="Times New Roman"/>
          <w:b/>
          <w:szCs w:val="24"/>
        </w:rPr>
        <w:t>Proc. leg. nº 2311/2022</w:t>
      </w:r>
    </w:p>
    <w:p w:rsidR="00322C9F" w:rsidRPr="00BB1EEA" w:rsidRDefault="007B49E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7B49E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à Secretaria de </w:t>
      </w:r>
      <w:r>
        <w:rPr>
          <w:rFonts w:ascii="Times New Roman" w:hAnsi="Times New Roman"/>
          <w:bCs/>
          <w:i/>
          <w:szCs w:val="24"/>
        </w:rPr>
        <w:t>Esportes e Lazer pela 30ª Copa de Futebol de Base "Futuros Craques".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62B8" w:rsidRDefault="004762B8" w:rsidP="004762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62B8" w:rsidRDefault="004762B8" w:rsidP="004762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62B8" w:rsidRDefault="004762B8" w:rsidP="004762B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762B8" w:rsidRDefault="004762B8" w:rsidP="004762B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4762B8" w:rsidRDefault="004762B8" w:rsidP="004762B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4762B8" w:rsidRDefault="004762B8" w:rsidP="004762B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4762B8" w:rsidRDefault="004762B8" w:rsidP="004762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762B8" w:rsidP="004762B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E5" w:rsidRDefault="007B49E5">
      <w:r>
        <w:separator/>
      </w:r>
    </w:p>
  </w:endnote>
  <w:endnote w:type="continuationSeparator" w:id="0">
    <w:p w:rsidR="007B49E5" w:rsidRDefault="007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B49E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B49E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E5" w:rsidRDefault="007B49E5">
      <w:r>
        <w:separator/>
      </w:r>
    </w:p>
  </w:footnote>
  <w:footnote w:type="continuationSeparator" w:id="0">
    <w:p w:rsidR="007B49E5" w:rsidRDefault="007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B49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4465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B49E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B49E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B49E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B49E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9170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6F9F"/>
    <w:rsid w:val="004762B8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B49E5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5256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5256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52568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8877-C37C-4B46-B603-D7CAF795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2022-05-06T12:19:00Z</dcterms:modified>
</cp:coreProperties>
</file>