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161C8" w:rsidP="004F4531">
      <w:pPr>
        <w:pStyle w:val="Default"/>
        <w:jc w:val="both"/>
        <w:rPr>
          <w:rFonts w:asciiTheme="minorHAnsi" w:hAnsiTheme="minorHAnsi" w:cstheme="minorHAnsi"/>
          <w:b/>
          <w:color w:val="auto"/>
        </w:rPr>
      </w:pPr>
    </w:p>
    <w:p w:rsidR="007A18C3" w:rsidRPr="00105C21" w:rsidP="004F4531">
      <w:pPr>
        <w:pStyle w:val="Default"/>
        <w:jc w:val="both"/>
        <w:rPr>
          <w:rFonts w:asciiTheme="minorHAnsi" w:hAnsiTheme="minorHAnsi" w:cstheme="minorHAnsi"/>
          <w:b/>
          <w:bCs/>
          <w:color w:val="auto"/>
        </w:rPr>
      </w:pPr>
      <w:r w:rsidRPr="00105C21">
        <w:rPr>
          <w:rFonts w:asciiTheme="minorHAnsi" w:hAnsiTheme="minorHAnsi" w:cstheme="minorHAnsi"/>
          <w:b/>
          <w:color w:val="auto"/>
        </w:rPr>
        <w:t>Parecer J</w:t>
      </w:r>
      <w:r w:rsidRPr="00105C21" w:rsidR="004267F1">
        <w:rPr>
          <w:rFonts w:asciiTheme="minorHAnsi" w:hAnsiTheme="minorHAnsi" w:cstheme="minorHAnsi"/>
          <w:b/>
          <w:color w:val="auto"/>
        </w:rPr>
        <w:t>urídico</w:t>
      </w:r>
      <w:r w:rsidRPr="00105C21" w:rsidR="00A92DDC">
        <w:rPr>
          <w:rFonts w:asciiTheme="minorHAnsi" w:hAnsiTheme="minorHAnsi" w:cstheme="minorHAnsi"/>
          <w:b/>
          <w:color w:val="auto"/>
        </w:rPr>
        <w:t xml:space="preserve"> nº</w:t>
      </w:r>
      <w:r w:rsidRPr="00105C21" w:rsidR="00105C21">
        <w:rPr>
          <w:rFonts w:asciiTheme="minorHAnsi" w:hAnsiTheme="minorHAnsi" w:cstheme="minorHAnsi"/>
          <w:b/>
          <w:color w:val="auto"/>
        </w:rPr>
        <w:t xml:space="preserve"> </w:t>
      </w:r>
      <w:r w:rsidR="00BB2524">
        <w:rPr>
          <w:rFonts w:asciiTheme="minorHAnsi" w:hAnsiTheme="minorHAnsi" w:cstheme="minorHAnsi"/>
          <w:b/>
          <w:color w:val="auto"/>
        </w:rPr>
        <w:t>158</w:t>
      </w:r>
      <w:r w:rsidRPr="00105C21" w:rsidR="00AC1160">
        <w:rPr>
          <w:rFonts w:asciiTheme="minorHAnsi" w:hAnsiTheme="minorHAnsi" w:cstheme="minorHAnsi"/>
          <w:b/>
          <w:color w:val="auto"/>
        </w:rPr>
        <w:t>/2022</w:t>
      </w:r>
      <w:r w:rsidRPr="00105C21" w:rsidR="00B76981">
        <w:rPr>
          <w:rFonts w:asciiTheme="minorHAnsi" w:hAnsiTheme="minorHAnsi" w:cstheme="minorHAnsi"/>
          <w:b/>
          <w:color w:val="auto"/>
        </w:rPr>
        <w:t>.</w:t>
      </w:r>
    </w:p>
    <w:p w:rsidR="00105C21" w:rsidRPr="00D24CF7" w:rsidP="004F4531">
      <w:pPr>
        <w:pStyle w:val="Default"/>
        <w:tabs>
          <w:tab w:val="left" w:pos="1276"/>
        </w:tabs>
        <w:jc w:val="both"/>
        <w:rPr>
          <w:rFonts w:asciiTheme="minorHAnsi" w:hAnsiTheme="minorHAnsi" w:cstheme="minorHAnsi"/>
          <w:bCs/>
          <w:color w:val="auto"/>
        </w:rPr>
      </w:pPr>
      <w:r w:rsidRPr="00105C21">
        <w:rPr>
          <w:rFonts w:asciiTheme="minorHAnsi" w:hAnsiTheme="minorHAnsi" w:cstheme="minorHAnsi"/>
          <w:b/>
          <w:bCs/>
          <w:color w:val="auto"/>
        </w:rPr>
        <w:t xml:space="preserve">Assunto: </w:t>
      </w:r>
      <w:r w:rsidRPr="00105C21" w:rsidR="00D03B65">
        <w:rPr>
          <w:rFonts w:asciiTheme="minorHAnsi" w:hAnsiTheme="minorHAnsi" w:cstheme="minorHAnsi"/>
          <w:b/>
          <w:bCs/>
          <w:color w:val="auto"/>
        </w:rPr>
        <w:t>Projeto de Lei nº</w:t>
      </w:r>
      <w:r w:rsidRPr="00105C21" w:rsidR="00A92DDC">
        <w:rPr>
          <w:rFonts w:asciiTheme="minorHAnsi" w:hAnsiTheme="minorHAnsi" w:cstheme="minorHAnsi"/>
          <w:b/>
          <w:bCs/>
          <w:color w:val="auto"/>
        </w:rPr>
        <w:t xml:space="preserve"> </w:t>
      </w:r>
      <w:r w:rsidR="00BB2524">
        <w:rPr>
          <w:rFonts w:asciiTheme="minorHAnsi" w:hAnsiTheme="minorHAnsi" w:cstheme="minorHAnsi"/>
          <w:b/>
          <w:bCs/>
          <w:color w:val="auto"/>
        </w:rPr>
        <w:t>88</w:t>
      </w:r>
      <w:r w:rsidRPr="00105C21" w:rsidR="00B53570">
        <w:rPr>
          <w:rFonts w:asciiTheme="minorHAnsi" w:hAnsiTheme="minorHAnsi" w:cstheme="minorHAnsi"/>
          <w:b/>
          <w:bCs/>
          <w:color w:val="auto"/>
        </w:rPr>
        <w:t>/20</w:t>
      </w:r>
      <w:r w:rsidRPr="00105C21">
        <w:rPr>
          <w:rFonts w:asciiTheme="minorHAnsi" w:hAnsiTheme="minorHAnsi" w:cstheme="minorHAnsi"/>
          <w:b/>
          <w:bCs/>
          <w:color w:val="auto"/>
        </w:rPr>
        <w:t>22</w:t>
      </w:r>
      <w:r w:rsidRPr="00105C21" w:rsidR="00B53570">
        <w:rPr>
          <w:rFonts w:asciiTheme="minorHAnsi" w:hAnsiTheme="minorHAnsi" w:cstheme="minorHAnsi"/>
          <w:bCs/>
          <w:color w:val="auto"/>
        </w:rPr>
        <w:t xml:space="preserve"> –</w:t>
      </w:r>
      <w:r w:rsidR="00D24CF7">
        <w:rPr>
          <w:rFonts w:asciiTheme="minorHAnsi" w:hAnsiTheme="minorHAnsi" w:cstheme="minorHAnsi"/>
          <w:bCs/>
          <w:color w:val="auto"/>
        </w:rPr>
        <w:t xml:space="preserve"> </w:t>
      </w:r>
      <w:r w:rsidRPr="00BB2524" w:rsidR="00BB2524">
        <w:rPr>
          <w:rFonts w:eastAsia="Times New Roman" w:asciiTheme="minorHAnsi" w:hAnsiTheme="minorHAnsi" w:cstheme="minorHAnsi"/>
          <w:color w:val="auto"/>
        </w:rPr>
        <w:t>Dispõe sobre a obrigatoriedade da implantação de ‘bocas de lobo inteligentes’ na rede de escoamento das águas pluviais nos novos loteamentos e ou empreendimentos imobiliários do Município de Val</w:t>
      </w:r>
      <w:r w:rsidR="00BB2524">
        <w:rPr>
          <w:rFonts w:eastAsia="Times New Roman" w:asciiTheme="minorHAnsi" w:hAnsiTheme="minorHAnsi" w:cstheme="minorHAnsi"/>
          <w:color w:val="auto"/>
        </w:rPr>
        <w:t>inho</w:t>
      </w:r>
      <w:r w:rsidR="00E11BD3">
        <w:rPr>
          <w:rFonts w:eastAsia="Times New Roman" w:asciiTheme="minorHAnsi" w:hAnsiTheme="minorHAnsi" w:cstheme="minorHAnsi"/>
          <w:color w:val="auto"/>
        </w:rPr>
        <w:t>s</w:t>
      </w:r>
      <w:r w:rsidR="00BB2524">
        <w:rPr>
          <w:rFonts w:eastAsia="Times New Roman" w:asciiTheme="minorHAnsi" w:hAnsiTheme="minorHAnsi" w:cstheme="minorHAnsi"/>
          <w:color w:val="auto"/>
        </w:rPr>
        <w:t xml:space="preserve">, e </w:t>
      </w:r>
      <w:r w:rsidR="00BB2524">
        <w:rPr>
          <w:rFonts w:eastAsia="Times New Roman" w:asciiTheme="minorHAnsi" w:hAnsiTheme="minorHAnsi" w:cstheme="minorHAnsi"/>
          <w:color w:val="auto"/>
        </w:rPr>
        <w:t>dá</w:t>
      </w:r>
      <w:r w:rsidR="00BB2524">
        <w:rPr>
          <w:rFonts w:eastAsia="Times New Roman" w:asciiTheme="minorHAnsi" w:hAnsiTheme="minorHAnsi" w:cstheme="minorHAnsi"/>
          <w:color w:val="auto"/>
        </w:rPr>
        <w:t xml:space="preserve"> outras providências - </w:t>
      </w:r>
      <w:r w:rsidRPr="00D24CF7" w:rsidR="00A92DDC">
        <w:rPr>
          <w:rFonts w:asciiTheme="minorHAnsi" w:hAnsiTheme="minorHAnsi" w:cstheme="minorHAnsi"/>
          <w:b/>
          <w:color w:val="auto"/>
        </w:rPr>
        <w:t>Autoria</w:t>
      </w:r>
      <w:r w:rsidR="00D24CF7">
        <w:rPr>
          <w:rFonts w:asciiTheme="minorHAnsi" w:hAnsiTheme="minorHAnsi" w:cstheme="minorHAnsi"/>
          <w:b/>
          <w:color w:val="auto"/>
        </w:rPr>
        <w:t xml:space="preserve"> </w:t>
      </w:r>
      <w:r w:rsidR="00BB2524">
        <w:rPr>
          <w:rFonts w:asciiTheme="minorHAnsi" w:hAnsiTheme="minorHAnsi" w:cstheme="minorHAnsi"/>
          <w:b/>
          <w:color w:val="auto"/>
        </w:rPr>
        <w:t xml:space="preserve">do Vereador Dr. </w:t>
      </w:r>
      <w:r w:rsidRPr="00C77286" w:rsidR="00BB2524">
        <w:rPr>
          <w:rFonts w:asciiTheme="minorHAnsi" w:hAnsiTheme="minorHAnsi" w:cstheme="minorHAnsi"/>
          <w:b/>
          <w:bCs/>
        </w:rPr>
        <w:t>Dr. André Melchert</w:t>
      </w:r>
    </w:p>
    <w:p w:rsidR="00E81E82" w:rsidP="0073526A">
      <w:pPr>
        <w:pStyle w:val="Default"/>
        <w:tabs>
          <w:tab w:val="left" w:pos="1276"/>
        </w:tabs>
        <w:jc w:val="both"/>
        <w:rPr>
          <w:rFonts w:asciiTheme="minorHAnsi" w:hAnsiTheme="minorHAnsi" w:cstheme="minorHAnsi"/>
          <w:b/>
          <w:bCs/>
        </w:rPr>
      </w:pPr>
    </w:p>
    <w:p w:rsidR="00E81E82" w:rsidP="0073526A">
      <w:pPr>
        <w:pStyle w:val="Default"/>
        <w:tabs>
          <w:tab w:val="left" w:pos="1276"/>
        </w:tabs>
        <w:jc w:val="both"/>
        <w:rPr>
          <w:rFonts w:asciiTheme="minorHAnsi" w:hAnsiTheme="minorHAnsi" w:cstheme="minorHAnsi"/>
          <w:b/>
          <w:bCs/>
        </w:rPr>
      </w:pPr>
    </w:p>
    <w:p w:rsidR="00127D37" w:rsidP="00B53570">
      <w:pPr>
        <w:pStyle w:val="Default"/>
        <w:jc w:val="both"/>
        <w:rPr>
          <w:rFonts w:asciiTheme="minorHAnsi" w:hAnsiTheme="minorHAnsi" w:cstheme="minorHAnsi"/>
          <w:b/>
          <w:i/>
        </w:rPr>
      </w:pPr>
    </w:p>
    <w:p w:rsidR="00A161C8" w:rsidP="00B53570">
      <w:pPr>
        <w:pStyle w:val="Default"/>
        <w:jc w:val="both"/>
        <w:rPr>
          <w:rFonts w:asciiTheme="minorHAnsi" w:hAnsiTheme="minorHAnsi" w:cstheme="minorHAnsi"/>
          <w:b/>
          <w:i/>
        </w:rPr>
      </w:pPr>
    </w:p>
    <w:p w:rsidR="00A161C8" w:rsidP="00B53570">
      <w:pPr>
        <w:pStyle w:val="Default"/>
        <w:jc w:val="both"/>
        <w:rPr>
          <w:rFonts w:asciiTheme="minorHAnsi" w:hAnsiTheme="minorHAnsi" w:cstheme="minorHAnsi"/>
          <w:b/>
          <w:i/>
        </w:rPr>
      </w:pPr>
    </w:p>
    <w:p w:rsidR="00B53570" w:rsidRPr="00314047" w:rsidP="00030520">
      <w:pPr>
        <w:pStyle w:val="Default"/>
        <w:jc w:val="both"/>
        <w:rPr>
          <w:rFonts w:asciiTheme="minorHAnsi" w:hAnsiTheme="minorHAnsi" w:cstheme="minorHAnsi"/>
          <w:b/>
          <w:i/>
          <w:color w:val="auto"/>
        </w:rPr>
      </w:pPr>
      <w:r w:rsidRPr="00314047">
        <w:rPr>
          <w:rFonts w:asciiTheme="minorHAnsi" w:hAnsiTheme="minorHAnsi" w:cstheme="minorHAnsi"/>
          <w:b/>
          <w:i/>
          <w:color w:val="auto"/>
        </w:rPr>
        <w:t>À Comissão de Justiça e Redação</w:t>
      </w:r>
      <w:r w:rsidRPr="00314047" w:rsidR="00881B3F">
        <w:rPr>
          <w:rFonts w:asciiTheme="minorHAnsi" w:hAnsiTheme="minorHAnsi" w:cstheme="minorHAnsi"/>
          <w:b/>
          <w:i/>
          <w:color w:val="auto"/>
        </w:rPr>
        <w:t>,</w:t>
      </w:r>
    </w:p>
    <w:p w:rsidR="006B3516" w:rsidRPr="00314047" w:rsidP="001F00E3">
      <w:pPr>
        <w:pStyle w:val="Default"/>
        <w:jc w:val="both"/>
        <w:rPr>
          <w:rFonts w:asciiTheme="minorHAnsi" w:hAnsiTheme="minorHAnsi" w:cstheme="minorHAnsi"/>
          <w:b/>
          <w:i/>
          <w:color w:val="auto"/>
        </w:rPr>
      </w:pPr>
      <w:r w:rsidRPr="00314047">
        <w:rPr>
          <w:rFonts w:asciiTheme="minorHAnsi" w:hAnsiTheme="minorHAnsi" w:cstheme="minorHAnsi"/>
          <w:b/>
          <w:i/>
          <w:color w:val="auto"/>
        </w:rPr>
        <w:t>Exmo. Vereador Sidmar Rodrigo Toloi</w:t>
      </w:r>
      <w:r w:rsidRPr="00314047" w:rsidR="00881B3F">
        <w:rPr>
          <w:rFonts w:asciiTheme="minorHAnsi" w:hAnsiTheme="minorHAnsi" w:cstheme="minorHAnsi"/>
          <w:b/>
          <w:i/>
          <w:color w:val="auto"/>
        </w:rPr>
        <w:t>.</w:t>
      </w:r>
    </w:p>
    <w:p w:rsidR="008B0821" w:rsidP="001F00E3">
      <w:pPr>
        <w:pStyle w:val="Default"/>
        <w:jc w:val="both"/>
        <w:rPr>
          <w:rFonts w:asciiTheme="minorHAnsi" w:hAnsiTheme="minorHAnsi" w:cstheme="minorHAnsi"/>
          <w:b/>
          <w:i/>
          <w:color w:val="FF0000"/>
        </w:rPr>
      </w:pPr>
    </w:p>
    <w:p w:rsidR="008A5732" w:rsidP="001F00E3">
      <w:pPr>
        <w:pStyle w:val="Default"/>
        <w:jc w:val="both"/>
        <w:rPr>
          <w:rFonts w:asciiTheme="minorHAnsi" w:hAnsiTheme="minorHAnsi" w:cstheme="minorHAnsi"/>
          <w:b/>
          <w:i/>
          <w:color w:val="FF0000"/>
        </w:rPr>
      </w:pPr>
    </w:p>
    <w:p w:rsidR="00E81E82" w:rsidP="001F00E3">
      <w:pPr>
        <w:pStyle w:val="Default"/>
        <w:jc w:val="both"/>
        <w:rPr>
          <w:rFonts w:asciiTheme="minorHAnsi" w:hAnsiTheme="minorHAnsi" w:cstheme="minorHAnsi"/>
          <w:b/>
          <w:i/>
          <w:color w:val="FF0000"/>
        </w:rPr>
      </w:pPr>
    </w:p>
    <w:p w:rsidR="00E81E82" w:rsidRPr="00D03B65" w:rsidP="001F00E3">
      <w:pPr>
        <w:pStyle w:val="Default"/>
        <w:jc w:val="both"/>
        <w:rPr>
          <w:rFonts w:asciiTheme="minorHAnsi" w:hAnsiTheme="minorHAnsi" w:cstheme="minorHAnsi"/>
          <w:b/>
          <w:i/>
          <w:color w:val="FF0000"/>
        </w:rPr>
      </w:pPr>
    </w:p>
    <w:p w:rsidR="00BB2524" w:rsidRPr="00BB2524" w:rsidP="00BB2524">
      <w:pPr>
        <w:spacing w:after="240" w:line="360" w:lineRule="auto"/>
        <w:ind w:firstLine="1701"/>
        <w:jc w:val="both"/>
        <w:rPr>
          <w:rFonts w:asciiTheme="minorHAnsi" w:hAnsiTheme="minorHAnsi" w:cstheme="minorHAnsi"/>
          <w:i/>
          <w:szCs w:val="24"/>
        </w:rPr>
      </w:pPr>
      <w:r w:rsidRPr="00105C21">
        <w:rPr>
          <w:rFonts w:asciiTheme="minorHAnsi" w:hAnsiTheme="minorHAnsi" w:cstheme="minorHAnsi"/>
          <w:szCs w:val="24"/>
        </w:rPr>
        <w:t xml:space="preserve">Trata-se de parecer jurídico </w:t>
      </w:r>
      <w:r w:rsidRPr="00105C21" w:rsidR="000628B5">
        <w:rPr>
          <w:rFonts w:asciiTheme="minorHAnsi" w:hAnsiTheme="minorHAnsi" w:cstheme="minorHAnsi"/>
          <w:szCs w:val="24"/>
        </w:rPr>
        <w:t>relativo</w:t>
      </w:r>
      <w:r w:rsidRPr="00105C21" w:rsidR="00A52C88">
        <w:rPr>
          <w:rFonts w:asciiTheme="minorHAnsi" w:hAnsiTheme="minorHAnsi" w:cstheme="minorHAnsi"/>
          <w:szCs w:val="24"/>
        </w:rPr>
        <w:t xml:space="preserve"> ao projeto em epígrafe</w:t>
      </w:r>
      <w:r w:rsidRPr="00105C21" w:rsidR="00A9530C">
        <w:rPr>
          <w:rFonts w:asciiTheme="minorHAnsi" w:hAnsiTheme="minorHAnsi" w:cstheme="minorHAnsi"/>
          <w:szCs w:val="24"/>
        </w:rPr>
        <w:t xml:space="preserve"> que </w:t>
      </w:r>
      <w:r w:rsidRPr="00D24CF7" w:rsidR="00D24CF7">
        <w:rPr>
          <w:rFonts w:asciiTheme="minorHAnsi" w:hAnsiTheme="minorHAnsi" w:cstheme="minorHAnsi"/>
          <w:i/>
          <w:szCs w:val="24"/>
        </w:rPr>
        <w:t>“</w:t>
      </w:r>
      <w:r w:rsidRPr="00BB2524">
        <w:rPr>
          <w:rFonts w:asciiTheme="minorHAnsi" w:hAnsiTheme="minorHAnsi" w:cstheme="minorHAnsi"/>
          <w:i/>
        </w:rPr>
        <w:t>Dispõe sobre a obrigatoriedade da implantação de ‘bocas de lobo inteligentes’ na rede de escoamento das águas pluviais nos novos loteamentos e ou empreendimentos imobiliários do Município de Valinho</w:t>
      </w:r>
      <w:r w:rsidR="00E11BD3">
        <w:rPr>
          <w:rFonts w:asciiTheme="minorHAnsi" w:hAnsiTheme="minorHAnsi" w:cstheme="minorHAnsi"/>
          <w:i/>
        </w:rPr>
        <w:t>s</w:t>
      </w:r>
      <w:r w:rsidRPr="00BB2524">
        <w:rPr>
          <w:rFonts w:asciiTheme="minorHAnsi" w:hAnsiTheme="minorHAnsi" w:cstheme="minorHAnsi"/>
          <w:i/>
        </w:rPr>
        <w:t>, e dá outras providências”</w:t>
      </w:r>
      <w:r>
        <w:rPr>
          <w:rFonts w:asciiTheme="minorHAnsi" w:hAnsiTheme="minorHAnsi" w:cstheme="minorHAnsi"/>
          <w:i/>
        </w:rPr>
        <w:t>.</w:t>
      </w:r>
    </w:p>
    <w:p w:rsidR="007A18C3" w:rsidRPr="00691AA0" w:rsidP="007A18C3">
      <w:pPr>
        <w:tabs>
          <w:tab w:val="left" w:pos="1701"/>
        </w:tabs>
        <w:spacing w:after="120" w:line="360" w:lineRule="auto"/>
        <w:jc w:val="both"/>
        <w:rPr>
          <w:rFonts w:asciiTheme="minorHAnsi" w:hAnsiTheme="minorHAnsi" w:cstheme="minorHAnsi"/>
          <w:szCs w:val="24"/>
        </w:rPr>
      </w:pPr>
      <w:r w:rsidRPr="00D03B65">
        <w:rPr>
          <w:rFonts w:asciiTheme="minorHAnsi" w:hAnsiTheme="minorHAnsi" w:cstheme="minorHAnsi"/>
          <w:i/>
          <w:color w:val="FF0000"/>
          <w:szCs w:val="24"/>
        </w:rPr>
        <w:tab/>
      </w:r>
      <w:r w:rsidRPr="00691AA0">
        <w:rPr>
          <w:rFonts w:asciiTheme="minorHAnsi" w:hAnsiTheme="minorHAnsi" w:cstheme="minorHAnsi"/>
          <w:i/>
          <w:szCs w:val="24"/>
        </w:rPr>
        <w:t>Ab initio</w:t>
      </w:r>
      <w:r w:rsidRPr="00691AA0">
        <w:rPr>
          <w:rFonts w:asciiTheme="minorHAnsi" w:hAnsiTheme="minorHAnsi" w:cstheme="minorHAnsi"/>
          <w:szCs w:val="24"/>
        </w:rPr>
        <w:t xml:space="preserve">, cumpre destacar a competência regimental da Comissão de Justiça </w:t>
      </w:r>
      <w:r w:rsidRPr="00691AA0" w:rsidR="00881B3F">
        <w:rPr>
          <w:rFonts w:asciiTheme="minorHAnsi" w:hAnsiTheme="minorHAnsi" w:cstheme="minorHAnsi"/>
          <w:szCs w:val="24"/>
        </w:rPr>
        <w:t>e Redação</w:t>
      </w:r>
      <w:r w:rsidRPr="00691AA0">
        <w:rPr>
          <w:rFonts w:asciiTheme="minorHAnsi" w:hAnsiTheme="minorHAnsi" w:cstheme="minorHAnsi"/>
          <w:szCs w:val="24"/>
        </w:rPr>
        <w:t xml:space="preserve"> estabelecida no artigo 38</w:t>
      </w:r>
      <w:r>
        <w:rPr>
          <w:rStyle w:val="FootnoteReference"/>
          <w:rFonts w:asciiTheme="minorHAnsi" w:hAnsiTheme="minorHAnsi" w:cstheme="minorHAnsi"/>
          <w:szCs w:val="24"/>
        </w:rPr>
        <w:footnoteReference w:id="2"/>
      </w:r>
      <w:r w:rsidRPr="00691AA0">
        <w:rPr>
          <w:rFonts w:asciiTheme="minorHAnsi" w:hAnsiTheme="minorHAnsi" w:cstheme="minorHAnsi"/>
          <w:szCs w:val="24"/>
        </w:rPr>
        <w:t>.</w:t>
      </w:r>
    </w:p>
    <w:p w:rsidR="00A161C8" w:rsidP="003B7DE2">
      <w:pPr>
        <w:tabs>
          <w:tab w:val="left" w:pos="1701"/>
        </w:tabs>
        <w:spacing w:after="120" w:line="360" w:lineRule="auto"/>
        <w:jc w:val="both"/>
        <w:rPr>
          <w:rFonts w:asciiTheme="minorHAnsi" w:hAnsiTheme="minorHAnsi" w:cstheme="minorHAnsi"/>
          <w:szCs w:val="24"/>
        </w:rPr>
      </w:pPr>
      <w:r w:rsidRPr="00691AA0">
        <w:rPr>
          <w:rFonts w:asciiTheme="minorHAnsi" w:hAnsiTheme="minorHAnsi" w:cstheme="minorHAnsi"/>
          <w:szCs w:val="24"/>
        </w:rPr>
        <w:tab/>
      </w:r>
      <w:r w:rsidRPr="00691AA0">
        <w:rPr>
          <w:rFonts w:asciiTheme="minorHAnsi" w:hAnsiTheme="minorHAnsi" w:cstheme="minorHAnsi"/>
          <w:szCs w:val="24"/>
        </w:rPr>
        <w:t>Outrossim</w:t>
      </w:r>
      <w:r w:rsidRPr="00691AA0">
        <w:rPr>
          <w:rFonts w:asciiTheme="minorHAnsi" w:hAnsiTheme="minorHAnsi" w:cstheme="minorHAnsi"/>
          <w:szCs w:val="24"/>
        </w:rPr>
        <w:t xml:space="preserve">, ressalta-se que </w:t>
      </w:r>
      <w:r w:rsidRPr="00691AA0" w:rsidR="00054DA3">
        <w:rPr>
          <w:rFonts w:asciiTheme="minorHAnsi" w:hAnsiTheme="minorHAnsi" w:cstheme="minorHAnsi"/>
          <w:szCs w:val="24"/>
        </w:rPr>
        <w:t>a opinião jurídica exarada nesse</w:t>
      </w:r>
      <w:r w:rsidRPr="00691AA0">
        <w:rPr>
          <w:rFonts w:asciiTheme="minorHAnsi" w:hAnsiTheme="minorHAnsi" w:cstheme="minorHAnsi"/>
          <w:szCs w:val="24"/>
        </w:rPr>
        <w:t xml:space="preserve"> parecer </w:t>
      </w:r>
      <w:r w:rsidRPr="001556EA">
        <w:rPr>
          <w:rFonts w:asciiTheme="minorHAnsi" w:hAnsiTheme="minorHAnsi" w:cstheme="minorHAnsi"/>
          <w:szCs w:val="24"/>
        </w:rPr>
        <w:t>não tem força vinculante,</w:t>
      </w:r>
      <w:r w:rsidRPr="00691AA0">
        <w:rPr>
          <w:rFonts w:asciiTheme="minorHAnsi" w:hAnsiTheme="minorHAnsi" w:cstheme="minorHAnsi"/>
          <w:szCs w:val="24"/>
        </w:rPr>
        <w:t xml:space="preserve"> sendo meramente opinativo não fundamentando decisão proferida pelas Comissões e/ou nobres vereadores.</w:t>
      </w:r>
      <w:r w:rsidR="003B7DE2">
        <w:rPr>
          <w:rFonts w:asciiTheme="minorHAnsi" w:hAnsiTheme="minorHAnsi" w:cstheme="minorHAnsi"/>
          <w:szCs w:val="24"/>
        </w:rPr>
        <w:t xml:space="preserve"> </w:t>
      </w:r>
    </w:p>
    <w:p w:rsidR="007A18C3" w:rsidRPr="00691AA0" w:rsidP="00A161C8">
      <w:pPr>
        <w:tabs>
          <w:tab w:val="left" w:pos="1701"/>
        </w:tabs>
        <w:spacing w:after="120" w:line="360" w:lineRule="auto"/>
        <w:ind w:firstLine="1701"/>
        <w:jc w:val="both"/>
        <w:rPr>
          <w:rFonts w:asciiTheme="minorHAnsi" w:hAnsiTheme="minorHAnsi" w:cstheme="minorHAnsi"/>
          <w:szCs w:val="24"/>
        </w:rPr>
      </w:pPr>
      <w:r w:rsidRPr="00691AA0">
        <w:rPr>
          <w:rFonts w:asciiTheme="minorHAnsi" w:hAnsiTheme="minorHAnsi" w:cstheme="minorHAnsi"/>
          <w:szCs w:val="24"/>
        </w:rPr>
        <w:t xml:space="preserve">Nesse sentido é o entendimento do </w:t>
      </w:r>
      <w:r w:rsidRPr="00691AA0" w:rsidR="00B7219D">
        <w:rPr>
          <w:rFonts w:asciiTheme="minorHAnsi" w:hAnsiTheme="minorHAnsi" w:cstheme="minorHAnsi"/>
          <w:szCs w:val="24"/>
        </w:rPr>
        <w:t>C.</w:t>
      </w:r>
      <w:r w:rsidRPr="00691AA0" w:rsidR="00832B8C">
        <w:rPr>
          <w:rFonts w:asciiTheme="minorHAnsi" w:hAnsiTheme="minorHAnsi" w:cstheme="minorHAnsi"/>
          <w:szCs w:val="24"/>
        </w:rPr>
        <w:t xml:space="preserve"> </w:t>
      </w:r>
      <w:r w:rsidRPr="00691AA0">
        <w:rPr>
          <w:rFonts w:asciiTheme="minorHAnsi" w:hAnsiTheme="minorHAnsi" w:cstheme="minorHAnsi"/>
          <w:szCs w:val="24"/>
        </w:rPr>
        <w:t xml:space="preserve">Supremo Tribunal Federal: </w:t>
      </w:r>
    </w:p>
    <w:p w:rsidR="007A18C3" w:rsidRPr="00691AA0" w:rsidP="007A046E">
      <w:pPr>
        <w:autoSpaceDE w:val="0"/>
        <w:autoSpaceDN w:val="0"/>
        <w:adjustRightInd w:val="0"/>
        <w:ind w:left="2268"/>
        <w:jc w:val="both"/>
        <w:rPr>
          <w:rFonts w:asciiTheme="minorHAnsi" w:hAnsiTheme="minorHAnsi" w:cstheme="minorHAnsi"/>
          <w:i/>
          <w:sz w:val="22"/>
          <w:szCs w:val="22"/>
        </w:rPr>
      </w:pPr>
      <w:r w:rsidRPr="00691AA0">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691AA0">
        <w:rPr>
          <w:rFonts w:asciiTheme="minorHAnsi" w:hAnsiTheme="minorHAnsi" w:cstheme="minorHAnsi"/>
          <w:i/>
          <w:sz w:val="22"/>
          <w:szCs w:val="22"/>
        </w:rPr>
        <w:t>ex</w:t>
      </w:r>
      <w:r w:rsidRPr="00691AA0" w:rsidR="00AA504C">
        <w:rPr>
          <w:rFonts w:asciiTheme="minorHAnsi" w:hAnsiTheme="minorHAnsi" w:cstheme="minorHAnsi"/>
          <w:i/>
          <w:sz w:val="22"/>
          <w:szCs w:val="22"/>
        </w:rPr>
        <w:t xml:space="preserve"> </w:t>
      </w:r>
      <w:r w:rsidRPr="00691AA0">
        <w:rPr>
          <w:rFonts w:asciiTheme="minorHAnsi" w:hAnsiTheme="minorHAnsi" w:cstheme="minorHAnsi"/>
          <w:i/>
          <w:sz w:val="22"/>
          <w:szCs w:val="22"/>
        </w:rPr>
        <w:t>oficio</w:t>
      </w:r>
      <w:r w:rsidRPr="00691AA0">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A40146" w:rsidP="00A40146">
      <w:pPr>
        <w:spacing w:before="240" w:after="240" w:line="360" w:lineRule="auto"/>
        <w:ind w:firstLine="1701"/>
        <w:jc w:val="both"/>
        <w:rPr>
          <w:rFonts w:asciiTheme="minorHAnsi" w:hAnsiTheme="minorHAnsi" w:cstheme="minorHAnsi"/>
          <w:szCs w:val="24"/>
        </w:rPr>
      </w:pPr>
      <w:r w:rsidRPr="00691AA0">
        <w:rPr>
          <w:rFonts w:asciiTheme="minorHAnsi" w:hAnsiTheme="minorHAnsi" w:cstheme="minorHAnsi"/>
          <w:szCs w:val="24"/>
        </w:rPr>
        <w:t>Pois bem,</w:t>
      </w:r>
      <w:r w:rsidRPr="00691AA0" w:rsidR="00B53570">
        <w:rPr>
          <w:rFonts w:asciiTheme="minorHAnsi" w:hAnsiTheme="minorHAnsi" w:cstheme="minorHAnsi"/>
          <w:szCs w:val="24"/>
        </w:rPr>
        <w:t xml:space="preserve"> considerando os </w:t>
      </w:r>
      <w:r w:rsidRPr="0034609E" w:rsidR="00B53570">
        <w:rPr>
          <w:rFonts w:asciiTheme="minorHAnsi" w:hAnsiTheme="minorHAnsi" w:cstheme="minorHAnsi"/>
          <w:szCs w:val="24"/>
          <w:u w:val="single"/>
        </w:rPr>
        <w:t>aspe</w:t>
      </w:r>
      <w:r w:rsidRPr="0034609E" w:rsidR="004806D4">
        <w:rPr>
          <w:rFonts w:asciiTheme="minorHAnsi" w:hAnsiTheme="minorHAnsi" w:cstheme="minorHAnsi"/>
          <w:szCs w:val="24"/>
          <w:u w:val="single"/>
        </w:rPr>
        <w:t xml:space="preserve">ctos </w:t>
      </w:r>
      <w:r w:rsidRPr="0034609E" w:rsidR="00D4084A">
        <w:rPr>
          <w:rFonts w:asciiTheme="minorHAnsi" w:hAnsiTheme="minorHAnsi" w:cstheme="minorHAnsi"/>
          <w:szCs w:val="24"/>
          <w:u w:val="single"/>
        </w:rPr>
        <w:t>jurídicos</w:t>
      </w:r>
      <w:r w:rsidRPr="00691AA0">
        <w:rPr>
          <w:rFonts w:asciiTheme="minorHAnsi" w:hAnsiTheme="minorHAnsi" w:cstheme="minorHAnsi"/>
          <w:szCs w:val="24"/>
        </w:rPr>
        <w:t xml:space="preserve"> passamos à</w:t>
      </w:r>
      <w:r w:rsidRPr="00691AA0" w:rsidR="00B53570">
        <w:rPr>
          <w:rFonts w:asciiTheme="minorHAnsi" w:hAnsiTheme="minorHAnsi" w:cstheme="minorHAnsi"/>
          <w:szCs w:val="24"/>
        </w:rPr>
        <w:t xml:space="preserve"> </w:t>
      </w:r>
      <w:r w:rsidRPr="00105C21" w:rsidR="00B53570">
        <w:rPr>
          <w:rFonts w:asciiTheme="minorHAnsi" w:hAnsiTheme="minorHAnsi" w:cstheme="minorHAnsi"/>
          <w:szCs w:val="24"/>
        </w:rPr>
        <w:t>análise d</w:t>
      </w:r>
      <w:r w:rsidRPr="00691AA0" w:rsidR="00B53570">
        <w:rPr>
          <w:rFonts w:asciiTheme="minorHAnsi" w:hAnsiTheme="minorHAnsi" w:cstheme="minorHAnsi"/>
          <w:szCs w:val="24"/>
        </w:rPr>
        <w:t xml:space="preserve">o projeto em epígrafe </w:t>
      </w:r>
      <w:r w:rsidR="0034609E">
        <w:rPr>
          <w:rFonts w:asciiTheme="minorHAnsi" w:hAnsiTheme="minorHAnsi" w:cstheme="minorHAnsi"/>
          <w:szCs w:val="24"/>
        </w:rPr>
        <w:t>referenciado.</w:t>
      </w:r>
    </w:p>
    <w:p w:rsidR="00A40146" w:rsidRPr="00A40146" w:rsidP="00A40146">
      <w:pPr>
        <w:spacing w:before="240" w:after="240" w:line="360" w:lineRule="auto"/>
        <w:ind w:firstLine="1701"/>
        <w:jc w:val="both"/>
        <w:rPr>
          <w:rFonts w:asciiTheme="minorHAnsi" w:hAnsiTheme="minorHAnsi" w:cstheme="minorHAnsi"/>
          <w:szCs w:val="24"/>
        </w:rPr>
      </w:pPr>
      <w:r w:rsidRPr="00577C82">
        <w:rPr>
          <w:rFonts w:asciiTheme="minorHAnsi" w:hAnsiTheme="minorHAnsi" w:cstheme="minorHAnsi"/>
          <w:szCs w:val="24"/>
        </w:rPr>
        <w:t xml:space="preserve">No que tange à </w:t>
      </w:r>
      <w:r w:rsidR="008057B9">
        <w:rPr>
          <w:rFonts w:asciiTheme="minorHAnsi" w:hAnsiTheme="minorHAnsi" w:cstheme="minorHAnsi"/>
          <w:b/>
          <w:szCs w:val="24"/>
        </w:rPr>
        <w:t>competência municipal</w:t>
      </w:r>
      <w:r w:rsidRPr="00577C82">
        <w:rPr>
          <w:rFonts w:asciiTheme="minorHAnsi" w:hAnsiTheme="minorHAnsi" w:cstheme="minorHAnsi"/>
          <w:szCs w:val="24"/>
        </w:rPr>
        <w:t xml:space="preserve"> a proposta em exame afigura-se revestida de constitucionalidade, pois por força da Constituição os Municípios foram dotados de autonomia legislativa, que vem consubstanciada na capacidade de legislar so</w:t>
      </w:r>
      <w:r w:rsidR="00CC2BCF">
        <w:rPr>
          <w:rFonts w:asciiTheme="minorHAnsi" w:hAnsiTheme="minorHAnsi" w:cstheme="minorHAnsi"/>
          <w:szCs w:val="24"/>
        </w:rPr>
        <w:t>bre assuntos de interesse local</w:t>
      </w:r>
      <w:r w:rsidRPr="00577C82">
        <w:rPr>
          <w:rFonts w:asciiTheme="minorHAnsi" w:hAnsiTheme="minorHAnsi" w:cstheme="minorHAnsi"/>
          <w:szCs w:val="24"/>
        </w:rPr>
        <w:t xml:space="preserve"> </w:t>
      </w:r>
      <w:r w:rsidR="00CC2BCF">
        <w:rPr>
          <w:rFonts w:asciiTheme="minorHAnsi" w:hAnsiTheme="minorHAnsi" w:cstheme="minorHAnsi"/>
          <w:szCs w:val="24"/>
        </w:rPr>
        <w:t>(art. 30, I</w:t>
      </w:r>
      <w:r w:rsidRPr="00577C82">
        <w:rPr>
          <w:rFonts w:asciiTheme="minorHAnsi" w:hAnsiTheme="minorHAnsi" w:cstheme="minorHAnsi"/>
          <w:szCs w:val="24"/>
        </w:rPr>
        <w:t xml:space="preserve">, da CRFB), bem como para promover adequado ordenamento territorial (art. 30, VIII, da CRFB), </w:t>
      </w:r>
      <w:r w:rsidRPr="00577C82">
        <w:rPr>
          <w:rFonts w:asciiTheme="minorHAnsi" w:hAnsiTheme="minorHAnsi" w:cstheme="minorHAnsi"/>
          <w:i/>
          <w:szCs w:val="24"/>
        </w:rPr>
        <w:t>in verbis:</w:t>
      </w:r>
    </w:p>
    <w:p w:rsidR="00A40146" w:rsidRPr="00A40146" w:rsidP="00A40146">
      <w:pPr>
        <w:tabs>
          <w:tab w:val="left" w:pos="1701"/>
        </w:tabs>
        <w:spacing w:before="120" w:after="120" w:line="276" w:lineRule="auto"/>
        <w:ind w:left="2126"/>
        <w:jc w:val="both"/>
        <w:rPr>
          <w:rFonts w:asciiTheme="minorHAnsi" w:hAnsiTheme="minorHAnsi" w:cstheme="minorHAnsi"/>
          <w:bCs/>
          <w:i/>
          <w:sz w:val="22"/>
          <w:szCs w:val="22"/>
        </w:rPr>
      </w:pPr>
      <w:r w:rsidRPr="00A40146">
        <w:rPr>
          <w:rFonts w:asciiTheme="minorHAnsi" w:hAnsiTheme="minorHAnsi" w:cstheme="minorHAnsi"/>
          <w:bCs/>
          <w:i/>
          <w:sz w:val="22"/>
          <w:szCs w:val="22"/>
        </w:rPr>
        <w:t>Art. 30. Compete aos Municípios:</w:t>
      </w:r>
    </w:p>
    <w:p w:rsidR="00A40146" w:rsidRPr="00A40146" w:rsidP="00A40146">
      <w:pPr>
        <w:tabs>
          <w:tab w:val="left" w:pos="1701"/>
        </w:tabs>
        <w:spacing w:before="120" w:after="120" w:line="276" w:lineRule="auto"/>
        <w:ind w:left="2126"/>
        <w:jc w:val="both"/>
        <w:rPr>
          <w:rFonts w:asciiTheme="minorHAnsi" w:hAnsiTheme="minorHAnsi" w:cstheme="minorHAnsi"/>
          <w:bCs/>
          <w:i/>
          <w:sz w:val="22"/>
          <w:szCs w:val="22"/>
        </w:rPr>
      </w:pPr>
      <w:r w:rsidRPr="00A40146">
        <w:rPr>
          <w:rFonts w:asciiTheme="minorHAnsi" w:hAnsiTheme="minorHAnsi" w:cstheme="minorHAnsi"/>
          <w:bCs/>
          <w:i/>
          <w:sz w:val="22"/>
          <w:szCs w:val="22"/>
        </w:rPr>
        <w:t xml:space="preserve">I- legislar sobre assuntos de interesse local. </w:t>
      </w:r>
    </w:p>
    <w:p w:rsidR="00A40146" w:rsidRPr="00A40146" w:rsidP="00A40146">
      <w:pPr>
        <w:tabs>
          <w:tab w:val="left" w:pos="1701"/>
        </w:tabs>
        <w:spacing w:before="120" w:after="120" w:line="276" w:lineRule="auto"/>
        <w:ind w:left="2126"/>
        <w:jc w:val="both"/>
        <w:rPr>
          <w:rFonts w:asciiTheme="minorHAnsi" w:hAnsiTheme="minorHAnsi" w:cstheme="minorHAnsi"/>
          <w:bCs/>
          <w:i/>
          <w:sz w:val="22"/>
          <w:szCs w:val="22"/>
        </w:rPr>
      </w:pPr>
      <w:r w:rsidRPr="00A40146">
        <w:rPr>
          <w:rFonts w:asciiTheme="minorHAnsi" w:hAnsiTheme="minorHAnsi" w:cstheme="minorHAnsi"/>
          <w:bCs/>
          <w:i/>
          <w:sz w:val="22"/>
          <w:szCs w:val="22"/>
        </w:rPr>
        <w:t>(...)</w:t>
      </w:r>
    </w:p>
    <w:p w:rsidR="00A40146" w:rsidRPr="00A40146" w:rsidP="00A40146">
      <w:pPr>
        <w:tabs>
          <w:tab w:val="left" w:pos="1701"/>
        </w:tabs>
        <w:spacing w:before="120" w:after="120" w:line="276" w:lineRule="auto"/>
        <w:ind w:left="2126"/>
        <w:jc w:val="both"/>
        <w:rPr>
          <w:rFonts w:asciiTheme="minorHAnsi" w:hAnsiTheme="minorHAnsi" w:cstheme="minorHAnsi"/>
          <w:bCs/>
          <w:i/>
          <w:sz w:val="22"/>
          <w:szCs w:val="22"/>
        </w:rPr>
      </w:pPr>
      <w:r w:rsidRPr="00A40146">
        <w:rPr>
          <w:rFonts w:asciiTheme="minorHAnsi" w:hAnsiTheme="minorHAnsi" w:cstheme="minorHAnsi"/>
          <w:bCs/>
          <w:i/>
          <w:sz w:val="22"/>
          <w:szCs w:val="22"/>
        </w:rPr>
        <w:t xml:space="preserve">VIII-promover, no que </w:t>
      </w:r>
      <w:r w:rsidRPr="00A40146">
        <w:rPr>
          <w:rFonts w:asciiTheme="minorHAnsi" w:hAnsiTheme="minorHAnsi" w:cstheme="minorHAnsi"/>
          <w:bCs/>
          <w:i/>
          <w:sz w:val="22"/>
          <w:szCs w:val="22"/>
        </w:rPr>
        <w:t>couber,</w:t>
      </w:r>
      <w:r w:rsidRPr="00A40146">
        <w:rPr>
          <w:rFonts w:asciiTheme="minorHAnsi" w:hAnsiTheme="minorHAnsi" w:cstheme="minorHAnsi"/>
          <w:bCs/>
          <w:i/>
          <w:sz w:val="22"/>
          <w:szCs w:val="22"/>
        </w:rPr>
        <w:t xml:space="preserve"> adequado ordenamento territorial, mediante planejamento e controle do uso, do parcelamento e da ocupação do solo urbano. </w:t>
      </w:r>
    </w:p>
    <w:p w:rsidR="00A40146" w:rsidRPr="004929C7" w:rsidP="00A40146">
      <w:pPr>
        <w:tabs>
          <w:tab w:val="left" w:pos="1701"/>
        </w:tabs>
        <w:spacing w:before="240" w:after="240"/>
        <w:ind w:left="2126"/>
        <w:jc w:val="both"/>
        <w:rPr>
          <w:rFonts w:asciiTheme="minorHAnsi" w:hAnsiTheme="minorHAnsi" w:cstheme="minorHAnsi"/>
          <w:bCs/>
          <w:i/>
          <w:sz w:val="12"/>
          <w:szCs w:val="12"/>
        </w:rPr>
      </w:pPr>
    </w:p>
    <w:p w:rsidR="00A40146" w:rsidRPr="00577C82" w:rsidP="00A40146">
      <w:pPr>
        <w:spacing w:after="240" w:line="360" w:lineRule="auto"/>
        <w:ind w:firstLine="1701"/>
        <w:jc w:val="both"/>
        <w:rPr>
          <w:rFonts w:asciiTheme="minorHAnsi" w:hAnsiTheme="minorHAnsi" w:cstheme="minorHAnsi"/>
          <w:szCs w:val="24"/>
        </w:rPr>
      </w:pPr>
      <w:r w:rsidRPr="00577C82">
        <w:rPr>
          <w:rFonts w:asciiTheme="minorHAnsi" w:hAnsiTheme="minorHAnsi" w:cstheme="minorHAnsi"/>
          <w:szCs w:val="24"/>
        </w:rPr>
        <w:t>Nessa linha, a Lei Orgânica do Município de Valinhos estabelece:</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I - legislar sobre assuntos de interesse local;</w:t>
      </w:r>
    </w:p>
    <w:p w:rsidR="00A40146" w:rsidRPr="00A40146" w:rsidP="00A40146">
      <w:pPr>
        <w:spacing w:after="240"/>
        <w:ind w:left="2268"/>
        <w:jc w:val="both"/>
        <w:rPr>
          <w:rFonts w:asciiTheme="minorHAnsi" w:hAnsiTheme="minorHAnsi" w:cstheme="minorHAnsi"/>
          <w:i/>
          <w:sz w:val="22"/>
          <w:szCs w:val="22"/>
        </w:rPr>
      </w:pPr>
      <w:r w:rsidRPr="00A40146">
        <w:rPr>
          <w:rFonts w:asciiTheme="minorHAnsi" w:hAnsiTheme="minorHAnsi" w:cstheme="minorHAnsi"/>
          <w:i/>
          <w:sz w:val="22"/>
          <w:szCs w:val="22"/>
        </w:rPr>
        <w:t>[...]</w:t>
      </w:r>
    </w:p>
    <w:p w:rsidR="00A40146" w:rsidRPr="00577C82" w:rsidP="00A40146">
      <w:pPr>
        <w:autoSpaceDE w:val="0"/>
        <w:autoSpaceDN w:val="0"/>
        <w:adjustRightInd w:val="0"/>
        <w:spacing w:line="360" w:lineRule="auto"/>
        <w:jc w:val="both"/>
        <w:rPr>
          <w:rFonts w:asciiTheme="minorHAnsi" w:hAnsiTheme="minorHAnsi" w:cstheme="minorHAnsi"/>
          <w:szCs w:val="24"/>
        </w:rPr>
      </w:pPr>
      <w:r w:rsidRPr="00577C82">
        <w:rPr>
          <w:rFonts w:asciiTheme="minorHAnsi" w:hAnsiTheme="minorHAnsi" w:cstheme="minorHAnsi"/>
          <w:szCs w:val="24"/>
        </w:rPr>
        <w:t xml:space="preserve"> </w:t>
      </w:r>
      <w:r w:rsidRPr="00577C82">
        <w:rPr>
          <w:rFonts w:asciiTheme="minorHAnsi" w:hAnsiTheme="minorHAnsi" w:cstheme="minorHAnsi"/>
          <w:szCs w:val="24"/>
        </w:rPr>
        <w:tab/>
      </w:r>
      <w:r w:rsidRPr="00577C82">
        <w:rPr>
          <w:rFonts w:asciiTheme="minorHAnsi" w:hAnsiTheme="minorHAnsi" w:cstheme="minorHAnsi"/>
          <w:szCs w:val="24"/>
        </w:rPr>
        <w:tab/>
        <w:t xml:space="preserve">     Acerca de interesse local o saudoso professor Hely Lopes Meirelles leciona:</w:t>
      </w:r>
    </w:p>
    <w:p w:rsidR="00A40146" w:rsidRPr="00A40146" w:rsidP="00A40146">
      <w:pPr>
        <w:autoSpaceDE w:val="0"/>
        <w:autoSpaceDN w:val="0"/>
        <w:adjustRightInd w:val="0"/>
        <w:ind w:left="2268"/>
        <w:jc w:val="both"/>
        <w:rPr>
          <w:rFonts w:asciiTheme="minorHAnsi" w:hAnsiTheme="minorHAnsi" w:cstheme="minorHAnsi"/>
          <w:bCs/>
          <w:i/>
          <w:iCs/>
          <w:sz w:val="22"/>
          <w:szCs w:val="22"/>
        </w:rPr>
      </w:pPr>
      <w:r w:rsidRPr="00A40146">
        <w:rPr>
          <w:rFonts w:asciiTheme="minorHAnsi" w:hAnsiTheme="minorHAnsi" w:cstheme="minorHAnsi"/>
          <w:bCs/>
          <w:i/>
          <w:iCs/>
          <w:sz w:val="22"/>
          <w:szCs w:val="22"/>
        </w:rPr>
        <w:t xml:space="preserve">"Interesse local não é interesse exclusivo do Município; não é interesse privativo da localidade; não é interesse único dos municípios. Se se exigisse essa exclusividade, </w:t>
      </w:r>
      <w:r w:rsidRPr="00A40146">
        <w:rPr>
          <w:rFonts w:asciiTheme="minorHAnsi" w:hAnsiTheme="minorHAnsi" w:cstheme="minorHAnsi"/>
          <w:bCs/>
          <w:i/>
          <w:iCs/>
          <w:sz w:val="22"/>
          <w:szCs w:val="22"/>
        </w:rPr>
        <w:t xml:space="preserve">essa </w:t>
      </w:r>
      <w:r w:rsidRPr="00A40146">
        <w:rPr>
          <w:rFonts w:asciiTheme="minorHAnsi" w:hAnsiTheme="minorHAnsi" w:cstheme="minorHAnsi"/>
          <w:bCs/>
          <w:i/>
          <w:iCs/>
          <w:sz w:val="22"/>
          <w:szCs w:val="22"/>
        </w:rPr>
        <w:t>privatividade</w:t>
      </w:r>
      <w:r w:rsidRPr="00A40146">
        <w:rPr>
          <w:rFonts w:asciiTheme="minorHAnsi" w:hAnsiTheme="minorHAnsi" w:cstheme="minorHAnsi"/>
          <w:bCs/>
          <w:i/>
          <w:iCs/>
          <w:sz w:val="22"/>
          <w:szCs w:val="22"/>
        </w:rPr>
        <w:t>, essa unicidade, bem reduzido</w:t>
      </w:r>
      <w:r w:rsidRPr="00A40146">
        <w:rPr>
          <w:rFonts w:asciiTheme="minorHAnsi" w:hAnsiTheme="minorHAnsi" w:cstheme="minorHAnsi"/>
          <w:bCs/>
          <w:i/>
          <w:iCs/>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O que define e caracteriza o 'interesse local', inscrito como dogma constitucional, é a predominância do interesse do Município sobre o do Estado ou da União". </w:t>
      </w:r>
    </w:p>
    <w:p w:rsidR="00A40146" w:rsidRPr="00A40146" w:rsidP="00A40146">
      <w:pPr>
        <w:autoSpaceDE w:val="0"/>
        <w:autoSpaceDN w:val="0"/>
        <w:adjustRightInd w:val="0"/>
        <w:ind w:left="2268"/>
        <w:jc w:val="both"/>
        <w:rPr>
          <w:rFonts w:asciiTheme="minorHAnsi" w:hAnsiTheme="minorHAnsi" w:cstheme="minorHAnsi"/>
          <w:bCs/>
          <w:i/>
          <w:iCs/>
          <w:sz w:val="22"/>
          <w:szCs w:val="22"/>
        </w:rPr>
      </w:pPr>
      <w:r w:rsidRPr="00A40146">
        <w:rPr>
          <w:rFonts w:asciiTheme="minorHAnsi" w:hAnsiTheme="minorHAnsi" w:cstheme="minorHAnsi"/>
          <w:bCs/>
          <w:i/>
          <w:iCs/>
          <w:sz w:val="22"/>
          <w:szCs w:val="22"/>
        </w:rPr>
        <w:t xml:space="preserve">(in </w:t>
      </w:r>
      <w:r w:rsidRPr="00A40146">
        <w:rPr>
          <w:rFonts w:asciiTheme="minorHAnsi" w:hAnsiTheme="minorHAnsi" w:cstheme="minorHAnsi"/>
          <w:sz w:val="22"/>
          <w:szCs w:val="22"/>
        </w:rPr>
        <w:t xml:space="preserve">Direito Municipal Brasileiro, 6ª ed., atualizada por Izabel Camargo Lopes Monteiro e Yara Darcy Police Monteiro, 1993, Malheiros, p. </w:t>
      </w:r>
      <w:r w:rsidRPr="00A40146">
        <w:rPr>
          <w:rFonts w:asciiTheme="minorHAnsi" w:hAnsiTheme="minorHAnsi" w:cstheme="minorHAnsi"/>
          <w:sz w:val="22"/>
          <w:szCs w:val="22"/>
        </w:rPr>
        <w:t>98</w:t>
      </w:r>
      <w:r w:rsidRPr="00A40146">
        <w:rPr>
          <w:rFonts w:asciiTheme="minorHAnsi" w:hAnsiTheme="minorHAnsi" w:cstheme="minorHAnsi"/>
          <w:bCs/>
          <w:i/>
          <w:iCs/>
          <w:sz w:val="22"/>
          <w:szCs w:val="22"/>
        </w:rPr>
        <w:t>)</w:t>
      </w:r>
    </w:p>
    <w:p w:rsidR="00A40146" w:rsidRPr="00577C82" w:rsidP="00A40146">
      <w:pPr>
        <w:autoSpaceDE w:val="0"/>
        <w:autoSpaceDN w:val="0"/>
        <w:adjustRightInd w:val="0"/>
        <w:ind w:left="2268"/>
        <w:jc w:val="both"/>
        <w:rPr>
          <w:rFonts w:asciiTheme="minorHAnsi" w:hAnsiTheme="minorHAnsi" w:cstheme="minorHAnsi"/>
          <w:szCs w:val="24"/>
        </w:rPr>
      </w:pPr>
    </w:p>
    <w:p w:rsidR="006B3342" w:rsidP="006B3342">
      <w:pPr>
        <w:spacing w:after="240" w:line="360" w:lineRule="auto"/>
        <w:ind w:firstLine="1701"/>
        <w:jc w:val="both"/>
        <w:rPr>
          <w:rFonts w:ascii="Calibri" w:eastAsia="Calibri" w:hAnsi="Calibri" w:cs="Calibri"/>
          <w:szCs w:val="24"/>
          <w:lang w:eastAsia="en-US"/>
        </w:rPr>
      </w:pPr>
      <w:r>
        <w:rPr>
          <w:rFonts w:ascii="Calibri" w:hAnsi="Calibri" w:cs="Calibri"/>
          <w:color w:val="000000"/>
          <w:szCs w:val="24"/>
        </w:rPr>
        <w:t>Nessa toada, para</w:t>
      </w:r>
      <w:r w:rsidRPr="00EF3AD5">
        <w:rPr>
          <w:rFonts w:ascii="Calibri" w:eastAsia="Calibri" w:hAnsi="Calibri" w:cs="Calibri"/>
          <w:szCs w:val="24"/>
          <w:lang w:eastAsia="en-US"/>
        </w:rPr>
        <w:t xml:space="preserve"> </w:t>
      </w:r>
      <w:r>
        <w:rPr>
          <w:rFonts w:ascii="Calibri" w:eastAsia="Calibri" w:hAnsi="Calibri" w:cs="Calibri"/>
          <w:szCs w:val="24"/>
          <w:lang w:eastAsia="en-US"/>
        </w:rPr>
        <w:t xml:space="preserve">o E. </w:t>
      </w:r>
      <w:r>
        <w:rPr>
          <w:rFonts w:ascii="Calibri" w:eastAsia="Calibri" w:hAnsi="Calibri" w:cs="Calibri"/>
          <w:szCs w:val="24"/>
          <w:lang w:eastAsia="en-US"/>
        </w:rPr>
        <w:t>jurista</w:t>
      </w:r>
      <w:r>
        <w:rPr>
          <w:rFonts w:ascii="Calibri" w:eastAsia="Calibri" w:hAnsi="Calibri" w:cs="Calibri"/>
          <w:szCs w:val="24"/>
          <w:lang w:eastAsia="en-US"/>
        </w:rPr>
        <w:t xml:space="preserve"> </w:t>
      </w:r>
      <w:r w:rsidRPr="00EF3AD5">
        <w:rPr>
          <w:rFonts w:ascii="Calibri" w:eastAsia="Calibri" w:hAnsi="Calibri" w:cs="Calibri"/>
          <w:szCs w:val="24"/>
          <w:lang w:eastAsia="en-US"/>
        </w:rPr>
        <w:t>Alexandre de Moraes "</w:t>
      </w:r>
      <w:r w:rsidRPr="005C41DA">
        <w:rPr>
          <w:rFonts w:ascii="Calibri" w:eastAsia="Calibri" w:hAnsi="Calibri" w:cs="Calibri"/>
          <w:i/>
          <w:szCs w:val="24"/>
          <w:lang w:eastAsia="en-US"/>
        </w:rPr>
        <w:t>interesse local refere-se aos interesses que disserem respeito mais diretamente às necessidades imediatas do município, mesmo que acabem gerando reflexos no interesse regional (Estados) ou geral (União</w:t>
      </w:r>
      <w:r w:rsidRPr="00EF3AD5">
        <w:rPr>
          <w:rFonts w:ascii="Calibri" w:eastAsia="Calibri" w:hAnsi="Calibri" w:cs="Calibri"/>
          <w:szCs w:val="24"/>
          <w:lang w:eastAsia="en-US"/>
        </w:rPr>
        <w:t>)" (in Constituição do Brasil Interpretada e Legislação Constitucional. 9ª ed., São Paulo: Atlas, 2013, p. 740).</w:t>
      </w:r>
    </w:p>
    <w:p w:rsidR="00BB2524" w:rsidRPr="00953089" w:rsidP="00A161C8">
      <w:pPr>
        <w:tabs>
          <w:tab w:val="left" w:pos="2188"/>
        </w:tabs>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Do mesmo modo, a Suprema </w:t>
      </w:r>
      <w:r w:rsidRPr="00953089">
        <w:rPr>
          <w:rFonts w:asciiTheme="minorHAnsi" w:hAnsiTheme="minorHAnsi" w:cstheme="minorHAnsi"/>
          <w:szCs w:val="24"/>
        </w:rPr>
        <w:t xml:space="preserve">Corte no julgamento do Recurso Extraordinário 695.911, consigna a competência do município para editar lei que </w:t>
      </w:r>
      <w:r w:rsidRPr="00953089">
        <w:rPr>
          <w:rFonts w:asciiTheme="minorHAnsi" w:hAnsiTheme="minorHAnsi" w:cstheme="minorHAnsi"/>
          <w:szCs w:val="24"/>
        </w:rPr>
        <w:t>disponha sobre</w:t>
      </w:r>
      <w:r w:rsidR="00A161C8">
        <w:rPr>
          <w:rFonts w:asciiTheme="minorHAnsi" w:hAnsiTheme="minorHAnsi" w:cstheme="minorHAnsi"/>
          <w:szCs w:val="24"/>
        </w:rPr>
        <w:t xml:space="preserve"> </w:t>
      </w:r>
      <w:r w:rsidRPr="00A161C8" w:rsidR="00A161C8">
        <w:rPr>
          <w:rFonts w:asciiTheme="minorHAnsi" w:hAnsiTheme="minorHAnsi" w:cstheme="minorHAnsi"/>
          <w:szCs w:val="24"/>
        </w:rPr>
        <w:t>requisitos ur</w:t>
      </w:r>
      <w:r w:rsidR="00A161C8">
        <w:rPr>
          <w:rFonts w:asciiTheme="minorHAnsi" w:hAnsiTheme="minorHAnsi" w:cstheme="minorHAnsi"/>
          <w:szCs w:val="24"/>
        </w:rPr>
        <w:t>banísticos mínimos a serem</w:t>
      </w:r>
      <w:r w:rsidRPr="00A161C8" w:rsidR="00A161C8">
        <w:rPr>
          <w:rFonts w:asciiTheme="minorHAnsi" w:hAnsiTheme="minorHAnsi" w:cstheme="minorHAnsi"/>
          <w:szCs w:val="24"/>
        </w:rPr>
        <w:t xml:space="preserve"> observados</w:t>
      </w:r>
      <w:r w:rsidR="00A161C8">
        <w:rPr>
          <w:rFonts w:asciiTheme="minorHAnsi" w:hAnsiTheme="minorHAnsi" w:cstheme="minorHAnsi"/>
          <w:szCs w:val="24"/>
        </w:rPr>
        <w:t xml:space="preserve"> nos </w:t>
      </w:r>
      <w:r w:rsidRPr="00953089">
        <w:rPr>
          <w:rFonts w:asciiTheme="minorHAnsi" w:hAnsiTheme="minorHAnsi" w:cstheme="minorHAnsi"/>
          <w:szCs w:val="24"/>
        </w:rPr>
        <w:t>loteamentos, vejamos:</w:t>
      </w:r>
    </w:p>
    <w:p w:rsidR="00BB2524" w:rsidRPr="00953089" w:rsidP="00A161C8">
      <w:pPr>
        <w:tabs>
          <w:tab w:val="left" w:pos="2188"/>
        </w:tabs>
        <w:spacing w:before="120" w:after="120" w:line="360" w:lineRule="auto"/>
        <w:ind w:left="2268"/>
        <w:jc w:val="both"/>
        <w:rPr>
          <w:rFonts w:asciiTheme="minorHAnsi" w:hAnsiTheme="minorHAnsi" w:cstheme="minorHAnsi"/>
          <w:i/>
          <w:sz w:val="22"/>
          <w:szCs w:val="22"/>
        </w:rPr>
      </w:pPr>
      <w:r w:rsidRPr="00953089">
        <w:rPr>
          <w:rFonts w:asciiTheme="minorHAnsi" w:hAnsiTheme="minorHAnsi" w:cstheme="minorHAnsi"/>
          <w:i/>
          <w:sz w:val="22"/>
          <w:szCs w:val="22"/>
        </w:rPr>
        <w:t>(...)</w:t>
      </w:r>
    </w:p>
    <w:p w:rsidR="00BB2524" w:rsidRPr="00953089" w:rsidP="00A161C8">
      <w:pPr>
        <w:tabs>
          <w:tab w:val="left" w:pos="2188"/>
        </w:tabs>
        <w:spacing w:before="120" w:after="120" w:line="360" w:lineRule="auto"/>
        <w:ind w:left="2268"/>
        <w:jc w:val="both"/>
        <w:rPr>
          <w:rFonts w:asciiTheme="minorHAnsi" w:hAnsiTheme="minorHAnsi" w:cstheme="minorHAnsi"/>
          <w:i/>
          <w:sz w:val="22"/>
          <w:szCs w:val="22"/>
        </w:rPr>
      </w:pPr>
      <w:r w:rsidRPr="00953089">
        <w:rPr>
          <w:rFonts w:asciiTheme="minorHAnsi" w:hAnsiTheme="minorHAnsi" w:cstheme="minorHAnsi"/>
          <w:i/>
          <w:sz w:val="22"/>
          <w:szCs w:val="22"/>
        </w:rPr>
        <w:t>4</w:t>
      </w:r>
      <w:r w:rsidRPr="00953089">
        <w:rPr>
          <w:rFonts w:asciiTheme="minorHAnsi" w:hAnsiTheme="minorHAnsi" w:cstheme="minorHAnsi"/>
          <w:b/>
          <w:i/>
          <w:sz w:val="22"/>
          <w:szCs w:val="22"/>
          <w:u w:val="single"/>
        </w:rPr>
        <w:t>. É admitido ao município editar lei que disponha sobre forma diferenciada de ocupação e parcelamento do solo urbano em loteamentos fechados, bem como que trate da disciplina interna desses espaços e dos requisitos urbanísticos mínimos a serem neles observados</w:t>
      </w:r>
      <w:r w:rsidRPr="00953089">
        <w:rPr>
          <w:rFonts w:asciiTheme="minorHAnsi" w:hAnsiTheme="minorHAnsi" w:cstheme="minorHAnsi"/>
          <w:i/>
          <w:sz w:val="22"/>
          <w:szCs w:val="22"/>
        </w:rPr>
        <w:t xml:space="preserve"> (RE nº 607.940/DF, Tribunal Pleno, Rel. Min. </w:t>
      </w:r>
      <w:r w:rsidRPr="00953089">
        <w:rPr>
          <w:rFonts w:asciiTheme="minorHAnsi" w:hAnsiTheme="minorHAnsi" w:cstheme="minorHAnsi"/>
          <w:i/>
          <w:sz w:val="22"/>
          <w:szCs w:val="22"/>
        </w:rPr>
        <w:t>Teori</w:t>
      </w:r>
      <w:r w:rsidRPr="00953089">
        <w:rPr>
          <w:rFonts w:asciiTheme="minorHAnsi" w:hAnsiTheme="minorHAnsi" w:cstheme="minorHAnsi"/>
          <w:i/>
          <w:sz w:val="22"/>
          <w:szCs w:val="22"/>
        </w:rPr>
        <w:t xml:space="preserve"> Zavascki, </w:t>
      </w:r>
      <w:r w:rsidRPr="00953089">
        <w:rPr>
          <w:rFonts w:asciiTheme="minorHAnsi" w:hAnsiTheme="minorHAnsi" w:cstheme="minorHAnsi"/>
          <w:i/>
          <w:sz w:val="22"/>
          <w:szCs w:val="22"/>
        </w:rPr>
        <w:t>DJe</w:t>
      </w:r>
      <w:r w:rsidRPr="00953089">
        <w:rPr>
          <w:rFonts w:asciiTheme="minorHAnsi" w:hAnsiTheme="minorHAnsi" w:cstheme="minorHAnsi"/>
          <w:i/>
          <w:sz w:val="22"/>
          <w:szCs w:val="22"/>
        </w:rPr>
        <w:t xml:space="preserve"> de 26/2/16).</w:t>
      </w:r>
    </w:p>
    <w:p w:rsidR="00BB2524" w:rsidP="00A161C8">
      <w:pPr>
        <w:tabs>
          <w:tab w:val="left" w:pos="2188"/>
        </w:tabs>
        <w:spacing w:before="120" w:after="120" w:line="360" w:lineRule="auto"/>
        <w:ind w:left="2268"/>
        <w:jc w:val="both"/>
        <w:rPr>
          <w:rFonts w:asciiTheme="minorHAnsi" w:hAnsiTheme="minorHAnsi" w:cstheme="minorHAnsi"/>
          <w:i/>
          <w:sz w:val="22"/>
          <w:szCs w:val="22"/>
        </w:rPr>
      </w:pPr>
      <w:r w:rsidRPr="00953089">
        <w:rPr>
          <w:rFonts w:asciiTheme="minorHAnsi" w:hAnsiTheme="minorHAnsi" w:cstheme="minorHAnsi"/>
          <w:i/>
          <w:sz w:val="22"/>
          <w:szCs w:val="22"/>
        </w:rPr>
        <w:t>(...)</w:t>
      </w:r>
    </w:p>
    <w:p w:rsidR="00BB2524" w:rsidRPr="00953089" w:rsidP="00BB2524">
      <w:pPr>
        <w:tabs>
          <w:tab w:val="left" w:pos="2188"/>
        </w:tabs>
        <w:spacing w:before="240" w:after="240" w:line="360" w:lineRule="auto"/>
        <w:ind w:left="2268"/>
        <w:jc w:val="both"/>
        <w:rPr>
          <w:rFonts w:asciiTheme="minorHAnsi" w:hAnsiTheme="minorHAnsi" w:cstheme="minorHAnsi"/>
          <w:i/>
          <w:sz w:val="22"/>
          <w:szCs w:val="22"/>
        </w:rPr>
      </w:pPr>
      <w:r>
        <w:rPr>
          <w:rFonts w:asciiTheme="minorHAnsi" w:hAnsiTheme="minorHAnsi" w:cstheme="minorHAnsi"/>
          <w:i/>
          <w:sz w:val="22"/>
          <w:szCs w:val="22"/>
        </w:rPr>
        <w:t xml:space="preserve">(STF. </w:t>
      </w:r>
      <w:r w:rsidRPr="00953089">
        <w:rPr>
          <w:rFonts w:asciiTheme="minorHAnsi" w:hAnsiTheme="minorHAnsi" w:cstheme="minorHAnsi"/>
          <w:i/>
          <w:sz w:val="22"/>
          <w:szCs w:val="22"/>
        </w:rPr>
        <w:t>RE 695911 / SP</w:t>
      </w:r>
      <w:r>
        <w:rPr>
          <w:rFonts w:asciiTheme="minorHAnsi" w:hAnsiTheme="minorHAnsi" w:cstheme="minorHAnsi"/>
          <w:i/>
          <w:sz w:val="22"/>
          <w:szCs w:val="22"/>
        </w:rPr>
        <w:t xml:space="preserve">. Relator Min. Dias </w:t>
      </w:r>
      <w:r>
        <w:rPr>
          <w:rFonts w:asciiTheme="minorHAnsi" w:hAnsiTheme="minorHAnsi" w:cstheme="minorHAnsi"/>
          <w:i/>
          <w:sz w:val="22"/>
          <w:szCs w:val="22"/>
        </w:rPr>
        <w:t>Toffoli</w:t>
      </w:r>
      <w:r>
        <w:rPr>
          <w:rFonts w:asciiTheme="minorHAnsi" w:hAnsiTheme="minorHAnsi" w:cstheme="minorHAnsi"/>
          <w:i/>
          <w:sz w:val="22"/>
          <w:szCs w:val="22"/>
        </w:rPr>
        <w:t xml:space="preserve">. Data do julgamento: </w:t>
      </w:r>
      <w:r w:rsidRPr="00953089">
        <w:rPr>
          <w:rFonts w:asciiTheme="minorHAnsi" w:hAnsiTheme="minorHAnsi" w:cstheme="minorHAnsi"/>
          <w:i/>
          <w:sz w:val="22"/>
          <w:szCs w:val="22"/>
        </w:rPr>
        <w:t>15</w:t>
      </w:r>
      <w:r>
        <w:rPr>
          <w:rFonts w:asciiTheme="minorHAnsi" w:hAnsiTheme="minorHAnsi" w:cstheme="minorHAnsi"/>
          <w:i/>
          <w:sz w:val="22"/>
          <w:szCs w:val="22"/>
        </w:rPr>
        <w:t>/12/</w:t>
      </w:r>
      <w:r w:rsidRPr="00953089">
        <w:rPr>
          <w:rFonts w:asciiTheme="minorHAnsi" w:hAnsiTheme="minorHAnsi" w:cstheme="minorHAnsi"/>
          <w:i/>
          <w:sz w:val="22"/>
          <w:szCs w:val="22"/>
        </w:rPr>
        <w:t xml:space="preserve"> 2020</w:t>
      </w:r>
      <w:r>
        <w:rPr>
          <w:rFonts w:asciiTheme="minorHAnsi" w:hAnsiTheme="minorHAnsi" w:cstheme="minorHAnsi"/>
          <w:i/>
          <w:sz w:val="22"/>
          <w:szCs w:val="22"/>
        </w:rPr>
        <w:t>. Data da publicação</w:t>
      </w:r>
      <w:r w:rsidRPr="00953089">
        <w:rPr>
          <w:rFonts w:asciiTheme="minorHAnsi" w:hAnsiTheme="minorHAnsi" w:cstheme="minorHAnsi"/>
          <w:i/>
          <w:sz w:val="22"/>
          <w:szCs w:val="22"/>
        </w:rPr>
        <w:t> DJE 19/04/2021</w:t>
      </w:r>
      <w:r>
        <w:rPr>
          <w:rFonts w:asciiTheme="minorHAnsi" w:hAnsiTheme="minorHAnsi" w:cstheme="minorHAnsi"/>
          <w:i/>
          <w:sz w:val="22"/>
          <w:szCs w:val="22"/>
        </w:rPr>
        <w:t>).</w:t>
      </w:r>
    </w:p>
    <w:p w:rsidR="00BB2524" w:rsidRPr="007A4471" w:rsidP="00BB2524">
      <w:pPr>
        <w:tabs>
          <w:tab w:val="left" w:pos="2188"/>
        </w:tabs>
        <w:spacing w:before="240" w:after="240" w:line="360" w:lineRule="auto"/>
        <w:ind w:firstLine="1701"/>
        <w:jc w:val="both"/>
        <w:rPr>
          <w:rFonts w:ascii="Calibri" w:hAnsi="Calibri" w:cs="Calibri"/>
          <w:color w:val="000000"/>
          <w:szCs w:val="24"/>
        </w:rPr>
      </w:pPr>
      <w:r>
        <w:rPr>
          <w:rFonts w:ascii="Calibri" w:hAnsi="Calibri" w:cs="Calibri"/>
          <w:color w:val="000000"/>
          <w:szCs w:val="24"/>
        </w:rPr>
        <w:t>Outrossim</w:t>
      </w:r>
      <w:r>
        <w:rPr>
          <w:rFonts w:ascii="Calibri" w:hAnsi="Calibri" w:cs="Calibri"/>
          <w:color w:val="000000"/>
          <w:szCs w:val="24"/>
        </w:rPr>
        <w:t>, n</w:t>
      </w:r>
      <w:r w:rsidRPr="007A4471">
        <w:rPr>
          <w:rFonts w:ascii="Calibri" w:hAnsi="Calibri" w:cs="Calibri"/>
          <w:color w:val="000000"/>
          <w:szCs w:val="24"/>
        </w:rPr>
        <w:t>o que tange à competência para deflagrar o processo legislativo a Constituição do Estado de São, n</w:t>
      </w:r>
      <w:r>
        <w:rPr>
          <w:rFonts w:ascii="Calibri" w:hAnsi="Calibri" w:cs="Calibri"/>
          <w:color w:val="000000"/>
          <w:szCs w:val="24"/>
        </w:rPr>
        <w:t>o artigo 24, § 2º, por simetria</w:t>
      </w:r>
      <w:r w:rsidRPr="007057B3">
        <w:rPr>
          <w:rFonts w:ascii="Calibri" w:hAnsi="Calibri" w:cs="Calibri"/>
          <w:color w:val="000000"/>
          <w:szCs w:val="24"/>
        </w:rPr>
        <w:t xml:space="preserve"> </w:t>
      </w:r>
      <w:r>
        <w:rPr>
          <w:rFonts w:ascii="Calibri" w:hAnsi="Calibri" w:cs="Calibri"/>
          <w:color w:val="000000"/>
          <w:szCs w:val="24"/>
        </w:rPr>
        <w:t>a</w:t>
      </w:r>
      <w:r w:rsidRPr="007A4471">
        <w:rPr>
          <w:rFonts w:ascii="Calibri" w:hAnsi="Calibri" w:cs="Calibri"/>
          <w:color w:val="000000"/>
          <w:szCs w:val="24"/>
        </w:rPr>
        <w:t>o artigo 61, § 1º,</w:t>
      </w:r>
      <w:r>
        <w:rPr>
          <w:rFonts w:ascii="Calibri" w:hAnsi="Calibri" w:cs="Calibri"/>
          <w:color w:val="000000"/>
          <w:szCs w:val="24"/>
        </w:rPr>
        <w:t xml:space="preserve"> d</w:t>
      </w:r>
      <w:r w:rsidRPr="007A4471">
        <w:rPr>
          <w:rFonts w:ascii="Calibri" w:hAnsi="Calibri" w:cs="Calibri"/>
          <w:color w:val="000000"/>
          <w:szCs w:val="24"/>
        </w:rPr>
        <w:t>a Constituição Federal, estabelece as hipóteses de iniciativa privativa, vejamos:</w:t>
      </w:r>
    </w:p>
    <w:p w:rsidR="00BB2524" w:rsidRPr="007A4471" w:rsidP="00BB2524">
      <w:pPr>
        <w:spacing w:after="12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Artigo 24</w:t>
      </w:r>
      <w:r w:rsidRPr="007A4471">
        <w:rPr>
          <w:rFonts w:ascii="Calibri" w:hAnsi="Calibri" w:cs="Calibri"/>
          <w:i/>
          <w:sz w:val="22"/>
          <w:szCs w:val="22"/>
        </w:rPr>
        <w:t> </w:t>
      </w:r>
      <w:r w:rsidRPr="007A4471">
        <w:rPr>
          <w:rFonts w:ascii="Calibri" w:hAnsi="Calibri" w:cs="Calibr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BB2524" w:rsidRPr="007A4471" w:rsidP="00BB2524">
      <w:pPr>
        <w:spacing w:after="12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w:t>
      </w:r>
    </w:p>
    <w:p w:rsidR="00BB2524" w:rsidRPr="007A4471" w:rsidP="00BB2524">
      <w:pPr>
        <w:pStyle w:val="paragrafo"/>
        <w:spacing w:before="0" w:beforeAutospacing="0" w:after="120" w:afterAutospacing="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 2º</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Compete, exclusivamente, ao Governador do Estado a iniciativa das leis que disponham sobre:</w:t>
      </w:r>
    </w:p>
    <w:p w:rsidR="00BB2524" w:rsidRPr="007A4471" w:rsidP="00BB2524">
      <w:pPr>
        <w:pStyle w:val="item"/>
        <w:spacing w:before="0" w:beforeAutospacing="0" w:after="120" w:afterAutospacing="0" w:line="300" w:lineRule="auto"/>
        <w:ind w:left="2268"/>
        <w:jc w:val="both"/>
        <w:rPr>
          <w:rFonts w:ascii="Calibri" w:hAnsi="Calibri" w:cs="Calibri"/>
          <w:i/>
          <w:color w:val="000000"/>
          <w:sz w:val="22"/>
          <w:szCs w:val="22"/>
        </w:rPr>
      </w:pPr>
      <w:bookmarkStart w:id="0" w:name="CESP_ART_024_2_1"/>
      <w:bookmarkEnd w:id="0"/>
      <w:r w:rsidRPr="007A4471">
        <w:rPr>
          <w:rFonts w:ascii="Calibri" w:hAnsi="Calibri" w:cs="Calibri"/>
          <w:i/>
          <w:color w:val="000000"/>
          <w:sz w:val="22"/>
          <w:szCs w:val="22"/>
        </w:rPr>
        <w:t>1</w:t>
      </w:r>
      <w:r w:rsidRPr="007A4471">
        <w:rPr>
          <w:rFonts w:ascii="Calibri" w:hAnsi="Calibri" w:cs="Calibri"/>
          <w:i/>
          <w:sz w:val="22"/>
          <w:szCs w:val="22"/>
        </w:rPr>
        <w:t> </w:t>
      </w:r>
      <w:r w:rsidRPr="007A4471">
        <w:rPr>
          <w:rFonts w:ascii="Calibri" w:hAnsi="Calibri" w:cs="Calibri"/>
          <w:i/>
          <w:color w:val="000000"/>
          <w:sz w:val="22"/>
          <w:szCs w:val="22"/>
        </w:rPr>
        <w:t>- criação e</w:t>
      </w:r>
      <w:r w:rsidRPr="007A4471">
        <w:rPr>
          <w:rFonts w:ascii="Calibri" w:hAnsi="Calibri" w:cs="Calibri"/>
          <w:i/>
          <w:sz w:val="22"/>
          <w:szCs w:val="22"/>
        </w:rPr>
        <w:t> </w:t>
      </w:r>
      <w:r w:rsidRPr="007A4471">
        <w:rPr>
          <w:rFonts w:ascii="Calibri" w:hAnsi="Calibri" w:cs="Calibri"/>
          <w:i/>
          <w:color w:val="000000"/>
          <w:sz w:val="22"/>
          <w:szCs w:val="22"/>
        </w:rPr>
        <w:t>extinção</w:t>
      </w:r>
      <w:r w:rsidRPr="007A4471">
        <w:rPr>
          <w:rFonts w:ascii="Calibri" w:hAnsi="Calibri" w:cs="Calibri"/>
          <w:i/>
          <w:sz w:val="22"/>
          <w:szCs w:val="22"/>
        </w:rPr>
        <w:t> </w:t>
      </w:r>
      <w:r w:rsidRPr="007A4471">
        <w:rPr>
          <w:rFonts w:ascii="Calibri" w:hAnsi="Calibri" w:cs="Calibri"/>
          <w:i/>
          <w:color w:val="000000"/>
          <w:sz w:val="22"/>
          <w:szCs w:val="22"/>
        </w:rPr>
        <w:t>de cargos, funções ou empregos públicos na administração direta e autárquica, bem como a fixação da respectiva remuneração;</w:t>
      </w:r>
    </w:p>
    <w:p w:rsidR="00BB2524" w:rsidRPr="007A4471" w:rsidP="00BB2524">
      <w:pPr>
        <w:pStyle w:val="item"/>
        <w:spacing w:before="0" w:beforeAutospacing="0" w:after="120" w:afterAutospacing="0" w:line="300" w:lineRule="auto"/>
        <w:ind w:left="2268"/>
        <w:jc w:val="both"/>
        <w:rPr>
          <w:rFonts w:ascii="Calibri" w:hAnsi="Calibri" w:cs="Calibri"/>
          <w:i/>
          <w:color w:val="000000"/>
          <w:sz w:val="22"/>
          <w:szCs w:val="22"/>
        </w:rPr>
      </w:pPr>
      <w:bookmarkStart w:id="1" w:name="CESP_ART_024_2_2"/>
      <w:bookmarkEnd w:id="1"/>
      <w:r w:rsidRPr="007A4471">
        <w:rPr>
          <w:rFonts w:ascii="Calibri" w:hAnsi="Calibri" w:cs="Calibri"/>
          <w:i/>
          <w:color w:val="000000"/>
          <w:sz w:val="22"/>
          <w:szCs w:val="22"/>
        </w:rPr>
        <w:t>2</w:t>
      </w:r>
      <w:r w:rsidRPr="007A4471">
        <w:rPr>
          <w:rFonts w:ascii="Calibri" w:hAnsi="Calibri" w:cs="Calibri"/>
          <w:i/>
          <w:sz w:val="22"/>
          <w:szCs w:val="22"/>
        </w:rPr>
        <w:t> </w:t>
      </w:r>
      <w:r w:rsidRPr="007A4471">
        <w:rPr>
          <w:rFonts w:ascii="Calibri" w:hAnsi="Calibri" w:cs="Calibri"/>
          <w:i/>
          <w:color w:val="000000"/>
          <w:sz w:val="22"/>
          <w:szCs w:val="22"/>
        </w:rPr>
        <w:t>- criação e extinção das Secretarias de Estado e órgãos da administração pública, observado o disposto no art. 47, XIX; (NR)- Redação dada pela Emenda Constitucional nº 21, de 14/2/2006.</w:t>
      </w:r>
    </w:p>
    <w:p w:rsidR="00BB2524" w:rsidRPr="007A4471" w:rsidP="00BB2524">
      <w:pPr>
        <w:pStyle w:val="item"/>
        <w:spacing w:before="0" w:beforeAutospacing="0" w:after="120" w:afterAutospacing="0" w:line="300" w:lineRule="auto"/>
        <w:ind w:left="2268"/>
        <w:jc w:val="both"/>
        <w:rPr>
          <w:rFonts w:ascii="Calibri" w:hAnsi="Calibri" w:cs="Calibri"/>
          <w:i/>
          <w:color w:val="000000"/>
          <w:sz w:val="22"/>
          <w:szCs w:val="22"/>
        </w:rPr>
      </w:pPr>
      <w:bookmarkStart w:id="2" w:name="CESP_ART_024_2_3"/>
      <w:bookmarkEnd w:id="2"/>
      <w:r w:rsidRPr="007A4471">
        <w:rPr>
          <w:rFonts w:ascii="Calibri" w:hAnsi="Calibri" w:cs="Calibri"/>
          <w:i/>
          <w:color w:val="000000"/>
          <w:sz w:val="22"/>
          <w:szCs w:val="22"/>
        </w:rPr>
        <w:t>3</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organização</w:t>
      </w:r>
      <w:r w:rsidRPr="007A4471">
        <w:rPr>
          <w:rFonts w:ascii="Calibri" w:hAnsi="Calibri" w:cs="Calibri"/>
          <w:i/>
          <w:sz w:val="22"/>
          <w:szCs w:val="22"/>
        </w:rPr>
        <w:t> </w:t>
      </w:r>
      <w:r w:rsidRPr="007A4471">
        <w:rPr>
          <w:rFonts w:ascii="Calibri" w:hAnsi="Calibri" w:cs="Calibri"/>
          <w:i/>
          <w:color w:val="000000"/>
          <w:sz w:val="22"/>
          <w:szCs w:val="22"/>
        </w:rPr>
        <w:t>da Procuradoria Geral do Estado e da Defensoria Pública do Estado, observadas as normas gerais da União;</w:t>
      </w:r>
    </w:p>
    <w:p w:rsidR="00BB2524" w:rsidRPr="007A4471" w:rsidP="00BB2524">
      <w:pPr>
        <w:pStyle w:val="item"/>
        <w:spacing w:before="0" w:beforeAutospacing="0" w:after="120" w:afterAutospacing="0" w:line="300" w:lineRule="auto"/>
        <w:ind w:left="2268"/>
        <w:jc w:val="both"/>
        <w:rPr>
          <w:rFonts w:ascii="Calibri" w:hAnsi="Calibri" w:cs="Calibri"/>
          <w:i/>
          <w:color w:val="000000"/>
          <w:sz w:val="22"/>
          <w:szCs w:val="22"/>
        </w:rPr>
      </w:pPr>
      <w:bookmarkStart w:id="3" w:name="CESP_ART_024_2_4"/>
      <w:bookmarkEnd w:id="3"/>
      <w:r w:rsidRPr="007A4471">
        <w:rPr>
          <w:rFonts w:ascii="Calibri" w:hAnsi="Calibri" w:cs="Calibri"/>
          <w:i/>
          <w:color w:val="000000"/>
          <w:sz w:val="22"/>
          <w:szCs w:val="22"/>
        </w:rPr>
        <w:t>4</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servidores públicos do Estado, seu regime jurídico, provimento de cargos, estabilidade e aposentadoria; </w:t>
      </w:r>
    </w:p>
    <w:p w:rsidR="00BB2524" w:rsidRPr="007A4471" w:rsidP="00BB2524">
      <w:pPr>
        <w:pStyle w:val="item"/>
        <w:spacing w:before="0" w:beforeAutospacing="0" w:after="120" w:afterAutospacing="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5</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BB2524" w:rsidP="00BB2524">
      <w:pPr>
        <w:pStyle w:val="item"/>
        <w:spacing w:before="0" w:beforeAutospacing="0" w:after="120" w:afterAutospacing="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6</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criação, alteração ou supressão de cartórios notariais e de registros públicos.</w:t>
      </w:r>
    </w:p>
    <w:p w:rsidR="00BB2524" w:rsidRPr="007A4471" w:rsidP="00BB2524">
      <w:pPr>
        <w:pStyle w:val="item"/>
        <w:spacing w:before="0" w:beforeAutospacing="0" w:after="120" w:afterAutospacing="0" w:line="300" w:lineRule="auto"/>
        <w:ind w:left="2268"/>
        <w:jc w:val="both"/>
        <w:rPr>
          <w:rFonts w:ascii="Calibri" w:hAnsi="Calibri" w:cs="Calibri"/>
          <w:i/>
          <w:color w:val="000000"/>
          <w:sz w:val="22"/>
          <w:szCs w:val="22"/>
        </w:rPr>
      </w:pPr>
    </w:p>
    <w:p w:rsidR="00BB2524" w:rsidRPr="007A4471" w:rsidP="00BB2524">
      <w:pPr>
        <w:spacing w:after="240" w:line="360" w:lineRule="auto"/>
        <w:ind w:firstLine="1701"/>
        <w:jc w:val="both"/>
        <w:rPr>
          <w:rFonts w:ascii="Calibri" w:hAnsi="Calibri" w:cs="Calibri"/>
          <w:color w:val="000000"/>
          <w:szCs w:val="24"/>
        </w:rPr>
      </w:pPr>
      <w:r w:rsidRPr="007A4471">
        <w:rPr>
          <w:rFonts w:ascii="Calibri" w:hAnsi="Calibri" w:cs="Calibri"/>
          <w:color w:val="000000"/>
          <w:szCs w:val="24"/>
        </w:rPr>
        <w:t>Do mesmo modo, a Lei Orgânica do Município de Valinhos, no artigo 48, estabelece as matérias de competência exclusiva do Prefeito Municipal:</w:t>
      </w:r>
    </w:p>
    <w:p w:rsidR="00BB2524" w:rsidRPr="007A4471" w:rsidP="00BB2524">
      <w:pPr>
        <w:spacing w:after="12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 xml:space="preserve">Art. 48. Compete, exclusivamente, ao Prefeito a iniciativa dos projetos de lei que disponham sobre: </w:t>
      </w:r>
    </w:p>
    <w:p w:rsidR="00BB2524" w:rsidRPr="007A4471" w:rsidP="00BB2524">
      <w:pPr>
        <w:spacing w:after="12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I - criação e extinção de cargos, funções ou empregos públicos na administração direta e autárquica, bem como a fixação da respectiva remuneração;</w:t>
      </w:r>
    </w:p>
    <w:p w:rsidR="00BB2524" w:rsidRPr="007A4471" w:rsidP="00BB2524">
      <w:pPr>
        <w:spacing w:after="12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 xml:space="preserve"> II - criação, estruturação e atribuições das Secretarias Municipais e órgãos da administração pública; </w:t>
      </w:r>
    </w:p>
    <w:p w:rsidR="00BB2524" w:rsidRPr="007A4471" w:rsidP="00BB2524">
      <w:pPr>
        <w:spacing w:after="12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 xml:space="preserve">III - servidores públicos do Município, seu regime jurídico, provimento de cargos, estabilidade e aposentadoria; </w:t>
      </w:r>
    </w:p>
    <w:p w:rsidR="00BB2524" w:rsidP="00BB2524">
      <w:pPr>
        <w:spacing w:after="120" w:line="300" w:lineRule="auto"/>
        <w:ind w:left="2268"/>
        <w:jc w:val="both"/>
        <w:rPr>
          <w:rFonts w:ascii="Calibri" w:hAnsi="Calibri" w:cs="Calibri"/>
          <w:i/>
          <w:color w:val="000000"/>
          <w:sz w:val="22"/>
          <w:szCs w:val="22"/>
        </w:rPr>
      </w:pPr>
      <w:r w:rsidRPr="007A4471">
        <w:rPr>
          <w:rFonts w:ascii="Calibri" w:hAnsi="Calibri" w:cs="Calibri"/>
          <w:i/>
          <w:color w:val="000000"/>
          <w:sz w:val="22"/>
          <w:szCs w:val="22"/>
        </w:rPr>
        <w:t>IV - abertura de créditos adicionais.</w:t>
      </w:r>
    </w:p>
    <w:p w:rsidR="00BB2524" w:rsidP="00BB2524">
      <w:pPr>
        <w:spacing w:after="120" w:line="300" w:lineRule="auto"/>
        <w:ind w:left="2268"/>
        <w:jc w:val="both"/>
        <w:rPr>
          <w:rFonts w:ascii="Calibri" w:hAnsi="Calibri" w:cs="Calibri"/>
          <w:i/>
          <w:color w:val="000000"/>
          <w:sz w:val="22"/>
          <w:szCs w:val="22"/>
        </w:rPr>
      </w:pPr>
    </w:p>
    <w:p w:rsidR="00BB2524" w:rsidRPr="00083EDA" w:rsidP="00BB2524">
      <w:pPr>
        <w:pStyle w:val="Default"/>
        <w:tabs>
          <w:tab w:val="left" w:pos="1701"/>
        </w:tabs>
        <w:spacing w:after="120" w:line="360" w:lineRule="auto"/>
        <w:ind w:firstLine="1701"/>
        <w:jc w:val="both"/>
        <w:rPr>
          <w:rFonts w:asciiTheme="minorHAnsi" w:hAnsiTheme="minorHAnsi" w:cstheme="minorHAnsi"/>
          <w:color w:val="auto"/>
          <w:u w:val="single"/>
        </w:rPr>
      </w:pPr>
      <w:r w:rsidRPr="00083EDA">
        <w:rPr>
          <w:rFonts w:asciiTheme="minorHAnsi" w:hAnsiTheme="minorHAnsi" w:cstheme="minorHAnsi"/>
          <w:color w:val="auto"/>
        </w:rPr>
        <w:t>Acerca dos limites da competência legislativa municipal dos membros do Poder Legislativo destacamos</w:t>
      </w:r>
      <w:r w:rsidRPr="00083EDA">
        <w:rPr>
          <w:rFonts w:asciiTheme="minorHAnsi" w:hAnsiTheme="minorHAnsi" w:cstheme="minorHAnsi"/>
          <w:b/>
          <w:color w:val="auto"/>
        </w:rPr>
        <w:t xml:space="preserve"> </w:t>
      </w:r>
      <w:r w:rsidRPr="00083EDA">
        <w:rPr>
          <w:rFonts w:asciiTheme="minorHAnsi" w:hAnsiTheme="minorHAnsi" w:cstheme="minorHAnsi"/>
          <w:color w:val="auto"/>
          <w:u w:val="single"/>
        </w:rPr>
        <w:t xml:space="preserve">decisão do Colendo Supremo Tribunal Federal que forneceu paradigma na arbitragem dos limites da competência legislativa entre o Chefe do Poder Executivo Municipal e os Membros do Poder Legislativo desta esfera federativa. </w:t>
      </w:r>
    </w:p>
    <w:p w:rsidR="00BB2524" w:rsidRPr="00083EDA" w:rsidP="00BB2524">
      <w:pPr>
        <w:pStyle w:val="Default"/>
        <w:tabs>
          <w:tab w:val="left" w:pos="1701"/>
        </w:tabs>
        <w:spacing w:after="120" w:line="360" w:lineRule="auto"/>
        <w:jc w:val="both"/>
        <w:rPr>
          <w:rFonts w:asciiTheme="minorHAnsi" w:hAnsiTheme="minorHAnsi" w:cstheme="minorHAnsi"/>
          <w:b/>
          <w:color w:val="auto"/>
        </w:rPr>
      </w:pPr>
      <w:r w:rsidRPr="00083EDA">
        <w:rPr>
          <w:rFonts w:asciiTheme="minorHAnsi" w:hAnsiTheme="minorHAnsi" w:cstheme="minorHAnsi"/>
          <w:color w:val="auto"/>
        </w:rPr>
        <w:t xml:space="preserve"> </w:t>
      </w:r>
      <w:r w:rsidRPr="00083EDA">
        <w:rPr>
          <w:rFonts w:asciiTheme="minorHAnsi" w:hAnsiTheme="minorHAnsi" w:cstheme="minorHAnsi"/>
          <w:color w:val="auto"/>
        </w:rPr>
        <w:tab/>
        <w:t xml:space="preserve">Trata-se do </w:t>
      </w:r>
      <w:r w:rsidRPr="00083EDA">
        <w:rPr>
          <w:rFonts w:asciiTheme="minorHAnsi" w:hAnsiTheme="minorHAnsi" w:cstheme="minorHAnsi"/>
          <w:b/>
          <w:color w:val="auto"/>
        </w:rPr>
        <w:t>TEMA 917 Repercussão geral (Paradigma ARE 878911)</w:t>
      </w:r>
      <w:r w:rsidRPr="00083EDA">
        <w:rPr>
          <w:rFonts w:asciiTheme="minorHAnsi" w:hAnsiTheme="minorHAnsi" w:cstheme="minorHAnsi"/>
          <w:color w:val="auto"/>
        </w:rPr>
        <w:t xml:space="preserve"> que recebeu a seguinte redação:</w:t>
      </w:r>
    </w:p>
    <w:p w:rsidR="00BB2524" w:rsidRPr="00083EDA" w:rsidP="00BB2524">
      <w:pPr>
        <w:pStyle w:val="Default"/>
        <w:spacing w:after="120" w:line="300" w:lineRule="auto"/>
        <w:ind w:left="2268"/>
        <w:jc w:val="both"/>
        <w:rPr>
          <w:rFonts w:asciiTheme="minorHAnsi" w:hAnsiTheme="minorHAnsi" w:cstheme="minorHAnsi"/>
          <w:b/>
          <w:i/>
          <w:sz w:val="22"/>
          <w:szCs w:val="22"/>
        </w:rPr>
      </w:pPr>
      <w:r w:rsidRPr="00083EDA">
        <w:rPr>
          <w:rFonts w:asciiTheme="minorHAnsi" w:hAnsiTheme="minorHAnsi" w:cstheme="minorHAnsi"/>
          <w:b/>
          <w:i/>
          <w:sz w:val="22"/>
          <w:szCs w:val="22"/>
        </w:rPr>
        <w:t xml:space="preserve">“Não usurpa competência privativa do Chefe do Poder </w:t>
      </w:r>
      <w:r w:rsidRPr="00083EDA">
        <w:rPr>
          <w:rFonts w:asciiTheme="minorHAnsi" w:hAnsiTheme="minorHAnsi" w:cstheme="minorHAnsi"/>
          <w:b/>
          <w:i/>
          <w:sz w:val="22"/>
          <w:szCs w:val="22"/>
        </w:rPr>
        <w:t>Executivo lei</w:t>
      </w:r>
      <w:r w:rsidRPr="00083EDA">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083EDA">
        <w:rPr>
          <w:rFonts w:asciiTheme="minorHAnsi" w:hAnsiTheme="minorHAnsi" w:cstheme="minorHAnsi"/>
          <w:b/>
          <w:i/>
          <w:sz w:val="22"/>
          <w:szCs w:val="22"/>
        </w:rPr>
        <w:t>II,"a</w:t>
      </w:r>
      <w:r w:rsidRPr="00083EDA">
        <w:rPr>
          <w:rFonts w:asciiTheme="minorHAnsi" w:hAnsiTheme="minorHAnsi" w:cstheme="minorHAnsi"/>
          <w:b/>
          <w:i/>
          <w:sz w:val="22"/>
          <w:szCs w:val="22"/>
        </w:rPr>
        <w:t>", "c" e "e", da Constituição Federal)”.</w:t>
      </w:r>
    </w:p>
    <w:p w:rsidR="00BB2524" w:rsidRPr="00083EDA" w:rsidP="00BB2524">
      <w:pPr>
        <w:pStyle w:val="Default"/>
        <w:spacing w:after="120" w:line="300" w:lineRule="auto"/>
        <w:ind w:left="2268"/>
        <w:jc w:val="both"/>
        <w:rPr>
          <w:rFonts w:asciiTheme="minorHAnsi" w:hAnsiTheme="minorHAnsi" w:cstheme="minorHAnsi"/>
          <w:i/>
          <w:sz w:val="22"/>
          <w:szCs w:val="22"/>
        </w:rPr>
      </w:pPr>
      <w:r w:rsidRPr="00083EDA">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083EDA">
        <w:rPr>
          <w:rFonts w:asciiTheme="minorHAnsi" w:hAnsiTheme="minorHAnsi" w:cstheme="minorHAnsi"/>
          <w:b/>
          <w:i/>
          <w:sz w:val="22"/>
          <w:szCs w:val="22"/>
        </w:rPr>
        <w:t xml:space="preserve">Não usurpa a competência privativa do chefe do Poder </w:t>
      </w:r>
      <w:r w:rsidRPr="00083EDA">
        <w:rPr>
          <w:rFonts w:asciiTheme="minorHAnsi" w:hAnsiTheme="minorHAnsi" w:cstheme="minorHAnsi"/>
          <w:b/>
          <w:i/>
          <w:sz w:val="22"/>
          <w:szCs w:val="22"/>
        </w:rPr>
        <w:t>Executivo lei</w:t>
      </w:r>
      <w:r w:rsidRPr="00083EDA">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083EDA">
        <w:rPr>
          <w:rFonts w:asciiTheme="minorHAnsi" w:hAnsiTheme="minorHAnsi" w:cstheme="minorHAnsi"/>
          <w:i/>
          <w:sz w:val="22"/>
          <w:szCs w:val="22"/>
        </w:rPr>
        <w:t xml:space="preserve"> 4. Repercussão geral reconhecida com reafirmação da jurisprudência desta Corte. 5. Recurso extraordinário provido. (ARE 878911 RG, </w:t>
      </w:r>
      <w:r w:rsidRPr="00083EDA">
        <w:rPr>
          <w:rFonts w:asciiTheme="minorHAnsi" w:hAnsiTheme="minorHAnsi" w:cstheme="minorHAnsi"/>
          <w:i/>
          <w:sz w:val="22"/>
          <w:szCs w:val="22"/>
        </w:rPr>
        <w:t>Relator(</w:t>
      </w:r>
      <w:r w:rsidRPr="00083EDA">
        <w:rPr>
          <w:rFonts w:asciiTheme="minorHAnsi" w:hAnsiTheme="minorHAnsi" w:cstheme="minorHAnsi"/>
          <w:i/>
          <w:sz w:val="22"/>
          <w:szCs w:val="22"/>
        </w:rPr>
        <w:t xml:space="preserve">a): Min. GILMAR MENDES, julgado em 29/09/2016, PROCESSO ELETRÔNICO REPERCUSSÃO GERAL - MÉRITO DJe-217 DIVULG 10-10-2016 PUBLIC 11-10-2016 ) </w:t>
      </w:r>
    </w:p>
    <w:p w:rsidR="00BB2524" w:rsidRPr="00083EDA" w:rsidP="00BB2524">
      <w:pPr>
        <w:pStyle w:val="Default"/>
        <w:spacing w:after="120" w:line="360" w:lineRule="auto"/>
        <w:ind w:left="2268"/>
        <w:jc w:val="both"/>
        <w:rPr>
          <w:rFonts w:asciiTheme="minorHAnsi" w:hAnsiTheme="minorHAnsi" w:cstheme="minorHAnsi"/>
          <w:color w:val="auto"/>
          <w:sz w:val="12"/>
          <w:szCs w:val="12"/>
        </w:rPr>
      </w:pPr>
    </w:p>
    <w:p w:rsidR="00BB2524" w:rsidRPr="00083EDA" w:rsidP="00BB2524">
      <w:pPr>
        <w:pStyle w:val="Default"/>
        <w:spacing w:after="120" w:line="360" w:lineRule="auto"/>
        <w:ind w:firstLine="1701"/>
        <w:jc w:val="both"/>
        <w:rPr>
          <w:rFonts w:asciiTheme="minorHAnsi" w:hAnsiTheme="minorHAnsi" w:cstheme="minorHAnsi"/>
          <w:b/>
          <w:color w:val="auto"/>
          <w:u w:val="single"/>
        </w:rPr>
      </w:pPr>
      <w:r w:rsidRPr="00083EDA">
        <w:rPr>
          <w:rFonts w:asciiTheme="minorHAnsi" w:hAnsiTheme="minorHAnsi" w:cstheme="minorHAnsi"/>
          <w:color w:val="auto"/>
        </w:rPr>
        <w:t xml:space="preserve">Assim, consoante entendimento da Suprema Corte (Tema 917 Repercussão Geral) a iniciativa dos vereadores </w:t>
      </w:r>
      <w:r w:rsidRPr="00083EDA">
        <w:rPr>
          <w:rFonts w:asciiTheme="minorHAnsi" w:hAnsiTheme="minorHAnsi" w:cstheme="minorHAnsi"/>
          <w:color w:val="auto"/>
        </w:rPr>
        <w:t>é</w:t>
      </w:r>
      <w:r w:rsidRPr="00083EDA">
        <w:rPr>
          <w:rFonts w:asciiTheme="minorHAnsi" w:hAnsiTheme="minorHAnsi" w:cstheme="minorHAnsi"/>
          <w:color w:val="auto"/>
        </w:rPr>
        <w:t xml:space="preserve"> ampla, encontrando limites naqueles assuntos afetos diretamente ao Chefe do Poder Executivo, quais sejam, a estruturação </w:t>
      </w:r>
      <w:r w:rsidRPr="00083EDA">
        <w:rPr>
          <w:rFonts w:asciiTheme="minorHAnsi" w:hAnsiTheme="minorHAnsi" w:cstheme="minorHAnsi"/>
          <w:color w:val="auto"/>
        </w:rPr>
        <w:t>da Administração Pública</w:t>
      </w:r>
      <w:r w:rsidRPr="00A54363">
        <w:rPr>
          <w:rFonts w:asciiTheme="minorHAnsi" w:hAnsiTheme="minorHAnsi" w:cstheme="minorHAnsi"/>
          <w:color w:val="auto"/>
        </w:rPr>
        <w:t>; a atribuição de seus órgãos e o regime</w:t>
      </w:r>
      <w:r w:rsidRPr="00083EDA">
        <w:rPr>
          <w:rFonts w:asciiTheme="minorHAnsi" w:hAnsiTheme="minorHAnsi" w:cstheme="minorHAnsi"/>
          <w:color w:val="auto"/>
        </w:rPr>
        <w:t xml:space="preserve"> jurídico de servidores públicos, ainda que as propostas legislativas impliquem em criação de despesas.</w:t>
      </w:r>
    </w:p>
    <w:p w:rsidR="00BB2524" w:rsidP="00BB2524">
      <w:pPr>
        <w:tabs>
          <w:tab w:val="left" w:pos="2188"/>
        </w:tabs>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Destarte, q</w:t>
      </w:r>
      <w:r w:rsidRPr="00577C82">
        <w:rPr>
          <w:rFonts w:asciiTheme="minorHAnsi" w:hAnsiTheme="minorHAnsi" w:cstheme="minorHAnsi"/>
          <w:szCs w:val="24"/>
        </w:rPr>
        <w:t xml:space="preserve">uanto às regras de </w:t>
      </w:r>
      <w:r>
        <w:rPr>
          <w:rFonts w:asciiTheme="minorHAnsi" w:hAnsiTheme="minorHAnsi" w:cstheme="minorHAnsi"/>
          <w:szCs w:val="24"/>
        </w:rPr>
        <w:t>deflagração do processo legislativo trata-se de matéria de iniciativa concorrente.</w:t>
      </w:r>
    </w:p>
    <w:p w:rsidR="00BB2524" w:rsidP="00BB2524">
      <w:pPr>
        <w:tabs>
          <w:tab w:val="left" w:pos="2188"/>
        </w:tabs>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Nesse sentido, vejamos decisão da Corte Paulista:</w:t>
      </w:r>
    </w:p>
    <w:p w:rsidR="00BB2524" w:rsidRPr="00576A7A" w:rsidP="00BB2524">
      <w:pPr>
        <w:tabs>
          <w:tab w:val="left" w:pos="2188"/>
        </w:tabs>
        <w:spacing w:before="240" w:after="240" w:line="300" w:lineRule="auto"/>
        <w:ind w:left="2410"/>
        <w:jc w:val="both"/>
        <w:rPr>
          <w:rFonts w:asciiTheme="minorHAnsi" w:hAnsiTheme="minorHAnsi" w:cstheme="minorHAnsi"/>
          <w:i/>
          <w:sz w:val="22"/>
          <w:szCs w:val="22"/>
        </w:rPr>
      </w:pPr>
      <w:r w:rsidRPr="00576A7A">
        <w:rPr>
          <w:sz w:val="22"/>
          <w:szCs w:val="22"/>
        </w:rPr>
        <w:t>“</w:t>
      </w:r>
      <w:r w:rsidRPr="00576A7A">
        <w:rPr>
          <w:rFonts w:asciiTheme="minorHAnsi" w:hAnsiTheme="minorHAnsi" w:cstheme="minorHAnsi"/>
          <w:i/>
          <w:sz w:val="22"/>
          <w:szCs w:val="22"/>
        </w:rPr>
        <w:t xml:space="preserve">AÇÃO DIRETA DE INCONSTITUCIONALIDADE. Lei nº 11.290, de </w:t>
      </w:r>
      <w:r w:rsidRPr="00576A7A">
        <w:rPr>
          <w:rFonts w:asciiTheme="minorHAnsi" w:hAnsiTheme="minorHAnsi" w:cstheme="minorHAnsi"/>
          <w:i/>
          <w:sz w:val="22"/>
          <w:szCs w:val="22"/>
        </w:rPr>
        <w:t>3</w:t>
      </w:r>
      <w:r w:rsidRPr="00576A7A">
        <w:rPr>
          <w:rFonts w:asciiTheme="minorHAnsi" w:hAnsiTheme="minorHAnsi" w:cstheme="minorHAnsi"/>
          <w:i/>
          <w:sz w:val="22"/>
          <w:szCs w:val="22"/>
        </w:rPr>
        <w:t xml:space="preserve"> de janeiro de 2013, do Município de São José do Rio Preto, que permitiu a ampliação do potencial construtivo de imóveis localizados em pequena e específica região urbana ali definida. Inocorrência de vício de iniciativa do projeto de lei deflagrado pelo Legislativo Municipal, haja vista que a norma editada não regula matéria estritamente administrativa, afeta ao Chefe do Poder Executivo, delimitada pelos artigos 24, §2°, 47, incisos XVII e XVIII, 166 e 174 da CE, aplicáveis ao ente municipal, por expressa imposição da norma contida no artigo 144 daquela mesma Carta</w:t>
      </w:r>
      <w:r w:rsidRPr="00576A7A">
        <w:rPr>
          <w:rFonts w:asciiTheme="minorHAnsi" w:hAnsiTheme="minorHAnsi" w:cstheme="minorHAnsi"/>
          <w:b/>
          <w:i/>
          <w:sz w:val="22"/>
          <w:szCs w:val="22"/>
        </w:rPr>
        <w:t>. Previsão legal que apenas tratou de tema pertinente ao uso e ocupação do solo urbano, inserido, portanto, na competência legislativa comum dos poderes Legislativo e Executivo, razão pela qual poderia mesmo decorrer de proposta parlamentar</w:t>
      </w:r>
      <w:r w:rsidRPr="00576A7A">
        <w:rPr>
          <w:rFonts w:asciiTheme="minorHAnsi" w:hAnsiTheme="minorHAnsi" w:cstheme="minorHAnsi"/>
          <w:i/>
          <w:sz w:val="22"/>
          <w:szCs w:val="22"/>
        </w:rPr>
        <w:t xml:space="preserve">. (...)” (TJSP, ADI nº 0125155-62.2013.8.26.0000, rel. Des. Paulo Dimas Mascaretti, j. em 26.03.2014, </w:t>
      </w:r>
      <w:r w:rsidRPr="00576A7A">
        <w:rPr>
          <w:rFonts w:asciiTheme="minorHAnsi" w:hAnsiTheme="minorHAnsi" w:cstheme="minorHAnsi"/>
          <w:i/>
          <w:sz w:val="22"/>
          <w:szCs w:val="22"/>
        </w:rPr>
        <w:t>g.n</w:t>
      </w:r>
      <w:r w:rsidRPr="00576A7A">
        <w:rPr>
          <w:rFonts w:asciiTheme="minorHAnsi" w:hAnsiTheme="minorHAnsi" w:cstheme="minorHAnsi"/>
          <w:i/>
          <w:sz w:val="22"/>
          <w:szCs w:val="22"/>
        </w:rPr>
        <w:t>.).</w:t>
      </w:r>
    </w:p>
    <w:p w:rsidR="0053383E" w:rsidP="0053383E">
      <w:pPr>
        <w:tabs>
          <w:tab w:val="left" w:pos="2188"/>
        </w:tabs>
        <w:spacing w:before="240" w:after="240" w:line="360" w:lineRule="auto"/>
        <w:ind w:firstLine="1701"/>
        <w:jc w:val="both"/>
        <w:rPr>
          <w:rFonts w:asciiTheme="minorHAnsi" w:hAnsiTheme="minorHAnsi" w:cstheme="minorHAnsi"/>
        </w:rPr>
      </w:pPr>
      <w:r>
        <w:rPr>
          <w:rFonts w:asciiTheme="minorHAnsi" w:hAnsiTheme="minorHAnsi" w:cstheme="minorHAnsi"/>
        </w:rPr>
        <w:t>Entretanto</w:t>
      </w:r>
      <w:r>
        <w:rPr>
          <w:rFonts w:asciiTheme="minorHAnsi" w:hAnsiTheme="minorHAnsi" w:cstheme="minorHAnsi"/>
        </w:rPr>
        <w:t xml:space="preserve">, </w:t>
      </w:r>
      <w:r w:rsidR="00A7458D">
        <w:rPr>
          <w:rFonts w:asciiTheme="minorHAnsi" w:hAnsiTheme="minorHAnsi" w:cstheme="minorHAnsi"/>
        </w:rPr>
        <w:t xml:space="preserve">por se tratar de projeto </w:t>
      </w:r>
      <w:r w:rsidR="00CC2BCF">
        <w:rPr>
          <w:rFonts w:asciiTheme="minorHAnsi" w:hAnsiTheme="minorHAnsi" w:cstheme="minorHAnsi"/>
        </w:rPr>
        <w:t>envolvendo</w:t>
      </w:r>
      <w:r w:rsidR="00A7458D">
        <w:rPr>
          <w:rFonts w:asciiTheme="minorHAnsi" w:hAnsiTheme="minorHAnsi" w:cstheme="minorHAnsi"/>
        </w:rPr>
        <w:t xml:space="preserve"> matéria urbanística </w:t>
      </w:r>
      <w:r>
        <w:rPr>
          <w:rFonts w:asciiTheme="minorHAnsi" w:hAnsiTheme="minorHAnsi" w:cstheme="minorHAnsi"/>
        </w:rPr>
        <w:t xml:space="preserve">cumpre atentar para </w:t>
      </w:r>
      <w:r w:rsidR="00F611A9">
        <w:rPr>
          <w:rFonts w:asciiTheme="minorHAnsi" w:hAnsiTheme="minorHAnsi" w:cstheme="minorHAnsi"/>
        </w:rPr>
        <w:t xml:space="preserve">alguns </w:t>
      </w:r>
      <w:r>
        <w:rPr>
          <w:rFonts w:asciiTheme="minorHAnsi" w:hAnsiTheme="minorHAnsi" w:cstheme="minorHAnsi"/>
        </w:rPr>
        <w:t>disposto</w:t>
      </w:r>
      <w:r w:rsidR="00F611A9">
        <w:rPr>
          <w:rFonts w:asciiTheme="minorHAnsi" w:hAnsiTheme="minorHAnsi" w:cstheme="minorHAnsi"/>
        </w:rPr>
        <w:t>s</w:t>
      </w:r>
      <w:r>
        <w:rPr>
          <w:rFonts w:asciiTheme="minorHAnsi" w:hAnsiTheme="minorHAnsi" w:cstheme="minorHAnsi"/>
        </w:rPr>
        <w:t xml:space="preserve"> </w:t>
      </w:r>
      <w:r w:rsidR="007F3223">
        <w:rPr>
          <w:rFonts w:asciiTheme="minorHAnsi" w:hAnsiTheme="minorHAnsi" w:cstheme="minorHAnsi"/>
        </w:rPr>
        <w:t>d</w:t>
      </w:r>
      <w:r w:rsidR="001A4F7F">
        <w:rPr>
          <w:rFonts w:asciiTheme="minorHAnsi" w:hAnsiTheme="minorHAnsi" w:cstheme="minorHAnsi"/>
        </w:rPr>
        <w:t xml:space="preserve">a </w:t>
      </w:r>
      <w:r>
        <w:rPr>
          <w:rFonts w:asciiTheme="minorHAnsi" w:hAnsiTheme="minorHAnsi" w:cstheme="minorHAnsi"/>
        </w:rPr>
        <w:t>Constituição Bandeirante</w:t>
      </w:r>
      <w:r w:rsidR="007F3223">
        <w:rPr>
          <w:rFonts w:asciiTheme="minorHAnsi" w:hAnsiTheme="minorHAnsi" w:cstheme="minorHAnsi"/>
        </w:rPr>
        <w:t xml:space="preserve"> que asseguram a participação popular no estabelecimento de diretrizes e normas relativas ao desenvolvimento urbano</w:t>
      </w:r>
      <w:r>
        <w:rPr>
          <w:rFonts w:asciiTheme="minorHAnsi" w:hAnsiTheme="minorHAnsi" w:cstheme="minorHAnsi"/>
        </w:rPr>
        <w:t>:</w:t>
      </w:r>
    </w:p>
    <w:p w:rsidR="00A7458D" w:rsidRPr="00A7458D" w:rsidP="00940053">
      <w:pPr>
        <w:tabs>
          <w:tab w:val="left" w:pos="2188"/>
        </w:tabs>
        <w:spacing w:before="120" w:after="120" w:line="276" w:lineRule="auto"/>
        <w:ind w:left="2268"/>
        <w:jc w:val="both"/>
        <w:rPr>
          <w:rFonts w:asciiTheme="minorHAnsi" w:hAnsiTheme="minorHAnsi" w:cstheme="minorHAnsi"/>
          <w:i/>
          <w:color w:val="000000"/>
          <w:sz w:val="22"/>
          <w:szCs w:val="22"/>
        </w:rPr>
      </w:pPr>
      <w:r w:rsidRPr="00A7458D">
        <w:rPr>
          <w:rStyle w:val="Strong"/>
          <w:rFonts w:asciiTheme="minorHAnsi" w:hAnsiTheme="minorHAnsi" w:cstheme="minorHAnsi"/>
          <w:i/>
          <w:color w:val="000000"/>
          <w:sz w:val="22"/>
          <w:szCs w:val="22"/>
        </w:rPr>
        <w:t>Artigo 180 -</w:t>
      </w:r>
      <w:r w:rsidRPr="00A7458D">
        <w:rPr>
          <w:rFonts w:asciiTheme="minorHAnsi" w:hAnsiTheme="minorHAnsi" w:cstheme="minorHAnsi"/>
          <w:i/>
          <w:color w:val="000000"/>
          <w:sz w:val="22"/>
          <w:szCs w:val="22"/>
        </w:rPr>
        <w:t> No estabelecimento de diretrizes e normas relativas ao desenvolvimento urbano, o Estado e os Municípios assegurarão:</w:t>
      </w:r>
    </w:p>
    <w:p w:rsidR="00A7458D" w:rsidRPr="00A7458D" w:rsidP="00940053">
      <w:pPr>
        <w:tabs>
          <w:tab w:val="left" w:pos="2188"/>
        </w:tabs>
        <w:spacing w:before="120" w:after="120" w:line="276" w:lineRule="auto"/>
        <w:ind w:left="2268"/>
        <w:jc w:val="both"/>
        <w:rPr>
          <w:rFonts w:asciiTheme="minorHAnsi" w:hAnsiTheme="minorHAnsi" w:cstheme="minorHAnsi"/>
          <w:i/>
          <w:color w:val="000000"/>
          <w:sz w:val="22"/>
          <w:szCs w:val="22"/>
        </w:rPr>
      </w:pPr>
      <w:r>
        <w:rPr>
          <w:rStyle w:val="Strong"/>
          <w:rFonts w:asciiTheme="minorHAnsi" w:hAnsiTheme="minorHAnsi" w:cstheme="minorHAnsi"/>
          <w:i/>
          <w:color w:val="000000"/>
          <w:sz w:val="22"/>
          <w:szCs w:val="22"/>
        </w:rPr>
        <w:t>(...)</w:t>
      </w:r>
    </w:p>
    <w:p w:rsidR="00A7458D" w:rsidP="00940053">
      <w:pPr>
        <w:tabs>
          <w:tab w:val="left" w:pos="2188"/>
        </w:tabs>
        <w:spacing w:before="120" w:after="120" w:line="276" w:lineRule="auto"/>
        <w:ind w:left="2268"/>
        <w:jc w:val="both"/>
        <w:rPr>
          <w:rFonts w:asciiTheme="minorHAnsi" w:hAnsiTheme="minorHAnsi" w:cstheme="minorHAnsi"/>
          <w:i/>
          <w:color w:val="000000"/>
          <w:sz w:val="22"/>
          <w:szCs w:val="22"/>
        </w:rPr>
      </w:pPr>
      <w:r w:rsidRPr="00A7458D">
        <w:rPr>
          <w:rStyle w:val="Strong"/>
          <w:rFonts w:asciiTheme="minorHAnsi" w:hAnsiTheme="minorHAnsi" w:cstheme="minorHAnsi"/>
          <w:i/>
          <w:color w:val="000000"/>
          <w:sz w:val="22"/>
          <w:szCs w:val="22"/>
        </w:rPr>
        <w:t>II - </w:t>
      </w:r>
      <w:r w:rsidRPr="00A7458D">
        <w:rPr>
          <w:rFonts w:asciiTheme="minorHAnsi" w:hAnsiTheme="minorHAnsi" w:cstheme="minorHAnsi"/>
          <w:i/>
          <w:color w:val="000000"/>
          <w:sz w:val="22"/>
          <w:szCs w:val="22"/>
        </w:rPr>
        <w:t>a participação das respectivas entidades comunitárias no estudo, encaminhamento e solução dos problemas, planos, programas e projetos que lhes sejam concernentes;</w:t>
      </w:r>
    </w:p>
    <w:p w:rsidR="00A7458D" w:rsidP="00940053">
      <w:pPr>
        <w:tabs>
          <w:tab w:val="left" w:pos="2188"/>
        </w:tabs>
        <w:spacing w:before="120" w:after="120" w:line="276" w:lineRule="auto"/>
        <w:ind w:left="2268"/>
        <w:jc w:val="both"/>
        <w:rPr>
          <w:rStyle w:val="Strong"/>
          <w:rFonts w:asciiTheme="minorHAnsi" w:hAnsiTheme="minorHAnsi" w:cstheme="minorHAnsi"/>
          <w:i/>
          <w:color w:val="000000"/>
          <w:sz w:val="22"/>
          <w:szCs w:val="22"/>
        </w:rPr>
      </w:pPr>
      <w:r>
        <w:rPr>
          <w:rStyle w:val="Strong"/>
          <w:rFonts w:asciiTheme="minorHAnsi" w:hAnsiTheme="minorHAnsi" w:cstheme="minorHAnsi"/>
          <w:i/>
          <w:color w:val="000000"/>
          <w:sz w:val="22"/>
          <w:szCs w:val="22"/>
        </w:rPr>
        <w:t>(...)</w:t>
      </w:r>
    </w:p>
    <w:p w:rsidR="001A4F7F" w:rsidRPr="00A7458D" w:rsidP="00940053">
      <w:pPr>
        <w:tabs>
          <w:tab w:val="left" w:pos="2188"/>
        </w:tabs>
        <w:spacing w:before="120" w:after="120" w:line="276" w:lineRule="auto"/>
        <w:ind w:left="2268"/>
        <w:jc w:val="both"/>
        <w:rPr>
          <w:rFonts w:asciiTheme="minorHAnsi" w:hAnsiTheme="minorHAnsi" w:cstheme="minorHAnsi"/>
          <w:i/>
          <w:color w:val="000000"/>
          <w:sz w:val="22"/>
          <w:szCs w:val="22"/>
        </w:rPr>
      </w:pPr>
      <w:r w:rsidRPr="001A4F7F">
        <w:rPr>
          <w:rFonts w:asciiTheme="minorHAnsi" w:hAnsiTheme="minorHAnsi" w:cstheme="minorHAnsi"/>
          <w:b/>
          <w:bCs/>
          <w:i/>
          <w:sz w:val="22"/>
          <w:szCs w:val="22"/>
        </w:rPr>
        <w:t>Artigo 191 -</w:t>
      </w:r>
      <w:r w:rsidRPr="001A4F7F">
        <w:rPr>
          <w:rFonts w:asciiTheme="minorHAnsi" w:hAnsiTheme="minorHAnsi" w:cstheme="minorHAnsi"/>
          <w:i/>
          <w:color w:val="000000"/>
          <w:sz w:val="22"/>
          <w:szCs w:val="22"/>
        </w:rPr>
        <w:t xml:space="preserve"> O Estado e os Municípios providenciarão, com a participação da coletividade, a preservação, conservação, defesa, recuperação e melhoria do meio ambiente natural, artificial e do trabalho, </w:t>
      </w:r>
      <w:r w:rsidRPr="001A4F7F">
        <w:rPr>
          <w:rFonts w:asciiTheme="minorHAnsi" w:hAnsiTheme="minorHAnsi" w:cstheme="minorHAnsi"/>
          <w:i/>
          <w:color w:val="000000"/>
          <w:sz w:val="22"/>
          <w:szCs w:val="22"/>
        </w:rPr>
        <w:t>atendidas</w:t>
      </w:r>
      <w:r w:rsidRPr="001A4F7F">
        <w:rPr>
          <w:rFonts w:asciiTheme="minorHAnsi" w:hAnsiTheme="minorHAnsi" w:cstheme="minorHAnsi"/>
          <w:i/>
          <w:color w:val="000000"/>
          <w:sz w:val="22"/>
          <w:szCs w:val="22"/>
        </w:rPr>
        <w:t xml:space="preserve"> as peculiaridades regionais e locais e em harmonia com o desenvolvimento social e econômico.</w:t>
      </w:r>
    </w:p>
    <w:p w:rsidR="00A7458D" w:rsidRPr="00A7458D" w:rsidP="00A7458D">
      <w:pPr>
        <w:tabs>
          <w:tab w:val="left" w:pos="2188"/>
        </w:tabs>
        <w:spacing w:before="240" w:after="240" w:line="360" w:lineRule="auto"/>
        <w:ind w:firstLine="1701"/>
        <w:jc w:val="both"/>
        <w:rPr>
          <w:rFonts w:asciiTheme="minorHAnsi" w:hAnsiTheme="minorHAnsi" w:cstheme="minorHAnsi"/>
        </w:rPr>
      </w:pPr>
      <w:r w:rsidRPr="00A7458D">
        <w:rPr>
          <w:rFonts w:asciiTheme="minorHAnsi" w:hAnsiTheme="minorHAnsi" w:cstheme="minorHAnsi"/>
        </w:rPr>
        <w:t>Do mesmo modo, a Constituição Federal estabelece:</w:t>
      </w:r>
    </w:p>
    <w:p w:rsidR="00A7458D" w:rsidP="00940053">
      <w:pPr>
        <w:tabs>
          <w:tab w:val="left" w:pos="2188"/>
        </w:tabs>
        <w:spacing w:line="276"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Art. 29. O Município reger-se-á por lei orgânica, votada em dois turnos, com o interstício mínimo de dez dias, e aprovada por dois terços dos membros da Câmara Municipal, que a promulgará, atendidos os princípios estabelecidos nesta Constituição, na Constituição do respectivo Estado e os seguintes preceitos:</w:t>
      </w:r>
    </w:p>
    <w:p w:rsidR="00A7458D" w:rsidP="00940053">
      <w:pPr>
        <w:tabs>
          <w:tab w:val="left" w:pos="2188"/>
        </w:tabs>
        <w:spacing w:line="276" w:lineRule="auto"/>
        <w:ind w:left="2268"/>
        <w:jc w:val="both"/>
        <w:rPr>
          <w:rFonts w:asciiTheme="minorHAnsi" w:hAnsiTheme="minorHAnsi" w:cstheme="minorHAnsi"/>
          <w:i/>
          <w:color w:val="000000"/>
          <w:sz w:val="22"/>
          <w:szCs w:val="22"/>
        </w:rPr>
      </w:pPr>
      <w:r>
        <w:rPr>
          <w:rFonts w:asciiTheme="minorHAnsi" w:hAnsiTheme="minorHAnsi" w:cstheme="minorHAnsi"/>
          <w:i/>
          <w:color w:val="000000"/>
          <w:sz w:val="22"/>
          <w:szCs w:val="22"/>
        </w:rPr>
        <w:t>(...)</w:t>
      </w:r>
    </w:p>
    <w:p w:rsidR="00A7458D" w:rsidRPr="00A7458D" w:rsidP="00940053">
      <w:pPr>
        <w:tabs>
          <w:tab w:val="left" w:pos="2188"/>
        </w:tabs>
        <w:spacing w:line="276"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XII - cooperação das associações representativas no planejamento municipal; </w:t>
      </w:r>
      <w:r w:rsidRPr="00A7458D">
        <w:rPr>
          <w:rFonts w:asciiTheme="minorHAnsi" w:hAnsiTheme="minorHAnsi" w:cstheme="minorHAnsi"/>
          <w:i/>
          <w:color w:val="000000"/>
          <w:sz w:val="22"/>
          <w:szCs w:val="22"/>
        </w:rPr>
        <w:t>  </w:t>
      </w:r>
    </w:p>
    <w:p w:rsidR="00A7458D" w:rsidRPr="00A7458D" w:rsidP="00940053">
      <w:pPr>
        <w:tabs>
          <w:tab w:val="left" w:pos="2188"/>
        </w:tabs>
        <w:spacing w:line="276"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w:t>
      </w:r>
    </w:p>
    <w:p w:rsidR="00A7458D" w:rsidP="00A7458D">
      <w:pPr>
        <w:tabs>
          <w:tab w:val="left" w:pos="2188"/>
        </w:tabs>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Nessa linha, colacionamos decisão do E. Órgão Especial do Tribunal de Justiça pela </w:t>
      </w:r>
      <w:r w:rsidRPr="0039705A">
        <w:rPr>
          <w:rFonts w:asciiTheme="minorHAnsi" w:hAnsiTheme="minorHAnsi" w:cstheme="minorHAnsi"/>
          <w:szCs w:val="24"/>
          <w:u w:val="single"/>
        </w:rPr>
        <w:t xml:space="preserve">necessidade de </w:t>
      </w:r>
      <w:r w:rsidRPr="0039705A" w:rsidR="0039705A">
        <w:rPr>
          <w:rFonts w:asciiTheme="minorHAnsi" w:hAnsiTheme="minorHAnsi" w:cstheme="minorHAnsi"/>
          <w:szCs w:val="24"/>
          <w:u w:val="single"/>
        </w:rPr>
        <w:t xml:space="preserve">participação popular em todas as hipóteses normativas de planejamento para ocupação e uso adequado do solo, inclusivo </w:t>
      </w:r>
      <w:r w:rsidR="0076242C">
        <w:rPr>
          <w:rFonts w:asciiTheme="minorHAnsi" w:hAnsiTheme="minorHAnsi" w:cstheme="minorHAnsi"/>
          <w:szCs w:val="24"/>
          <w:u w:val="single"/>
        </w:rPr>
        <w:t>quanto a</w:t>
      </w:r>
      <w:r w:rsidR="00CE2331">
        <w:rPr>
          <w:rFonts w:asciiTheme="minorHAnsi" w:hAnsiTheme="minorHAnsi" w:cstheme="minorHAnsi"/>
          <w:szCs w:val="24"/>
          <w:u w:val="single"/>
        </w:rPr>
        <w:t>os requisitos formais referentes aos projetos e diretrizes</w:t>
      </w:r>
      <w:r w:rsidR="0039705A">
        <w:rPr>
          <w:rFonts w:asciiTheme="minorHAnsi" w:hAnsiTheme="minorHAnsi" w:cstheme="minorHAnsi"/>
          <w:szCs w:val="24"/>
        </w:rPr>
        <w:t>, vejamos</w:t>
      </w:r>
      <w:r w:rsidR="00940053">
        <w:rPr>
          <w:rFonts w:asciiTheme="minorHAnsi" w:hAnsiTheme="minorHAnsi" w:cstheme="minorHAnsi"/>
          <w:szCs w:val="24"/>
        </w:rPr>
        <w:t xml:space="preserve"> ementa</w:t>
      </w:r>
      <w:r w:rsidR="0039705A">
        <w:rPr>
          <w:rFonts w:asciiTheme="minorHAnsi" w:hAnsiTheme="minorHAnsi" w:cstheme="minorHAnsi"/>
          <w:szCs w:val="24"/>
        </w:rPr>
        <w:t>:</w:t>
      </w:r>
    </w:p>
    <w:p w:rsidR="00A7458D" w:rsidP="00A7458D">
      <w:pPr>
        <w:tabs>
          <w:tab w:val="left" w:pos="2188"/>
        </w:tabs>
        <w:spacing w:before="120" w:after="120" w:line="276" w:lineRule="auto"/>
        <w:ind w:left="2268"/>
        <w:jc w:val="both"/>
        <w:rPr>
          <w:rFonts w:asciiTheme="minorHAnsi" w:hAnsiTheme="minorHAnsi" w:cstheme="minorHAnsi"/>
          <w:i/>
          <w:color w:val="000000"/>
          <w:sz w:val="22"/>
          <w:szCs w:val="22"/>
          <w:shd w:val="clear" w:color="auto" w:fill="FFFFFF"/>
        </w:rPr>
      </w:pPr>
      <w:r w:rsidRPr="00A7458D">
        <w:rPr>
          <w:rFonts w:asciiTheme="minorHAnsi" w:hAnsiTheme="minorHAnsi" w:cstheme="minorHAnsi"/>
          <w:i/>
          <w:color w:val="000000"/>
          <w:sz w:val="22"/>
          <w:szCs w:val="22"/>
          <w:shd w:val="clear" w:color="auto" w:fill="FFFFFF"/>
        </w:rPr>
        <w:t xml:space="preserve">AÇÃO DIRETA DE INCONSTITUCIONALIDADE. Lei nº 2.811, de 01 de novembro de 1990, do Município de Jacareí, que dispõe sobre diretrizes, projetos e licenciamento para exploração de recursos minerais. </w:t>
      </w:r>
      <w:r w:rsidRPr="001A4F7F">
        <w:rPr>
          <w:rFonts w:asciiTheme="minorHAnsi" w:hAnsiTheme="minorHAnsi" w:cstheme="minorHAnsi"/>
          <w:b/>
          <w:i/>
          <w:color w:val="000000"/>
          <w:sz w:val="22"/>
          <w:szCs w:val="22"/>
          <w:shd w:val="clear" w:color="auto" w:fill="FFFFFF"/>
        </w:rPr>
        <w:t>Alegação de ofensa às disposições do artigo 180, inciso II, e artigo 191, da Constituição Estadual</w:t>
      </w:r>
      <w:r w:rsidRPr="00A7458D">
        <w:rPr>
          <w:rFonts w:asciiTheme="minorHAnsi" w:hAnsiTheme="minorHAnsi" w:cstheme="minorHAnsi"/>
          <w:i/>
          <w:color w:val="000000"/>
          <w:sz w:val="22"/>
          <w:szCs w:val="22"/>
          <w:shd w:val="clear" w:color="auto" w:fill="FFFFFF"/>
        </w:rPr>
        <w:t xml:space="preserve">. Reconhecimento. </w:t>
      </w:r>
      <w:r w:rsidRPr="00A7458D">
        <w:rPr>
          <w:rFonts w:asciiTheme="minorHAnsi" w:hAnsiTheme="minorHAnsi" w:cstheme="minorHAnsi"/>
          <w:b/>
          <w:i/>
          <w:color w:val="000000"/>
          <w:sz w:val="22"/>
          <w:szCs w:val="22"/>
          <w:shd w:val="clear" w:color="auto" w:fill="FFFFFF"/>
        </w:rPr>
        <w:t xml:space="preserve">Lei impugnada que, apesar de dispor sobre desenvolvimento urbano e proteção ambiental, foi aprovada sem que seu projeto tenha sido (previamente) submetido à participação popular. Exigência constitucional que abrange todas as hipóteses normativas de </w:t>
      </w:r>
      <w:r w:rsidRPr="00A7458D">
        <w:rPr>
          <w:rFonts w:asciiTheme="minorHAnsi" w:hAnsiTheme="minorHAnsi" w:cstheme="minorHAnsi"/>
          <w:b/>
          <w:i/>
          <w:color w:val="000000"/>
          <w:sz w:val="22"/>
          <w:szCs w:val="22"/>
          <w:shd w:val="clear" w:color="auto" w:fill="FFFFFF"/>
        </w:rPr>
        <w:t xml:space="preserve">planejamento para ocupação e uso adequado do solo, e para proteção do meio ambiente, </w:t>
      </w:r>
      <w:r w:rsidRPr="0039705A">
        <w:rPr>
          <w:rFonts w:asciiTheme="minorHAnsi" w:hAnsiTheme="minorHAnsi" w:cstheme="minorHAnsi"/>
          <w:b/>
          <w:i/>
          <w:color w:val="000000"/>
          <w:sz w:val="22"/>
          <w:szCs w:val="22"/>
          <w:u w:val="single"/>
          <w:shd w:val="clear" w:color="auto" w:fill="FFFFFF"/>
        </w:rPr>
        <w:t>inclusive os requisitos formais</w:t>
      </w:r>
      <w:r w:rsidRPr="00A7458D">
        <w:rPr>
          <w:rFonts w:asciiTheme="minorHAnsi" w:hAnsiTheme="minorHAnsi" w:cstheme="minorHAnsi"/>
          <w:b/>
          <w:i/>
          <w:color w:val="000000"/>
          <w:sz w:val="22"/>
          <w:szCs w:val="22"/>
          <w:shd w:val="clear" w:color="auto" w:fill="FFFFFF"/>
        </w:rPr>
        <w:t xml:space="preserve"> (</w:t>
      </w:r>
      <w:r w:rsidRPr="00A161C8">
        <w:rPr>
          <w:rFonts w:asciiTheme="minorHAnsi" w:hAnsiTheme="minorHAnsi" w:cstheme="minorHAnsi"/>
          <w:b/>
          <w:i/>
          <w:color w:val="000000"/>
          <w:sz w:val="22"/>
          <w:szCs w:val="22"/>
          <w:u w:val="single"/>
          <w:shd w:val="clear" w:color="auto" w:fill="FFFFFF"/>
        </w:rPr>
        <w:t>referentes a projetos, diretrizes</w:t>
      </w:r>
      <w:r w:rsidRPr="00A7458D">
        <w:rPr>
          <w:rFonts w:asciiTheme="minorHAnsi" w:hAnsiTheme="minorHAnsi" w:cstheme="minorHAnsi"/>
          <w:b/>
          <w:i/>
          <w:color w:val="000000"/>
          <w:sz w:val="22"/>
          <w:szCs w:val="22"/>
          <w:shd w:val="clear" w:color="auto" w:fill="FFFFFF"/>
        </w:rPr>
        <w:t xml:space="preserve"> e </w:t>
      </w:r>
      <w:r w:rsidRPr="00A161C8">
        <w:rPr>
          <w:rFonts w:asciiTheme="minorHAnsi" w:hAnsiTheme="minorHAnsi" w:cstheme="minorHAnsi"/>
          <w:b/>
          <w:i/>
          <w:color w:val="000000"/>
          <w:sz w:val="22"/>
          <w:szCs w:val="22"/>
          <w:shd w:val="clear" w:color="auto" w:fill="FFFFFF"/>
        </w:rPr>
        <w:t>contrapartidas para o licenciamento)</w:t>
      </w:r>
      <w:r w:rsidRPr="00A161C8">
        <w:rPr>
          <w:rFonts w:asciiTheme="minorHAnsi" w:hAnsiTheme="minorHAnsi" w:cstheme="minorHAnsi"/>
          <w:i/>
          <w:color w:val="000000"/>
          <w:sz w:val="22"/>
          <w:szCs w:val="22"/>
          <w:shd w:val="clear" w:color="auto" w:fill="FFFFFF"/>
        </w:rPr>
        <w:t>,</w:t>
      </w:r>
      <w:r w:rsidRPr="00A7458D">
        <w:rPr>
          <w:rFonts w:asciiTheme="minorHAnsi" w:hAnsiTheme="minorHAnsi" w:cstheme="minorHAnsi"/>
          <w:i/>
          <w:color w:val="000000"/>
          <w:sz w:val="22"/>
          <w:szCs w:val="22"/>
          <w:shd w:val="clear" w:color="auto" w:fill="FFFFFF"/>
        </w:rPr>
        <w:t xml:space="preserve"> e não apenas questões materiais. Como já foi decidido por este Órgão Especial, "a participação popular na criação de leis versando sobre política urbana local não pode ser concebida como mera formalidade ritual passível de convalidação. Trata-se de instrumento democrático onde o móvel do legislador ordinário é exposto e contrastado com ideias opostas que, se não vinculam a vontade dos representantes eleitos no momento da votação, ao menos lhe expõem os interesses envolvidos e as consequências práticas advindas da aprovação ou rejeição da norma, tal como proposta" (ADIN nº 994.09.224728-0, Rel. Des. Artur Marques, j. 05/05/2010). Inconstitucionalidade manifesta. Ação julgada procedente, com modulação.</w:t>
      </w:r>
      <w:r w:rsidR="001A4F7F">
        <w:rPr>
          <w:rFonts w:asciiTheme="minorHAnsi" w:hAnsiTheme="minorHAnsi" w:cstheme="minorHAnsi"/>
          <w:i/>
          <w:color w:val="000000"/>
          <w:sz w:val="22"/>
          <w:szCs w:val="22"/>
          <w:shd w:val="clear" w:color="auto" w:fill="FFFFFF"/>
        </w:rPr>
        <w:t xml:space="preserve"> </w:t>
      </w:r>
      <w:r w:rsidRPr="00A7458D">
        <w:rPr>
          <w:rFonts w:asciiTheme="minorHAnsi" w:hAnsiTheme="minorHAnsi" w:cstheme="minorHAnsi"/>
          <w:i/>
          <w:color w:val="000000"/>
          <w:sz w:val="22"/>
          <w:szCs w:val="22"/>
          <w:shd w:val="clear" w:color="auto" w:fill="FFFFFF"/>
        </w:rPr>
        <w:t>(TJSP;</w:t>
      </w:r>
      <w:r w:rsidRPr="00A7458D">
        <w:rPr>
          <w:rFonts w:asciiTheme="minorHAnsi" w:hAnsiTheme="minorHAnsi" w:cstheme="minorHAnsi"/>
          <w:i/>
          <w:color w:val="000000"/>
          <w:sz w:val="22"/>
          <w:szCs w:val="22"/>
          <w:shd w:val="clear" w:color="auto" w:fill="FFFFFF"/>
        </w:rPr>
        <w:t xml:space="preserve">  </w:t>
      </w:r>
      <w:r w:rsidRPr="00A7458D">
        <w:rPr>
          <w:rFonts w:asciiTheme="minorHAnsi" w:hAnsiTheme="minorHAnsi" w:cstheme="minorHAnsi"/>
          <w:i/>
          <w:color w:val="000000"/>
          <w:sz w:val="22"/>
          <w:szCs w:val="22"/>
          <w:shd w:val="clear" w:color="auto" w:fill="FFFFFF"/>
        </w:rPr>
        <w:t>Direta de Inconstitucionalidade 2257754-18.2019.8.26.0000; Relator (a): Ferreira Rodrigues; Órgão Julgador: Órgão Especial; Tribunal de Justiça de São Paulo - N/A; Data do Julgamento: 06/05/2020; Data de Registro: 08/05/2020)</w:t>
      </w:r>
    </w:p>
    <w:p w:rsidR="00A161C8" w:rsidRPr="00A161C8" w:rsidP="006B3342">
      <w:pPr>
        <w:pStyle w:val="NormalWeb"/>
        <w:spacing w:before="120" w:beforeAutospacing="0" w:after="120" w:afterAutospacing="0" w:line="360" w:lineRule="auto"/>
        <w:ind w:firstLine="1701"/>
        <w:jc w:val="both"/>
        <w:rPr>
          <w:rFonts w:asciiTheme="minorHAnsi" w:hAnsiTheme="minorHAnsi" w:cstheme="minorHAnsi"/>
          <w:sz w:val="12"/>
          <w:szCs w:val="12"/>
        </w:rPr>
      </w:pPr>
    </w:p>
    <w:p w:rsidR="006B3342" w:rsidRPr="002249E9" w:rsidP="006B3342">
      <w:pPr>
        <w:pStyle w:val="NormalWeb"/>
        <w:spacing w:before="120" w:beforeAutospacing="0" w:after="120" w:afterAutospacing="0" w:line="360" w:lineRule="auto"/>
        <w:ind w:firstLine="1701"/>
        <w:jc w:val="both"/>
        <w:rPr>
          <w:rFonts w:asciiTheme="minorHAnsi" w:hAnsiTheme="minorHAnsi" w:cstheme="minorHAnsi"/>
        </w:rPr>
      </w:pPr>
      <w:r>
        <w:rPr>
          <w:rFonts w:asciiTheme="minorHAnsi" w:hAnsiTheme="minorHAnsi" w:cstheme="minorHAnsi"/>
        </w:rPr>
        <w:t>No mesmo</w:t>
      </w:r>
      <w:r w:rsidRPr="002249E9">
        <w:rPr>
          <w:rFonts w:asciiTheme="minorHAnsi" w:hAnsiTheme="minorHAnsi" w:cstheme="minorHAnsi"/>
        </w:rPr>
        <w:t xml:space="preserve"> diapasão</w:t>
      </w:r>
      <w:r w:rsidR="00D348A1">
        <w:rPr>
          <w:rFonts w:asciiTheme="minorHAnsi" w:hAnsiTheme="minorHAnsi" w:cstheme="minorHAnsi"/>
        </w:rPr>
        <w:t xml:space="preserve">, colacionamos </w:t>
      </w:r>
      <w:r w:rsidR="0076242C">
        <w:rPr>
          <w:rFonts w:asciiTheme="minorHAnsi" w:hAnsiTheme="minorHAnsi" w:cstheme="minorHAnsi"/>
        </w:rPr>
        <w:t xml:space="preserve">outras </w:t>
      </w:r>
      <w:r w:rsidR="00D348A1">
        <w:rPr>
          <w:rFonts w:asciiTheme="minorHAnsi" w:hAnsiTheme="minorHAnsi" w:cstheme="minorHAnsi"/>
        </w:rPr>
        <w:t xml:space="preserve">decisões atinentes a </w:t>
      </w:r>
      <w:r w:rsidR="00E91635">
        <w:rPr>
          <w:rFonts w:asciiTheme="minorHAnsi" w:hAnsiTheme="minorHAnsi" w:cstheme="minorHAnsi"/>
        </w:rPr>
        <w:t>leis</w:t>
      </w:r>
      <w:r w:rsidR="00D348A1">
        <w:rPr>
          <w:rFonts w:asciiTheme="minorHAnsi" w:hAnsiTheme="minorHAnsi" w:cstheme="minorHAnsi"/>
        </w:rPr>
        <w:t xml:space="preserve"> em matéria urbanística</w:t>
      </w:r>
      <w:r w:rsidRPr="002249E9">
        <w:rPr>
          <w:rFonts w:asciiTheme="minorHAnsi" w:hAnsiTheme="minorHAnsi" w:cstheme="minorHAnsi"/>
        </w:rPr>
        <w:t>:</w:t>
      </w:r>
    </w:p>
    <w:p w:rsidR="00054DD1" w:rsidRPr="00940053" w:rsidP="0039705A">
      <w:pPr>
        <w:spacing w:line="276" w:lineRule="auto"/>
        <w:ind w:left="2268"/>
        <w:jc w:val="both"/>
        <w:rPr>
          <w:rFonts w:asciiTheme="minorHAnsi" w:hAnsiTheme="minorHAnsi" w:cstheme="minorHAnsi"/>
          <w:i/>
          <w:color w:val="000000"/>
          <w:sz w:val="22"/>
          <w:szCs w:val="22"/>
          <w:shd w:val="clear" w:color="auto" w:fill="FFFFFF"/>
        </w:rPr>
      </w:pPr>
      <w:r w:rsidRPr="00940053">
        <w:rPr>
          <w:rFonts w:asciiTheme="minorHAnsi" w:hAnsiTheme="minorHAnsi" w:cstheme="minorHAnsi"/>
          <w:i/>
          <w:color w:val="000000"/>
          <w:sz w:val="22"/>
          <w:szCs w:val="22"/>
          <w:shd w:val="clear" w:color="auto" w:fill="FFFFFF"/>
        </w:rPr>
        <w:t xml:space="preserve">AÇÃO DIRETA DE INCONSTITUCIONALIDADE – Preliminar de nulidade suscitada pelo Presidente da Câmara Municipal porque, segundo afirma, "o pedido de esclarecimentos fora encaminhado ao endereço eletrônico do antigo Presidente" – O Presidente da Câmara Municipal é solicitado a prestar informações como Chefe e Representante do Poder Legislativo local, não pessoal ou individualmente, tal qual estabelece a Lei nº 9.868/99, em seu art. 6º – Aplicáveis </w:t>
      </w:r>
      <w:r w:rsidRPr="00940053">
        <w:rPr>
          <w:rFonts w:asciiTheme="minorHAnsi" w:hAnsiTheme="minorHAnsi" w:cstheme="minorHAnsi"/>
          <w:i/>
          <w:color w:val="000000"/>
          <w:sz w:val="22"/>
          <w:szCs w:val="22"/>
          <w:shd w:val="clear" w:color="auto" w:fill="FFFFFF"/>
        </w:rPr>
        <w:t>as</w:t>
      </w:r>
      <w:r w:rsidRPr="00940053">
        <w:rPr>
          <w:rFonts w:asciiTheme="minorHAnsi" w:hAnsiTheme="minorHAnsi" w:cstheme="minorHAnsi"/>
          <w:i/>
          <w:color w:val="000000"/>
          <w:sz w:val="22"/>
          <w:szCs w:val="22"/>
          <w:shd w:val="clear" w:color="auto" w:fill="FFFFFF"/>
        </w:rPr>
        <w:t xml:space="preserve"> disposições específicas do art. 90 da CE (art. 103 da CF) e da Lei Federal nº 8.868/99 – No caso, embora enviada mensagem eletrônica com ofício de requisição de informações para destinatário incorreto, eventual irregularidade restou sanada, pois prestadas as informações pelo atual Presidente da Câmara Municipal – Preliminar afastada. AÇÃO DIRETA DE INCONSTITUCIONALIDADE – Lei nº 1.160, de 17 de novembro de 2015, do Município de Franco da Rocha, que dispõe sobre "</w:t>
      </w:r>
      <w:r w:rsidRPr="00940053">
        <w:rPr>
          <w:rFonts w:asciiTheme="minorHAnsi" w:hAnsiTheme="minorHAnsi" w:cstheme="minorHAnsi"/>
          <w:b/>
          <w:i/>
          <w:color w:val="000000"/>
          <w:sz w:val="22"/>
          <w:szCs w:val="22"/>
          <w:shd w:val="clear" w:color="auto" w:fill="FFFFFF"/>
        </w:rPr>
        <w:t xml:space="preserve">normas e condições para instalação de postos de serviços e </w:t>
      </w:r>
      <w:r w:rsidRPr="00940053">
        <w:rPr>
          <w:rFonts w:asciiTheme="minorHAnsi" w:hAnsiTheme="minorHAnsi" w:cstheme="minorHAnsi"/>
          <w:b/>
          <w:i/>
          <w:color w:val="000000"/>
          <w:sz w:val="22"/>
          <w:szCs w:val="22"/>
          <w:shd w:val="clear" w:color="auto" w:fill="FFFFFF"/>
        </w:rPr>
        <w:t>abastecimentos de veículos no Município de Franco da Rocha e dá outras providências"</w:t>
      </w:r>
      <w:r w:rsidRPr="00940053">
        <w:rPr>
          <w:rFonts w:asciiTheme="minorHAnsi" w:hAnsiTheme="minorHAnsi" w:cstheme="minorHAnsi"/>
          <w:i/>
          <w:color w:val="000000"/>
          <w:sz w:val="22"/>
          <w:szCs w:val="22"/>
          <w:shd w:val="clear" w:color="auto" w:fill="FFFFFF"/>
        </w:rPr>
        <w:t xml:space="preserve"> – VIOLAÇÃO DOS PRINCÍPIOS DA RESERVA DA ADMINISTRAÇÃO, DA SEPARAÇÃO DE PODERES E VÍCIO DE INICIATIVA (arts. 5º, 24, § 2º; 47; e 144 da CE) – Não configuração – Norma que trata da localização dos postos de serviço e abastecimento de veículos, de regras para sua construção e prevenção de poluição sonora, e cuida do ordenamento urbano, das posturas municipais e da poluição sonora – Norma atacada que não trata de quaisquer das matérias cuja iniciativa esteja reservada pela Constituição Estadual ao Chefe do Poder Executivo – Competência concorrente – VIOLAÇÃO DOS PRINCÍPIOS DA LIVRE INICIATIVA E DA LIVRE CONCORRÊNCIA (art. 170 CF) – Não configuração – Lei que objetiva a segurança de obras e logradouros públicos, escolas e de sua vizinhança, o que se mostra legítimo, não havendo falar em violação dos princípios constitucionais da livre iniciativa e da livre concorrência – Jurisprudência – CAUSA DE PEDIR ABERTA – Pedido não atendido pelas razões iniciais, mas que pode ser analisado e decidido por outra razão, em prestígio da causa de pedir aberta, que permeia o processo da ação direta de inconstitucionalidade, permissão que pode levar, ou não, ao reconhecimento de que a norma desatende a preceito constitucional diverso do invocado na peça inaugural da ação – </w:t>
      </w:r>
      <w:r w:rsidRPr="00940053">
        <w:rPr>
          <w:rFonts w:asciiTheme="minorHAnsi" w:hAnsiTheme="minorHAnsi" w:cstheme="minorHAnsi"/>
          <w:b/>
          <w:i/>
          <w:color w:val="000000"/>
          <w:sz w:val="22"/>
          <w:szCs w:val="22"/>
          <w:shd w:val="clear" w:color="auto" w:fill="FFFFFF"/>
        </w:rPr>
        <w:t xml:space="preserve">PARTICIPAÇÃO POPULAR na edição da norma – Inocorrência que vicia o processo legislativo – Ofensa ao disposto nos arts. </w:t>
      </w:r>
      <w:r w:rsidRPr="00940053">
        <w:rPr>
          <w:rFonts w:asciiTheme="minorHAnsi" w:hAnsiTheme="minorHAnsi" w:cstheme="minorHAnsi"/>
          <w:b/>
          <w:i/>
          <w:color w:val="000000"/>
          <w:sz w:val="22"/>
          <w:szCs w:val="22"/>
          <w:shd w:val="clear" w:color="auto" w:fill="FFFFFF"/>
        </w:rPr>
        <w:t>180, II, e 191</w:t>
      </w:r>
      <w:r w:rsidRPr="00940053">
        <w:rPr>
          <w:rFonts w:asciiTheme="minorHAnsi" w:hAnsiTheme="minorHAnsi" w:cstheme="minorHAnsi"/>
          <w:b/>
          <w:i/>
          <w:color w:val="000000"/>
          <w:sz w:val="22"/>
          <w:szCs w:val="22"/>
          <w:shd w:val="clear" w:color="auto" w:fill="FFFFFF"/>
        </w:rPr>
        <w:t xml:space="preserve"> da Constituição do Estado, ao estabelecer o diploma diretrizes e normas relativas ao desenvolvimento urbano e ao meio ambiente, não observando no processo legislativo a participação popular – INCONSTITUCIONALIDADE DECLARADA,</w:t>
      </w:r>
      <w:r w:rsidRPr="00940053">
        <w:rPr>
          <w:rFonts w:asciiTheme="minorHAnsi" w:hAnsiTheme="minorHAnsi" w:cstheme="minorHAnsi"/>
          <w:i/>
          <w:color w:val="000000"/>
          <w:sz w:val="22"/>
          <w:szCs w:val="22"/>
          <w:shd w:val="clear" w:color="auto" w:fill="FFFFFF"/>
        </w:rPr>
        <w:t xml:space="preserve"> com observação destinada a assegurar situações jurídicas consolidadas no patrimônio de terceiros, nos termos do tópico final do voto do relator. Preliminar afastada e ação julgada procedente. </w:t>
      </w:r>
    </w:p>
    <w:p w:rsidR="00054DD1" w:rsidRPr="00940053" w:rsidP="0039705A">
      <w:pPr>
        <w:spacing w:line="276" w:lineRule="auto"/>
        <w:ind w:left="2268"/>
        <w:jc w:val="both"/>
        <w:rPr>
          <w:rFonts w:asciiTheme="minorHAnsi" w:hAnsiTheme="minorHAnsi" w:cstheme="minorHAnsi"/>
          <w:i/>
          <w:color w:val="000000"/>
          <w:sz w:val="22"/>
          <w:szCs w:val="22"/>
          <w:shd w:val="clear" w:color="auto" w:fill="FFFFFF"/>
        </w:rPr>
      </w:pPr>
      <w:r w:rsidRPr="00940053">
        <w:rPr>
          <w:rFonts w:asciiTheme="minorHAnsi" w:hAnsiTheme="minorHAnsi" w:cstheme="minorHAnsi"/>
          <w:i/>
          <w:color w:val="000000"/>
          <w:sz w:val="22"/>
          <w:szCs w:val="22"/>
          <w:shd w:val="clear" w:color="auto" w:fill="FFFFFF"/>
        </w:rPr>
        <w:t>(TJSP;</w:t>
      </w:r>
      <w:r w:rsidRPr="00940053">
        <w:rPr>
          <w:rFonts w:asciiTheme="minorHAnsi" w:hAnsiTheme="minorHAnsi" w:cstheme="minorHAnsi"/>
          <w:i/>
          <w:color w:val="000000"/>
          <w:sz w:val="22"/>
          <w:szCs w:val="22"/>
          <w:shd w:val="clear" w:color="auto" w:fill="FFFFFF"/>
        </w:rPr>
        <w:t xml:space="preserve">  </w:t>
      </w:r>
      <w:r w:rsidRPr="00940053">
        <w:rPr>
          <w:rFonts w:asciiTheme="minorHAnsi" w:hAnsiTheme="minorHAnsi" w:cstheme="minorHAnsi"/>
          <w:i/>
          <w:color w:val="000000"/>
          <w:sz w:val="22"/>
          <w:szCs w:val="22"/>
          <w:shd w:val="clear" w:color="auto" w:fill="FFFFFF"/>
        </w:rPr>
        <w:t xml:space="preserve">Direta de Inconstitucionalidade 2060485-34.2020.8.26.0000; Relator (a): João Carlos </w:t>
      </w:r>
      <w:r w:rsidRPr="00940053">
        <w:rPr>
          <w:rFonts w:asciiTheme="minorHAnsi" w:hAnsiTheme="minorHAnsi" w:cstheme="minorHAnsi"/>
          <w:i/>
          <w:color w:val="000000"/>
          <w:sz w:val="22"/>
          <w:szCs w:val="22"/>
          <w:shd w:val="clear" w:color="auto" w:fill="FFFFFF"/>
        </w:rPr>
        <w:t>Saletti</w:t>
      </w:r>
      <w:r w:rsidRPr="00940053">
        <w:rPr>
          <w:rFonts w:asciiTheme="minorHAnsi" w:hAnsiTheme="minorHAnsi" w:cstheme="minorHAnsi"/>
          <w:i/>
          <w:color w:val="000000"/>
          <w:sz w:val="22"/>
          <w:szCs w:val="22"/>
          <w:shd w:val="clear" w:color="auto" w:fill="FFFFFF"/>
        </w:rPr>
        <w:t>; Órgão Julgador: Órgão Especial; Tribunal de Justiça de São Paulo - N/A; Data do Julgamento: 23/06/2021; Data de Registro: 28/06/2021)</w:t>
      </w:r>
    </w:p>
    <w:p w:rsidR="00054DD1" w:rsidP="0039705A">
      <w:pPr>
        <w:pBdr>
          <w:bottom w:val="single" w:sz="12" w:space="1" w:color="auto"/>
        </w:pBdr>
        <w:spacing w:line="276" w:lineRule="auto"/>
        <w:ind w:left="2268"/>
        <w:jc w:val="both"/>
        <w:rPr>
          <w:rFonts w:asciiTheme="minorHAnsi" w:hAnsiTheme="minorHAnsi" w:cstheme="minorHAnsi"/>
          <w:color w:val="000000"/>
          <w:sz w:val="22"/>
          <w:szCs w:val="22"/>
          <w:shd w:val="clear" w:color="auto" w:fill="FFFFFF"/>
        </w:rPr>
      </w:pPr>
    </w:p>
    <w:p w:rsidR="00054DD1" w:rsidRPr="00054DD1" w:rsidP="0039705A">
      <w:pPr>
        <w:spacing w:line="276" w:lineRule="auto"/>
        <w:ind w:left="2268"/>
        <w:jc w:val="both"/>
        <w:rPr>
          <w:rFonts w:asciiTheme="minorHAnsi" w:hAnsiTheme="minorHAnsi" w:cstheme="minorHAnsi"/>
          <w:b/>
          <w:sz w:val="22"/>
          <w:szCs w:val="22"/>
        </w:rPr>
      </w:pPr>
    </w:p>
    <w:p w:rsidR="006B3342" w:rsidP="0039705A">
      <w:pPr>
        <w:pBdr>
          <w:bottom w:val="single" w:sz="12" w:space="1" w:color="auto"/>
        </w:pBdr>
        <w:spacing w:line="276" w:lineRule="auto"/>
        <w:ind w:left="2268"/>
        <w:jc w:val="both"/>
        <w:rPr>
          <w:rFonts w:asciiTheme="minorHAnsi" w:hAnsiTheme="minorHAnsi" w:cstheme="minorHAnsi"/>
          <w:i/>
          <w:sz w:val="22"/>
          <w:szCs w:val="22"/>
          <w:shd w:val="clear" w:color="auto" w:fill="FFFFFF"/>
        </w:rPr>
      </w:pPr>
      <w:r w:rsidRPr="002249E9">
        <w:rPr>
          <w:rFonts w:asciiTheme="minorHAnsi" w:hAnsiTheme="minorHAnsi" w:cstheme="minorHAnsi"/>
          <w:i/>
          <w:sz w:val="22"/>
          <w:szCs w:val="22"/>
          <w:shd w:val="clear" w:color="auto" w:fill="FFFFFF"/>
        </w:rPr>
        <w:t xml:space="preserve">AÇÃO DIRETA DE INCONSTITUCIONALIDADE Lei Complementar Municipal nº 280, de 17.07.2020, de iniciativa parlamentar, </w:t>
      </w:r>
      <w:r w:rsidRPr="002249E9">
        <w:rPr>
          <w:rFonts w:asciiTheme="minorHAnsi" w:hAnsiTheme="minorHAnsi" w:cstheme="minorHAnsi"/>
          <w:i/>
          <w:sz w:val="22"/>
          <w:szCs w:val="22"/>
          <w:u w:val="single"/>
          <w:shd w:val="clear" w:color="auto" w:fill="FFFFFF"/>
        </w:rPr>
        <w:t xml:space="preserve">dispondo </w:t>
      </w:r>
      <w:r w:rsidRPr="002249E9">
        <w:rPr>
          <w:rFonts w:asciiTheme="minorHAnsi" w:hAnsiTheme="minorHAnsi" w:cstheme="minorHAnsi"/>
          <w:i/>
          <w:sz w:val="22"/>
          <w:szCs w:val="22"/>
          <w:u w:val="single"/>
          <w:shd w:val="clear" w:color="auto" w:fill="FFFFFF"/>
        </w:rPr>
        <w:t>sobre o direito de permanência de edificações na faixa não edificável contígua às faixas de domínio público de rodovias e redução da extensão da faixa não edificável.</w:t>
      </w:r>
      <w:r w:rsidRPr="002249E9">
        <w:rPr>
          <w:rFonts w:asciiTheme="minorHAnsi" w:hAnsiTheme="minorHAnsi" w:cstheme="minorHAnsi"/>
          <w:i/>
          <w:sz w:val="22"/>
          <w:szCs w:val="22"/>
          <w:shd w:val="clear" w:color="auto" w:fill="FFFFFF"/>
        </w:rPr>
        <w:t xml:space="preserve"> </w:t>
      </w:r>
      <w:r w:rsidRPr="00940053">
        <w:rPr>
          <w:rFonts w:asciiTheme="minorHAnsi" w:hAnsiTheme="minorHAnsi" w:cstheme="minorHAnsi"/>
          <w:i/>
          <w:sz w:val="22"/>
          <w:szCs w:val="22"/>
          <w:shd w:val="clear" w:color="auto" w:fill="FFFFFF"/>
        </w:rPr>
        <w:t>Vício de iniciativa. Inocorrência. Iniciativa legislativa comum</w:t>
      </w:r>
      <w:r w:rsidRPr="002249E9">
        <w:rPr>
          <w:rFonts w:asciiTheme="minorHAnsi" w:hAnsiTheme="minorHAnsi" w:cstheme="minorHAnsi"/>
          <w:b/>
          <w:i/>
          <w:sz w:val="22"/>
          <w:szCs w:val="22"/>
          <w:shd w:val="clear" w:color="auto" w:fill="FFFFFF"/>
        </w:rPr>
        <w:t>.</w:t>
      </w:r>
      <w:r w:rsidRPr="002249E9">
        <w:rPr>
          <w:rFonts w:asciiTheme="minorHAnsi" w:hAnsiTheme="minorHAnsi" w:cstheme="minorHAnsi"/>
          <w:i/>
          <w:sz w:val="22"/>
          <w:szCs w:val="22"/>
          <w:shd w:val="clear" w:color="auto" w:fill="FFFFFF"/>
        </w:rPr>
        <w:t xml:space="preserve"> Recente orientação do </w:t>
      </w:r>
      <w:r w:rsidRPr="002249E9">
        <w:rPr>
          <w:rFonts w:asciiTheme="minorHAnsi" w:hAnsiTheme="minorHAnsi" w:cstheme="minorHAnsi"/>
          <w:i/>
          <w:sz w:val="22"/>
          <w:szCs w:val="22"/>
          <w:shd w:val="clear" w:color="auto" w:fill="FFFFFF"/>
        </w:rPr>
        <w:t>Eg</w:t>
      </w:r>
      <w:r w:rsidRPr="002249E9">
        <w:rPr>
          <w:rFonts w:asciiTheme="minorHAnsi" w:hAnsiTheme="minorHAnsi" w:cstheme="minorHAnsi"/>
          <w:i/>
          <w:sz w:val="22"/>
          <w:szCs w:val="22"/>
          <w:shd w:val="clear" w:color="auto" w:fill="FFFFFF"/>
        </w:rPr>
        <w:t xml:space="preserve">. Supremo Tribunal Federal. </w:t>
      </w:r>
      <w:r w:rsidRPr="00940053">
        <w:rPr>
          <w:rFonts w:asciiTheme="minorHAnsi" w:hAnsiTheme="minorHAnsi" w:cstheme="minorHAnsi"/>
          <w:b/>
          <w:i/>
          <w:sz w:val="22"/>
          <w:szCs w:val="22"/>
          <w:shd w:val="clear" w:color="auto" w:fill="FFFFFF"/>
        </w:rPr>
        <w:t xml:space="preserve">Falta de participação popular. Imprescindível </w:t>
      </w:r>
      <w:r w:rsidRPr="00940053">
        <w:rPr>
          <w:rFonts w:asciiTheme="minorHAnsi" w:hAnsiTheme="minorHAnsi" w:cstheme="minorHAnsi"/>
          <w:b/>
          <w:i/>
          <w:sz w:val="22"/>
          <w:szCs w:val="22"/>
          <w:shd w:val="clear" w:color="auto" w:fill="FFFFFF"/>
        </w:rPr>
        <w:t>a</w:t>
      </w:r>
      <w:r w:rsidRPr="00940053">
        <w:rPr>
          <w:rFonts w:asciiTheme="minorHAnsi" w:hAnsiTheme="minorHAnsi" w:cstheme="minorHAnsi"/>
          <w:b/>
          <w:i/>
          <w:sz w:val="22"/>
          <w:szCs w:val="22"/>
          <w:shd w:val="clear" w:color="auto" w:fill="FFFFFF"/>
        </w:rPr>
        <w:t xml:space="preserve"> efetiva participação da comunidade, por suas entidades representativas.</w:t>
      </w:r>
      <w:r w:rsidRPr="002249E9">
        <w:rPr>
          <w:rFonts w:asciiTheme="minorHAnsi" w:hAnsiTheme="minorHAnsi" w:cstheme="minorHAnsi"/>
          <w:i/>
          <w:sz w:val="22"/>
          <w:szCs w:val="22"/>
          <w:shd w:val="clear" w:color="auto" w:fill="FFFFFF"/>
        </w:rPr>
        <w:t xml:space="preserve"> </w:t>
      </w:r>
      <w:r w:rsidRPr="002249E9">
        <w:rPr>
          <w:rFonts w:asciiTheme="minorHAnsi" w:hAnsiTheme="minorHAnsi" w:cstheme="minorHAnsi"/>
          <w:b/>
          <w:i/>
          <w:sz w:val="22"/>
          <w:szCs w:val="22"/>
          <w:shd w:val="clear" w:color="auto" w:fill="FFFFFF"/>
        </w:rPr>
        <w:t>A Constituição Estadual prevê a necessidade de participação comunitária em matéria urbanística</w:t>
      </w:r>
      <w:r w:rsidRPr="002249E9">
        <w:rPr>
          <w:rFonts w:asciiTheme="minorHAnsi" w:hAnsiTheme="minorHAnsi" w:cstheme="minorHAnsi"/>
          <w:i/>
          <w:sz w:val="22"/>
          <w:szCs w:val="22"/>
          <w:shd w:val="clear" w:color="auto" w:fill="FFFFFF"/>
        </w:rPr>
        <w:t xml:space="preserve">. </w:t>
      </w:r>
      <w:r w:rsidRPr="00940053">
        <w:rPr>
          <w:rFonts w:asciiTheme="minorHAnsi" w:hAnsiTheme="minorHAnsi" w:cstheme="minorHAnsi"/>
          <w:b/>
          <w:i/>
          <w:sz w:val="22"/>
          <w:szCs w:val="22"/>
          <w:shd w:val="clear" w:color="auto" w:fill="FFFFFF"/>
        </w:rPr>
        <w:t>Precedentes deste C. Órgão Especial.</w:t>
      </w:r>
      <w:r w:rsidRPr="002249E9">
        <w:rPr>
          <w:rFonts w:asciiTheme="minorHAnsi" w:hAnsiTheme="minorHAnsi" w:cstheme="minorHAnsi"/>
          <w:i/>
          <w:sz w:val="22"/>
          <w:szCs w:val="22"/>
          <w:shd w:val="clear" w:color="auto" w:fill="FFFFFF"/>
        </w:rPr>
        <w:t xml:space="preserve"> Inconstitucional o ato normativo impugnado. Estudo prévio. Necessidade. Se no âmbito do Executivo esse planejamento ou prévios estudos se fazem necessários, de igual forma se justificam idênticas medidas para modificar a regra original. Precedentes. Procedente a ação.</w:t>
      </w:r>
      <w:r>
        <w:rPr>
          <w:rFonts w:asciiTheme="minorHAnsi" w:hAnsiTheme="minorHAnsi" w:cstheme="minorHAnsi"/>
          <w:i/>
          <w:sz w:val="22"/>
          <w:szCs w:val="22"/>
          <w:shd w:val="clear" w:color="auto" w:fill="FFFFFF"/>
        </w:rPr>
        <w:t xml:space="preserve"> </w:t>
      </w:r>
      <w:r w:rsidRPr="002249E9">
        <w:rPr>
          <w:rFonts w:asciiTheme="minorHAnsi" w:hAnsiTheme="minorHAnsi" w:cstheme="minorHAnsi"/>
          <w:i/>
          <w:sz w:val="22"/>
          <w:szCs w:val="22"/>
          <w:shd w:val="clear" w:color="auto" w:fill="FFFFFF"/>
        </w:rPr>
        <w:t>(TJSP;</w:t>
      </w:r>
      <w:r w:rsidRPr="002249E9">
        <w:rPr>
          <w:rFonts w:asciiTheme="minorHAnsi" w:hAnsiTheme="minorHAnsi" w:cstheme="minorHAnsi"/>
          <w:i/>
          <w:sz w:val="22"/>
          <w:szCs w:val="22"/>
          <w:shd w:val="clear" w:color="auto" w:fill="FFFFFF"/>
        </w:rPr>
        <w:t xml:space="preserve">  </w:t>
      </w:r>
      <w:r w:rsidRPr="002249E9">
        <w:rPr>
          <w:rFonts w:asciiTheme="minorHAnsi" w:hAnsiTheme="minorHAnsi" w:cstheme="minorHAnsi"/>
          <w:i/>
          <w:sz w:val="22"/>
          <w:szCs w:val="22"/>
          <w:shd w:val="clear" w:color="auto" w:fill="FFFFFF"/>
        </w:rPr>
        <w:t>Direta de Inconstitucionalidade 2188536-63.2020.8.26.0000; Relator (a): Evaristo dos Santos; Órgão Julgador: Órgão Especial; Tribunal de Justiça de São Paulo - N/A; Data do Julgamento: 03/03/2021; Data de Registro: 04/03/2021)</w:t>
      </w:r>
    </w:p>
    <w:p w:rsidR="006B3342" w:rsidP="0039705A">
      <w:pPr>
        <w:spacing w:line="276" w:lineRule="auto"/>
        <w:ind w:left="2268"/>
        <w:jc w:val="both"/>
        <w:rPr>
          <w:rFonts w:asciiTheme="minorHAnsi" w:hAnsiTheme="minorHAnsi" w:cstheme="minorHAnsi"/>
          <w:i/>
          <w:sz w:val="22"/>
          <w:szCs w:val="22"/>
          <w:shd w:val="clear" w:color="auto" w:fill="FFFFFF"/>
        </w:rPr>
      </w:pPr>
    </w:p>
    <w:p w:rsidR="006B3342" w:rsidRPr="002249E9" w:rsidP="0039705A">
      <w:pPr>
        <w:pBdr>
          <w:bottom w:val="single" w:sz="12" w:space="1" w:color="auto"/>
        </w:pBdr>
        <w:spacing w:line="276" w:lineRule="auto"/>
        <w:ind w:left="2268"/>
        <w:jc w:val="both"/>
        <w:rPr>
          <w:rFonts w:asciiTheme="minorHAnsi" w:hAnsiTheme="minorHAnsi" w:cstheme="minorHAnsi"/>
          <w:i/>
          <w:sz w:val="22"/>
          <w:szCs w:val="22"/>
          <w:shd w:val="clear" w:color="auto" w:fill="FFFFFF"/>
        </w:rPr>
      </w:pPr>
      <w:r w:rsidRPr="002249E9">
        <w:rPr>
          <w:rFonts w:asciiTheme="minorHAnsi" w:hAnsiTheme="minorHAnsi" w:cstheme="minorHAnsi"/>
          <w:i/>
          <w:sz w:val="22"/>
          <w:szCs w:val="22"/>
          <w:shd w:val="clear" w:color="auto" w:fill="FFFFFF"/>
        </w:rPr>
        <w:t xml:space="preserve">"AÇÃO DIRETA DE INCONSTITUCIONALIDADE – Lei nº 5.122, de 9-1-2016, do Município de Mauá, que </w:t>
      </w:r>
      <w:r w:rsidRPr="002249E9">
        <w:rPr>
          <w:rFonts w:asciiTheme="minorHAnsi" w:hAnsiTheme="minorHAnsi" w:cstheme="minorHAnsi"/>
          <w:b/>
          <w:i/>
          <w:sz w:val="22"/>
          <w:szCs w:val="22"/>
          <w:shd w:val="clear" w:color="auto" w:fill="FFFFFF"/>
        </w:rPr>
        <w:t>fixa prazo de sessenta dias para a emissão de alvará de construção, alvará de conservação e habite-se de obras particulares, sob pena de autorização tácita e emissão de alvará definitivo em trinta dias</w:t>
      </w:r>
      <w:r w:rsidRPr="002249E9">
        <w:rPr>
          <w:rFonts w:asciiTheme="minorHAnsi" w:hAnsiTheme="minorHAnsi" w:cstheme="minorHAnsi"/>
          <w:i/>
          <w:sz w:val="22"/>
          <w:szCs w:val="22"/>
          <w:shd w:val="clear" w:color="auto" w:fill="FFFFFF"/>
        </w:rPr>
        <w:t xml:space="preserve"> – Poder de polícia administrativa e desenvolvimento urbano. </w:t>
      </w:r>
      <w:r w:rsidRPr="002249E9">
        <w:rPr>
          <w:rFonts w:asciiTheme="minorHAnsi" w:hAnsiTheme="minorHAnsi" w:cstheme="minorHAnsi"/>
          <w:i/>
          <w:sz w:val="22"/>
          <w:szCs w:val="22"/>
          <w:shd w:val="clear" w:color="auto" w:fill="FFFFFF"/>
        </w:rPr>
        <w:t>1</w:t>
      </w:r>
      <w:r w:rsidRPr="002249E9">
        <w:rPr>
          <w:rFonts w:asciiTheme="minorHAnsi" w:hAnsiTheme="minorHAnsi" w:cstheme="minorHAnsi"/>
          <w:i/>
          <w:sz w:val="22"/>
          <w:szCs w:val="22"/>
          <w:shd w:val="clear" w:color="auto" w:fill="FFFFFF"/>
        </w:rPr>
        <w:t xml:space="preserve">. Violação ao princípio da separação entre os Poderes: vício de iniciativa e reserva da Administração. Inocorrência. Poder de polícia e desenvolvimento urbano. Inaplicabilidade do Tema 917 de Repercussão Geral do STF. Norma não trata de estrutura ou de atribuição de órgão nem de regime jurídico de servidores públicos. </w:t>
      </w:r>
      <w:r w:rsidRPr="002249E9">
        <w:rPr>
          <w:rFonts w:asciiTheme="minorHAnsi" w:hAnsiTheme="minorHAnsi" w:cstheme="minorHAnsi"/>
          <w:b/>
          <w:i/>
          <w:sz w:val="22"/>
          <w:szCs w:val="22"/>
          <w:shd w:val="clear" w:color="auto" w:fill="FFFFFF"/>
        </w:rPr>
        <w:t>Competência legislativa concorrente</w:t>
      </w:r>
      <w:r w:rsidRPr="002249E9">
        <w:rPr>
          <w:rFonts w:asciiTheme="minorHAnsi" w:hAnsiTheme="minorHAnsi" w:cstheme="minorHAnsi"/>
          <w:i/>
          <w:sz w:val="22"/>
          <w:szCs w:val="22"/>
          <w:shd w:val="clear" w:color="auto" w:fill="FFFFFF"/>
        </w:rPr>
        <w:t xml:space="preserve">. Matéria que não está inserida na reserva da Administração. 2. Princípio da causa de pedir aberta. Não vinculação aos fundamentos constantes da petição inicial. </w:t>
      </w:r>
      <w:r w:rsidRPr="002249E9">
        <w:rPr>
          <w:rFonts w:asciiTheme="minorHAnsi" w:hAnsiTheme="minorHAnsi" w:cstheme="minorHAnsi"/>
          <w:b/>
          <w:i/>
          <w:sz w:val="22"/>
          <w:szCs w:val="22"/>
          <w:shd w:val="clear" w:color="auto" w:fill="FFFFFF"/>
        </w:rPr>
        <w:t>2.1. Parcelamento, uso e ocupação do solo urbano. Inexistência de participação de entidades comunitárias no processo legislativo e de estudos prévios. Incompatibilidade com os arts. 180, II e 191, da CE/89, e arts. 24, I, 29, XII, 30, VIII e 182 da CF/88. Ocorrência.</w:t>
      </w:r>
      <w:r w:rsidRPr="002249E9">
        <w:rPr>
          <w:rFonts w:asciiTheme="minorHAnsi" w:hAnsiTheme="minorHAnsi" w:cstheme="minorHAnsi"/>
          <w:i/>
          <w:sz w:val="22"/>
          <w:szCs w:val="22"/>
          <w:shd w:val="clear" w:color="auto" w:fill="FFFFFF"/>
        </w:rPr>
        <w:t xml:space="preserve"> 2.2. Expedição de alvará de construção, de conservação e de habite-se. Decurso do prazo estabelecido para a prática de ato administrativo. Silêncio da administração. Aprovação </w:t>
      </w:r>
      <w:r w:rsidRPr="002249E9">
        <w:rPr>
          <w:rFonts w:asciiTheme="minorHAnsi" w:hAnsiTheme="minorHAnsi" w:cstheme="minorHAnsi"/>
          <w:i/>
          <w:sz w:val="22"/>
          <w:szCs w:val="22"/>
          <w:shd w:val="clear" w:color="auto" w:fill="FFFFFF"/>
        </w:rPr>
        <w:t xml:space="preserve">tácita. Lei que, em última análise, dispensa o estudo prévio de impacto ambiental e isenta o proprietário do imóvel de aplicação de multas e embargos em decorrência de condutas e atividades lesivas ao meio ambiente. Ofensa ao princípio da razoabilidade e ao direito fundamental à proteção ao meio ambiente. Incompatibilidade com os arts. 225 da CF/88 e 192 e 195 da CE/89. Ocorrência. 3. </w:t>
      </w:r>
      <w:r w:rsidRPr="002249E9">
        <w:rPr>
          <w:rFonts w:asciiTheme="minorHAnsi" w:hAnsiTheme="minorHAnsi" w:cstheme="minorHAnsi"/>
          <w:b/>
          <w:i/>
          <w:sz w:val="22"/>
          <w:szCs w:val="22"/>
          <w:shd w:val="clear" w:color="auto" w:fill="FFFFFF"/>
        </w:rPr>
        <w:t>Ação procedente." </w:t>
      </w:r>
      <w:r w:rsidRPr="002249E9">
        <w:rPr>
          <w:rFonts w:asciiTheme="minorHAnsi" w:hAnsiTheme="minorHAnsi" w:cstheme="minorHAnsi"/>
          <w:i/>
          <w:sz w:val="22"/>
          <w:szCs w:val="22"/>
          <w:shd w:val="clear" w:color="auto" w:fill="FFFFFF"/>
        </w:rPr>
        <w:t>(TJSP;  Direta de Inconstitucionalidade 2299687-34.2020.8.26.0000; Relator (a): Carlos Bueno; Órgão Julgador: Órgão Especial; Tribunal de Justiça de São Paulo - N/A; Data do Julgamento: 28/07/2021; Data de Registro: 30/07/2021)</w:t>
      </w:r>
    </w:p>
    <w:p w:rsidR="0039705A" w:rsidP="0039705A">
      <w:pPr>
        <w:pStyle w:val="NormalWeb"/>
        <w:spacing w:before="120" w:beforeAutospacing="0" w:after="120" w:afterAutospacing="0" w:line="360" w:lineRule="auto"/>
        <w:ind w:firstLine="1701"/>
        <w:jc w:val="both"/>
        <w:rPr>
          <w:rFonts w:asciiTheme="minorHAnsi" w:hAnsiTheme="minorHAnsi" w:cstheme="minorHAnsi"/>
          <w:sz w:val="12"/>
          <w:szCs w:val="12"/>
        </w:rPr>
      </w:pPr>
    </w:p>
    <w:p w:rsidR="00A161C8" w:rsidP="00A161C8">
      <w:pPr>
        <w:pBdr>
          <w:bottom w:val="single" w:sz="12" w:space="1" w:color="auto"/>
        </w:pBdr>
        <w:tabs>
          <w:tab w:val="left" w:pos="2188"/>
        </w:tabs>
        <w:spacing w:before="240" w:after="240" w:line="300" w:lineRule="auto"/>
        <w:ind w:left="2268"/>
        <w:jc w:val="both"/>
        <w:rPr>
          <w:rFonts w:asciiTheme="minorHAnsi" w:hAnsiTheme="minorHAnsi" w:cstheme="minorHAnsi"/>
          <w:i/>
          <w:color w:val="000000"/>
          <w:sz w:val="22"/>
          <w:szCs w:val="22"/>
          <w:shd w:val="clear" w:color="auto" w:fill="FFFFFF"/>
        </w:rPr>
      </w:pPr>
      <w:r w:rsidRPr="00B0478F">
        <w:rPr>
          <w:rFonts w:asciiTheme="minorHAnsi" w:hAnsiTheme="minorHAnsi" w:cstheme="minorHAnsi"/>
          <w:i/>
          <w:color w:val="000000"/>
          <w:sz w:val="22"/>
          <w:szCs w:val="22"/>
          <w:shd w:val="clear" w:color="auto" w:fill="FFFFFF"/>
        </w:rPr>
        <w:t xml:space="preserve">DIRETA DE INCONSTITUCIONALIDADE - LEI Nº 1.181/2005, DO MUNICÍPIO DE CARAGUATATUBA </w:t>
      </w:r>
      <w:r w:rsidRPr="006D50F2">
        <w:rPr>
          <w:rFonts w:asciiTheme="minorHAnsi" w:hAnsiTheme="minorHAnsi" w:cstheme="minorHAnsi"/>
          <w:b/>
          <w:i/>
          <w:color w:val="000000"/>
          <w:sz w:val="22"/>
          <w:szCs w:val="22"/>
          <w:shd w:val="clear" w:color="auto" w:fill="FFFFFF"/>
        </w:rPr>
        <w:t xml:space="preserve">QUE reconhece como fechados os loteamentos Park Imperial e </w:t>
      </w:r>
      <w:r w:rsidRPr="006D50F2">
        <w:rPr>
          <w:rFonts w:asciiTheme="minorHAnsi" w:hAnsiTheme="minorHAnsi" w:cstheme="minorHAnsi"/>
          <w:b/>
          <w:i/>
          <w:color w:val="000000"/>
          <w:sz w:val="22"/>
          <w:szCs w:val="22"/>
          <w:shd w:val="clear" w:color="auto" w:fill="FFFFFF"/>
        </w:rPr>
        <w:t>Marverde</w:t>
      </w:r>
      <w:r w:rsidRPr="006D50F2">
        <w:rPr>
          <w:rFonts w:asciiTheme="minorHAnsi" w:hAnsiTheme="minorHAnsi" w:cstheme="minorHAnsi"/>
          <w:b/>
          <w:i/>
          <w:color w:val="000000"/>
          <w:sz w:val="22"/>
          <w:szCs w:val="22"/>
          <w:shd w:val="clear" w:color="auto" w:fill="FFFFFF"/>
        </w:rPr>
        <w:t xml:space="preserve"> e autoriza a outorga de concessões</w:t>
      </w:r>
      <w:r w:rsidRPr="00B0478F">
        <w:rPr>
          <w:rFonts w:asciiTheme="minorHAnsi" w:hAnsiTheme="minorHAnsi" w:cstheme="minorHAnsi"/>
          <w:i/>
          <w:color w:val="000000"/>
          <w:sz w:val="22"/>
          <w:szCs w:val="22"/>
          <w:shd w:val="clear" w:color="auto" w:fill="FFFFFF"/>
        </w:rPr>
        <w:t xml:space="preserve"> </w:t>
      </w:r>
      <w:r w:rsidRPr="00576A7A">
        <w:rPr>
          <w:rFonts w:asciiTheme="minorHAnsi" w:hAnsiTheme="minorHAnsi" w:cstheme="minorHAnsi"/>
          <w:b/>
          <w:i/>
          <w:color w:val="000000"/>
          <w:sz w:val="22"/>
          <w:szCs w:val="22"/>
          <w:shd w:val="clear" w:color="auto" w:fill="FFFFFF"/>
        </w:rPr>
        <w:t>administrativas de uso às respectivas associações de moradores - MATÉRIA URBANÍSTICA DE INTERESSE LOCAL PARA A QUAL O MUNICÍPIO POSSUI COMPETÊNCIA</w:t>
      </w:r>
      <w:r w:rsidRPr="00B0478F">
        <w:rPr>
          <w:rFonts w:asciiTheme="minorHAnsi" w:hAnsiTheme="minorHAnsi" w:cstheme="minorHAnsi"/>
          <w:i/>
          <w:color w:val="000000"/>
          <w:sz w:val="22"/>
          <w:szCs w:val="22"/>
          <w:shd w:val="clear" w:color="auto" w:fill="FFFFFF"/>
        </w:rPr>
        <w:t xml:space="preserve"> </w:t>
      </w:r>
      <w:r w:rsidRPr="00576A7A">
        <w:rPr>
          <w:rFonts w:asciiTheme="minorHAnsi" w:hAnsiTheme="minorHAnsi" w:cstheme="minorHAnsi"/>
          <w:i/>
          <w:color w:val="000000"/>
          <w:sz w:val="22"/>
          <w:szCs w:val="22"/>
          <w:u w:val="single"/>
          <w:shd w:val="clear" w:color="auto" w:fill="FFFFFF"/>
        </w:rPr>
        <w:t xml:space="preserve">– </w:t>
      </w:r>
      <w:r w:rsidRPr="00576A7A">
        <w:rPr>
          <w:rFonts w:asciiTheme="minorHAnsi" w:hAnsiTheme="minorHAnsi" w:cstheme="minorHAnsi"/>
          <w:b/>
          <w:i/>
          <w:color w:val="000000"/>
          <w:sz w:val="22"/>
          <w:szCs w:val="22"/>
          <w:u w:val="single"/>
          <w:shd w:val="clear" w:color="auto" w:fill="FFFFFF"/>
        </w:rPr>
        <w:t>RECONHECIMENTO, ENTRETANTO, DE VÍCIO FORMAL PELA AUSÊNCIA DE PARTICIPAÇÃO DA COMUNIDADE LOCAL NO PROJETO DE LEI - OFENSA AO DISPOSTO NO ARTIGO 180, II, DA CONSTITUIÇÃO ESTADUAL - INCONSTITUCIONALIDADE RECONHECIDA - AÇÃO PROCEDENTE</w:t>
      </w:r>
      <w:r w:rsidRPr="00B0478F">
        <w:rPr>
          <w:rFonts w:asciiTheme="minorHAnsi" w:hAnsiTheme="minorHAnsi" w:cstheme="minorHAnsi"/>
          <w:i/>
          <w:color w:val="000000"/>
          <w:sz w:val="22"/>
          <w:szCs w:val="22"/>
          <w:shd w:val="clear" w:color="auto" w:fill="FFFFFF"/>
        </w:rPr>
        <w:t>.  </w:t>
      </w:r>
      <w:r w:rsidRPr="00B0478F">
        <w:rPr>
          <w:rFonts w:asciiTheme="minorHAnsi" w:hAnsiTheme="minorHAnsi" w:cstheme="minorHAnsi"/>
          <w:i/>
          <w:color w:val="000000"/>
          <w:sz w:val="22"/>
          <w:szCs w:val="22"/>
          <w:shd w:val="clear" w:color="auto" w:fill="FFFFFF"/>
        </w:rPr>
        <w:br/>
        <w:t>(TJSP;</w:t>
      </w:r>
      <w:r w:rsidRPr="00B0478F">
        <w:rPr>
          <w:rFonts w:asciiTheme="minorHAnsi" w:hAnsiTheme="minorHAnsi" w:cstheme="minorHAnsi"/>
          <w:i/>
          <w:color w:val="000000"/>
          <w:sz w:val="22"/>
          <w:szCs w:val="22"/>
          <w:shd w:val="clear" w:color="auto" w:fill="FFFFFF"/>
        </w:rPr>
        <w:t xml:space="preserve">  </w:t>
      </w:r>
      <w:r w:rsidRPr="00B0478F">
        <w:rPr>
          <w:rFonts w:asciiTheme="minorHAnsi" w:hAnsiTheme="minorHAnsi" w:cstheme="minorHAnsi"/>
          <w:i/>
          <w:color w:val="000000"/>
          <w:sz w:val="22"/>
          <w:szCs w:val="22"/>
          <w:shd w:val="clear" w:color="auto" w:fill="FFFFFF"/>
        </w:rPr>
        <w:t>Direta de Inconstitucionalidade 2272065-14.2019.8.26.0000; Relator (a): Ferraz de Arruda; Órgão Julgador: Órgão Especial; Tribunal de Justiça de São Paulo - N/A; Data do Julgamento: 10/06/2020; Data de Registro: 11/06/2020)</w:t>
      </w:r>
    </w:p>
    <w:p w:rsidR="00A161C8" w:rsidRPr="00576A7A" w:rsidP="00A161C8">
      <w:pPr>
        <w:pBdr>
          <w:bottom w:val="single" w:sz="12" w:space="1" w:color="auto"/>
        </w:pBdr>
        <w:tabs>
          <w:tab w:val="left" w:pos="2188"/>
        </w:tabs>
        <w:spacing w:before="240" w:after="240" w:line="300" w:lineRule="auto"/>
        <w:ind w:left="2268"/>
        <w:jc w:val="both"/>
        <w:rPr>
          <w:rFonts w:asciiTheme="minorHAnsi" w:hAnsiTheme="minorHAnsi" w:cstheme="minorHAnsi"/>
          <w:i/>
          <w:color w:val="000000"/>
          <w:sz w:val="4"/>
          <w:szCs w:val="4"/>
          <w:shd w:val="clear" w:color="auto" w:fill="FFFFFF"/>
        </w:rPr>
      </w:pPr>
    </w:p>
    <w:p w:rsidR="00A161C8" w:rsidRPr="00576A7A" w:rsidP="00A161C8">
      <w:pPr>
        <w:tabs>
          <w:tab w:val="left" w:pos="2188"/>
        </w:tabs>
        <w:spacing w:before="240" w:after="240" w:line="360" w:lineRule="auto"/>
        <w:ind w:left="2268"/>
        <w:jc w:val="both"/>
        <w:rPr>
          <w:rFonts w:asciiTheme="minorHAnsi" w:hAnsiTheme="minorHAnsi" w:cstheme="minorHAnsi"/>
          <w:sz w:val="4"/>
          <w:szCs w:val="4"/>
        </w:rPr>
      </w:pPr>
    </w:p>
    <w:p w:rsidR="00A161C8" w:rsidP="00A161C8">
      <w:pPr>
        <w:pBdr>
          <w:bottom w:val="single" w:sz="12" w:space="1" w:color="auto"/>
        </w:pBdr>
        <w:tabs>
          <w:tab w:val="left" w:pos="2188"/>
        </w:tabs>
        <w:spacing w:before="240" w:after="240" w:line="300" w:lineRule="auto"/>
        <w:ind w:left="2268"/>
        <w:jc w:val="both"/>
        <w:rPr>
          <w:rFonts w:ascii="Calibri" w:hAnsi="Calibri" w:cs="Calibri"/>
          <w:i/>
          <w:color w:val="000000"/>
          <w:sz w:val="22"/>
          <w:szCs w:val="22"/>
          <w:shd w:val="clear" w:color="auto" w:fill="FFFFFF"/>
        </w:rPr>
      </w:pPr>
      <w:r w:rsidRPr="00B35BF6">
        <w:rPr>
          <w:rFonts w:ascii="Calibri" w:hAnsi="Calibri" w:cs="Calibri"/>
          <w:i/>
          <w:color w:val="000000"/>
          <w:sz w:val="22"/>
          <w:szCs w:val="22"/>
          <w:shd w:val="clear" w:color="auto" w:fill="FFFFFF"/>
        </w:rPr>
        <w:t xml:space="preserve">Ação Direta de Inconstitucionalidade em face do § 2º do artigo 1º da Lei Complementar nº 203, de 02 de junho de 2004, alterada pela Lei Complementar nº 372, de 24 de novembro de 2006, do Município de Araraquara. </w:t>
      </w:r>
      <w:r w:rsidRPr="00B35BF6">
        <w:rPr>
          <w:rFonts w:ascii="Calibri" w:hAnsi="Calibri" w:cs="Calibri"/>
          <w:b/>
          <w:i/>
          <w:color w:val="000000"/>
          <w:sz w:val="22"/>
          <w:szCs w:val="22"/>
          <w:shd w:val="clear" w:color="auto" w:fill="FFFFFF"/>
        </w:rPr>
        <w:t>Dispositivo de norma Municipal que dispõe sobre a opção do Município na substituição de áreas institucionais reservadas em projeto de loteamento fechado, por doação de obras em terrenos públicos.</w:t>
      </w:r>
      <w:r w:rsidRPr="00B35BF6">
        <w:rPr>
          <w:rFonts w:ascii="Calibri" w:hAnsi="Calibri" w:cs="Calibri"/>
          <w:i/>
          <w:color w:val="000000"/>
          <w:sz w:val="22"/>
          <w:szCs w:val="22"/>
          <w:shd w:val="clear" w:color="auto" w:fill="FFFFFF"/>
        </w:rPr>
        <w:t xml:space="preserve"> Impossibilidade. Ausência de hipótese </w:t>
      </w:r>
      <w:r w:rsidRPr="00B35BF6">
        <w:rPr>
          <w:rFonts w:ascii="Calibri" w:hAnsi="Calibri" w:cs="Calibri"/>
          <w:i/>
          <w:color w:val="000000"/>
          <w:sz w:val="22"/>
          <w:szCs w:val="22"/>
          <w:shd w:val="clear" w:color="auto" w:fill="FFFFFF"/>
        </w:rPr>
        <w:t xml:space="preserve">admissível para alteração da destinação de áreas institucionais. </w:t>
      </w:r>
      <w:r w:rsidRPr="00B35BF6">
        <w:rPr>
          <w:rFonts w:ascii="Calibri" w:hAnsi="Calibri" w:cs="Calibri"/>
          <w:i/>
          <w:color w:val="000000"/>
          <w:sz w:val="22"/>
          <w:szCs w:val="22"/>
          <w:shd w:val="clear" w:color="auto" w:fill="FFFFFF"/>
        </w:rPr>
        <w:t>1</w:t>
      </w:r>
      <w:r w:rsidRPr="00B35BF6">
        <w:rPr>
          <w:rFonts w:ascii="Calibri" w:hAnsi="Calibri" w:cs="Calibri"/>
          <w:i/>
          <w:color w:val="000000"/>
          <w:sz w:val="22"/>
          <w:szCs w:val="22"/>
          <w:shd w:val="clear" w:color="auto" w:fill="FFFFFF"/>
        </w:rPr>
        <w:t xml:space="preserve">) Norma municipal em descompasso com a Constituição Estadual por veicular alteração da destinação original de áreas institucionais fora das exceções admissíveis à regra (art. 180, VII da Constituição Paulista) e em afronta à norma federal que rege a matéria (Lei Federal n.º 6.766/79 – violação ao princípio da simetria). </w:t>
      </w:r>
      <w:r w:rsidRPr="00B35BF6">
        <w:rPr>
          <w:rFonts w:ascii="Calibri" w:hAnsi="Calibri" w:cs="Calibri"/>
          <w:i/>
          <w:color w:val="000000"/>
          <w:sz w:val="22"/>
          <w:szCs w:val="22"/>
          <w:shd w:val="clear" w:color="auto" w:fill="FFFFFF"/>
        </w:rPr>
        <w:t>2</w:t>
      </w:r>
      <w:r w:rsidRPr="00B35BF6">
        <w:rPr>
          <w:rFonts w:ascii="Calibri" w:hAnsi="Calibri" w:cs="Calibri"/>
          <w:b/>
          <w:i/>
          <w:color w:val="000000"/>
          <w:sz w:val="22"/>
          <w:szCs w:val="22"/>
          <w:shd w:val="clear" w:color="auto" w:fill="FFFFFF"/>
        </w:rPr>
        <w:t xml:space="preserve">) Norma urbanística sem prévia participação popular. </w:t>
      </w:r>
      <w:r w:rsidRPr="00B35BF6">
        <w:rPr>
          <w:rFonts w:ascii="Calibri" w:hAnsi="Calibri" w:cs="Calibri"/>
          <w:b/>
          <w:i/>
          <w:color w:val="000000"/>
          <w:sz w:val="22"/>
          <w:szCs w:val="22"/>
          <w:shd w:val="clear" w:color="auto" w:fill="FFFFFF"/>
        </w:rPr>
        <w:t>Afronta</w:t>
      </w:r>
      <w:r w:rsidRPr="00B35BF6">
        <w:rPr>
          <w:rFonts w:ascii="Calibri" w:hAnsi="Calibri" w:cs="Calibri"/>
          <w:b/>
          <w:i/>
          <w:color w:val="000000"/>
          <w:sz w:val="22"/>
          <w:szCs w:val="22"/>
          <w:shd w:val="clear" w:color="auto" w:fill="FFFFFF"/>
        </w:rPr>
        <w:t xml:space="preserve"> aos artigos 180, caput, II e 191, ambos da Constituição Estadual</w:t>
      </w:r>
      <w:r w:rsidRPr="00B35BF6">
        <w:rPr>
          <w:rFonts w:ascii="Calibri" w:hAnsi="Calibri" w:cs="Calibri"/>
          <w:i/>
          <w:color w:val="000000"/>
          <w:sz w:val="22"/>
          <w:szCs w:val="22"/>
          <w:shd w:val="clear" w:color="auto" w:fill="FFFFFF"/>
        </w:rPr>
        <w:t>. Precedentes deste C. Órgão Especial. Eficácia a partir desta decisão (efeito "</w:t>
      </w:r>
      <w:r w:rsidRPr="00B35BF6">
        <w:rPr>
          <w:rFonts w:ascii="Calibri" w:hAnsi="Calibri" w:cs="Calibri"/>
          <w:i/>
          <w:color w:val="000000"/>
          <w:sz w:val="22"/>
          <w:szCs w:val="22"/>
          <w:shd w:val="clear" w:color="auto" w:fill="FFFFFF"/>
        </w:rPr>
        <w:t>ex</w:t>
      </w:r>
      <w:r w:rsidRPr="00B35BF6">
        <w:rPr>
          <w:rFonts w:ascii="Calibri" w:hAnsi="Calibri" w:cs="Calibri"/>
          <w:i/>
          <w:color w:val="000000"/>
          <w:sz w:val="22"/>
          <w:szCs w:val="22"/>
          <w:shd w:val="clear" w:color="auto" w:fill="FFFFFF"/>
        </w:rPr>
        <w:t xml:space="preserve"> nunc"). Ação direta de inconstitucionalidade procedente, com modulação. </w:t>
      </w:r>
      <w:r w:rsidRPr="00B35BF6">
        <w:rPr>
          <w:rFonts w:ascii="Calibri" w:hAnsi="Calibri" w:cs="Calibri"/>
          <w:i/>
          <w:color w:val="000000"/>
          <w:sz w:val="22"/>
          <w:szCs w:val="22"/>
        </w:rPr>
        <w:br/>
      </w:r>
      <w:r w:rsidRPr="00B35BF6">
        <w:rPr>
          <w:rFonts w:ascii="Calibri" w:hAnsi="Calibri" w:cs="Calibri"/>
          <w:i/>
          <w:color w:val="000000"/>
          <w:sz w:val="22"/>
          <w:szCs w:val="22"/>
          <w:shd w:val="clear" w:color="auto" w:fill="FFFFFF"/>
        </w:rPr>
        <w:t>(</w:t>
      </w:r>
      <w:r w:rsidRPr="00B35BF6">
        <w:rPr>
          <w:rFonts w:ascii="Calibri" w:hAnsi="Calibri" w:cs="Calibri"/>
          <w:i/>
          <w:color w:val="000000"/>
          <w:sz w:val="22"/>
          <w:szCs w:val="22"/>
          <w:shd w:val="clear" w:color="auto" w:fill="FFFFFF"/>
        </w:rPr>
        <w:t xml:space="preserve">TJSP;  Direta de Inconstitucionalidade 2135744-69.2019.8.26.0000; Relator (a): Cristina </w:t>
      </w:r>
      <w:r w:rsidRPr="00B35BF6">
        <w:rPr>
          <w:rFonts w:ascii="Calibri" w:hAnsi="Calibri" w:cs="Calibri"/>
          <w:i/>
          <w:color w:val="000000"/>
          <w:sz w:val="22"/>
          <w:szCs w:val="22"/>
          <w:shd w:val="clear" w:color="auto" w:fill="FFFFFF"/>
        </w:rPr>
        <w:t>Zucchi</w:t>
      </w:r>
      <w:r w:rsidRPr="00B35BF6">
        <w:rPr>
          <w:rFonts w:ascii="Calibri" w:hAnsi="Calibri" w:cs="Calibri"/>
          <w:i/>
          <w:color w:val="000000"/>
          <w:sz w:val="22"/>
          <w:szCs w:val="22"/>
          <w:shd w:val="clear" w:color="auto" w:fill="FFFFFF"/>
        </w:rPr>
        <w:t>; Órgão Julgador: Órgão Especial; Tribunal de Justiça de São Paulo - N/A; Data do Julgamento: 10/06/2020; Data de Registro: 15/06/2020)</w:t>
      </w:r>
    </w:p>
    <w:p w:rsidR="00A161C8" w:rsidRPr="00B35BF6" w:rsidP="00A161C8">
      <w:pPr>
        <w:pBdr>
          <w:bottom w:val="single" w:sz="12" w:space="1" w:color="auto"/>
        </w:pBdr>
        <w:tabs>
          <w:tab w:val="left" w:pos="2188"/>
        </w:tabs>
        <w:spacing w:before="240" w:after="240" w:line="300" w:lineRule="auto"/>
        <w:ind w:left="2268"/>
        <w:jc w:val="both"/>
        <w:rPr>
          <w:rFonts w:ascii="Calibri" w:hAnsi="Calibri" w:cs="Calibri"/>
          <w:i/>
          <w:color w:val="000000"/>
          <w:sz w:val="22"/>
          <w:szCs w:val="22"/>
          <w:shd w:val="clear" w:color="auto" w:fill="FFFFFF"/>
        </w:rPr>
      </w:pPr>
    </w:p>
    <w:p w:rsidR="00A161C8" w:rsidP="00A161C8">
      <w:pPr>
        <w:tabs>
          <w:tab w:val="left" w:pos="2188"/>
        </w:tabs>
        <w:spacing w:before="240" w:after="240" w:line="300" w:lineRule="auto"/>
        <w:ind w:left="2268"/>
        <w:jc w:val="both"/>
        <w:rPr>
          <w:rFonts w:asciiTheme="minorHAnsi" w:hAnsiTheme="minorHAnsi" w:cstheme="minorHAnsi"/>
          <w:i/>
          <w:color w:val="000000"/>
          <w:sz w:val="22"/>
          <w:szCs w:val="22"/>
        </w:rPr>
      </w:pPr>
      <w:r w:rsidRPr="0044239D">
        <w:rPr>
          <w:rFonts w:asciiTheme="minorHAnsi" w:hAnsiTheme="minorHAnsi" w:cstheme="minorHAnsi"/>
          <w:i/>
          <w:color w:val="000000"/>
          <w:sz w:val="22"/>
          <w:szCs w:val="22"/>
        </w:rPr>
        <w:t>AÇÃO DIRETA DE INCONSTITUCIONALIDADE. Lei</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 xml:space="preserve">municipal nº 5.882, de 14 de agosto de 2019, do Município de Valinhos, que altera a redação do artigo 18 da Lei nº 4.186, de 10 de outubro de 2007, a qual, por sua vez, </w:t>
      </w:r>
      <w:r w:rsidRPr="0044239D">
        <w:rPr>
          <w:rFonts w:asciiTheme="minorHAnsi" w:hAnsiTheme="minorHAnsi" w:cstheme="minorHAnsi"/>
          <w:b/>
          <w:i/>
          <w:color w:val="000000"/>
          <w:sz w:val="22"/>
          <w:szCs w:val="22"/>
        </w:rPr>
        <w:t>dispõe sobre a ordenação do uso e ocupação do solo no Município e dá outras providências</w:t>
      </w:r>
      <w:r w:rsidRPr="0044239D">
        <w:rPr>
          <w:rFonts w:asciiTheme="minorHAnsi" w:hAnsiTheme="minorHAnsi" w:cstheme="minorHAnsi"/>
          <w:i/>
          <w:color w:val="000000"/>
          <w:sz w:val="22"/>
          <w:szCs w:val="22"/>
        </w:rPr>
        <w:t>.</w:t>
      </w:r>
      <w:r>
        <w:rPr>
          <w:rFonts w:asciiTheme="minorHAnsi" w:hAnsiTheme="minorHAnsi" w:cstheme="minorHAnsi"/>
          <w:i/>
          <w:color w:val="000000"/>
          <w:sz w:val="22"/>
          <w:szCs w:val="22"/>
        </w:rPr>
        <w:t xml:space="preserve"> </w:t>
      </w:r>
    </w:p>
    <w:p w:rsidR="00A161C8" w:rsidP="00A161C8">
      <w:pPr>
        <w:tabs>
          <w:tab w:val="left" w:pos="2188"/>
        </w:tabs>
        <w:spacing w:before="240" w:after="240" w:line="300" w:lineRule="auto"/>
        <w:ind w:left="2268"/>
        <w:jc w:val="both"/>
        <w:rPr>
          <w:rFonts w:asciiTheme="minorHAnsi" w:hAnsiTheme="minorHAnsi" w:cstheme="minorHAnsi"/>
          <w:i/>
          <w:color w:val="000000"/>
          <w:sz w:val="22"/>
          <w:szCs w:val="22"/>
        </w:rPr>
      </w:pPr>
      <w:r w:rsidRPr="0044239D">
        <w:rPr>
          <w:rFonts w:asciiTheme="minorHAnsi" w:hAnsiTheme="minorHAnsi" w:cstheme="minorHAnsi"/>
          <w:i/>
          <w:color w:val="000000"/>
          <w:sz w:val="22"/>
          <w:szCs w:val="22"/>
        </w:rPr>
        <w:t>Questão prejudicial suscitada. Lei que, embora de efeitos</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concretos, não teve a eficácia exaurida. Preliminar rechaçada.</w:t>
      </w:r>
    </w:p>
    <w:p w:rsidR="00A161C8" w:rsidRPr="00A161C8" w:rsidP="00A161C8">
      <w:pPr>
        <w:tabs>
          <w:tab w:val="left" w:pos="2188"/>
        </w:tabs>
        <w:spacing w:before="240" w:after="240" w:line="300" w:lineRule="auto"/>
        <w:ind w:left="2268"/>
        <w:jc w:val="both"/>
        <w:rPr>
          <w:rFonts w:asciiTheme="minorHAnsi" w:hAnsiTheme="minorHAnsi" w:cstheme="minorHAnsi"/>
          <w:b/>
          <w:i/>
          <w:color w:val="000000"/>
          <w:sz w:val="22"/>
          <w:szCs w:val="22"/>
          <w:u w:val="single"/>
        </w:rPr>
      </w:pPr>
      <w:r w:rsidRPr="00A161C8">
        <w:rPr>
          <w:rFonts w:asciiTheme="minorHAnsi" w:hAnsiTheme="minorHAnsi" w:cstheme="minorHAnsi"/>
          <w:b/>
          <w:i/>
          <w:color w:val="000000"/>
          <w:sz w:val="22"/>
          <w:szCs w:val="22"/>
          <w:u w:val="single"/>
        </w:rPr>
        <w:t>Matéria de interesse local, inserida no âmbito do poder de polícia administrativa. Atuação da Câmara Municipal dentro de sua regular esfera de competência legislativa. Desrespeito ao pacto federativo não caracterizado.</w:t>
      </w:r>
    </w:p>
    <w:p w:rsidR="00A161C8" w:rsidRPr="0044239D" w:rsidP="00A161C8">
      <w:pPr>
        <w:tabs>
          <w:tab w:val="left" w:pos="2188"/>
        </w:tabs>
        <w:spacing w:before="240" w:after="240" w:line="300" w:lineRule="auto"/>
        <w:ind w:left="2268"/>
        <w:jc w:val="both"/>
        <w:rPr>
          <w:rFonts w:asciiTheme="minorHAnsi" w:hAnsiTheme="minorHAnsi" w:cstheme="minorHAnsi"/>
          <w:b/>
          <w:i/>
          <w:color w:val="000000"/>
          <w:sz w:val="22"/>
          <w:szCs w:val="22"/>
        </w:rPr>
      </w:pPr>
      <w:r w:rsidRPr="0044239D">
        <w:rPr>
          <w:rFonts w:asciiTheme="minorHAnsi" w:hAnsiTheme="minorHAnsi" w:cstheme="minorHAnsi"/>
          <w:b/>
          <w:i/>
          <w:color w:val="000000"/>
          <w:sz w:val="22"/>
          <w:szCs w:val="22"/>
        </w:rPr>
        <w:t xml:space="preserve">Configurado vício formal, porém, no que se refere à necessidade de participação popular e comunitária, bem como de realização de estudos técnicos, durante o processo legiferante respectivo. Norma </w:t>
      </w:r>
      <w:r w:rsidRPr="0044239D">
        <w:rPr>
          <w:rFonts w:asciiTheme="minorHAnsi" w:hAnsiTheme="minorHAnsi" w:cstheme="minorHAnsi"/>
          <w:b/>
          <w:i/>
          <w:color w:val="000000"/>
          <w:sz w:val="22"/>
          <w:szCs w:val="22"/>
        </w:rPr>
        <w:t>que versa matéria urbanística. Ofensa ao artigo 180, inciso II, da Constituição do Estado de São Paulo. Precedente.</w:t>
      </w:r>
    </w:p>
    <w:p w:rsidR="00A161C8" w:rsidP="00A161C8">
      <w:pPr>
        <w:tabs>
          <w:tab w:val="left" w:pos="2188"/>
        </w:tabs>
        <w:spacing w:before="240" w:after="240" w:line="300" w:lineRule="auto"/>
        <w:ind w:left="2268"/>
        <w:jc w:val="both"/>
        <w:rPr>
          <w:rFonts w:asciiTheme="minorHAnsi" w:hAnsiTheme="minorHAnsi" w:cstheme="minorHAnsi"/>
          <w:i/>
          <w:color w:val="000000"/>
          <w:sz w:val="22"/>
          <w:szCs w:val="22"/>
        </w:rPr>
      </w:pPr>
      <w:r w:rsidRPr="0044239D">
        <w:rPr>
          <w:rFonts w:asciiTheme="minorHAnsi" w:hAnsiTheme="minorHAnsi" w:cstheme="minorHAnsi"/>
          <w:i/>
          <w:color w:val="000000"/>
          <w:sz w:val="22"/>
          <w:szCs w:val="22"/>
        </w:rPr>
        <w:t>Não conhecimento de alegações do requerente baseadas na Lei</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Orgânica da citada urbe e na Lei Complementar nº 101/2000,</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porquanto no âmbito da presente ação a norma deve ser</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contrastada somente com dispositivos da Constituição do Estado. Eventual afronta a legislação federal ou municipal</w:t>
      </w:r>
      <w:r>
        <w:rPr>
          <w:rFonts w:asciiTheme="minorHAnsi" w:hAnsiTheme="minorHAnsi" w:cstheme="minorHAnsi"/>
          <w:i/>
          <w:color w:val="000000"/>
          <w:sz w:val="22"/>
          <w:szCs w:val="22"/>
        </w:rPr>
        <w:t xml:space="preserve"> </w:t>
      </w:r>
      <w:r w:rsidRPr="0044239D">
        <w:rPr>
          <w:rFonts w:asciiTheme="minorHAnsi" w:hAnsiTheme="minorHAnsi" w:cstheme="minorHAnsi"/>
          <w:i/>
          <w:color w:val="000000"/>
          <w:sz w:val="22"/>
          <w:szCs w:val="22"/>
        </w:rPr>
        <w:t>consubstanciaria mera ilegalidade.</w:t>
      </w:r>
      <w:r>
        <w:rPr>
          <w:rFonts w:asciiTheme="minorHAnsi" w:hAnsiTheme="minorHAnsi" w:cstheme="minorHAnsi"/>
          <w:i/>
          <w:color w:val="000000"/>
          <w:sz w:val="22"/>
          <w:szCs w:val="22"/>
        </w:rPr>
        <w:t xml:space="preserve"> </w:t>
      </w:r>
    </w:p>
    <w:p w:rsidR="00A161C8" w:rsidP="00A161C8">
      <w:pPr>
        <w:tabs>
          <w:tab w:val="left" w:pos="2188"/>
        </w:tabs>
        <w:spacing w:before="240" w:after="240" w:line="300" w:lineRule="auto"/>
        <w:ind w:left="2268"/>
        <w:jc w:val="both"/>
        <w:rPr>
          <w:rFonts w:asciiTheme="minorHAnsi" w:hAnsiTheme="minorHAnsi" w:cstheme="minorHAnsi"/>
          <w:b/>
          <w:i/>
          <w:color w:val="000000"/>
          <w:sz w:val="22"/>
          <w:szCs w:val="22"/>
        </w:rPr>
      </w:pPr>
      <w:r w:rsidRPr="0044239D">
        <w:rPr>
          <w:rFonts w:asciiTheme="minorHAnsi" w:hAnsiTheme="minorHAnsi" w:cstheme="minorHAnsi"/>
          <w:b/>
          <w:i/>
          <w:color w:val="000000"/>
          <w:sz w:val="22"/>
          <w:szCs w:val="22"/>
        </w:rPr>
        <w:t>Ação procedente na parte conhecida</w:t>
      </w:r>
    </w:p>
    <w:p w:rsidR="00A161C8" w:rsidP="00A161C8">
      <w:pPr>
        <w:pBdr>
          <w:bottom w:val="single" w:sz="12" w:space="1" w:color="auto"/>
        </w:pBdr>
        <w:tabs>
          <w:tab w:val="left" w:pos="2188"/>
        </w:tabs>
        <w:spacing w:before="240" w:after="240" w:line="300" w:lineRule="auto"/>
        <w:ind w:left="2268"/>
        <w:jc w:val="both"/>
        <w:rPr>
          <w:rFonts w:asciiTheme="minorHAnsi" w:hAnsiTheme="minorHAnsi" w:cstheme="minorHAnsi"/>
          <w:i/>
          <w:color w:val="000000"/>
          <w:sz w:val="22"/>
          <w:szCs w:val="22"/>
        </w:rPr>
      </w:pPr>
      <w:r w:rsidRPr="0044239D">
        <w:rPr>
          <w:rFonts w:asciiTheme="minorHAnsi" w:hAnsiTheme="minorHAnsi" w:cstheme="minorHAnsi"/>
          <w:i/>
          <w:color w:val="000000"/>
          <w:sz w:val="22"/>
          <w:szCs w:val="22"/>
        </w:rPr>
        <w:t xml:space="preserve">(TJSP. ADI nº 2188461-58.2019.8.26.0000. Rel. Des. Geraldo </w:t>
      </w:r>
      <w:r w:rsidRPr="0044239D">
        <w:rPr>
          <w:rFonts w:asciiTheme="minorHAnsi" w:hAnsiTheme="minorHAnsi" w:cstheme="minorHAnsi"/>
          <w:i/>
          <w:color w:val="000000"/>
          <w:sz w:val="22"/>
          <w:szCs w:val="22"/>
        </w:rPr>
        <w:t>Wohlers</w:t>
      </w:r>
      <w:r w:rsidRPr="0044239D">
        <w:rPr>
          <w:rFonts w:asciiTheme="minorHAnsi" w:hAnsiTheme="minorHAnsi" w:cstheme="minorHAnsi"/>
          <w:i/>
          <w:color w:val="000000"/>
          <w:sz w:val="22"/>
          <w:szCs w:val="22"/>
        </w:rPr>
        <w:t>. Data do julgamento: 19/08/2020</w:t>
      </w:r>
      <w:r w:rsidRPr="0044239D">
        <w:rPr>
          <w:rFonts w:asciiTheme="minorHAnsi" w:hAnsiTheme="minorHAnsi" w:cstheme="minorHAnsi"/>
          <w:i/>
          <w:color w:val="000000"/>
          <w:sz w:val="22"/>
          <w:szCs w:val="22"/>
        </w:rPr>
        <w:t>)</w:t>
      </w:r>
    </w:p>
    <w:p w:rsidR="00A161C8" w:rsidP="00A161C8">
      <w:pPr>
        <w:spacing w:line="300" w:lineRule="auto"/>
        <w:ind w:left="2268"/>
        <w:jc w:val="both"/>
        <w:rPr>
          <w:rFonts w:asciiTheme="minorHAnsi" w:hAnsiTheme="minorHAnsi" w:cstheme="minorHAnsi"/>
          <w:b/>
          <w:i/>
          <w:color w:val="000000"/>
          <w:sz w:val="22"/>
          <w:szCs w:val="22"/>
        </w:rPr>
      </w:pPr>
      <w:bookmarkStart w:id="4" w:name="_GoBack"/>
      <w:bookmarkEnd w:id="4"/>
      <w:r w:rsidRPr="00B22384">
        <w:rPr>
          <w:rFonts w:asciiTheme="minorHAnsi" w:hAnsiTheme="minorHAnsi" w:cstheme="minorHAnsi"/>
          <w:i/>
          <w:color w:val="000000"/>
          <w:sz w:val="22"/>
          <w:szCs w:val="22"/>
        </w:rPr>
        <w:t xml:space="preserve">DIRETA DE INCONSTITUCIONALIDADE – LEI Nº 142/2017, DE IBITINGA </w:t>
      </w:r>
      <w:r w:rsidRPr="00B22384">
        <w:rPr>
          <w:rFonts w:asciiTheme="minorHAnsi" w:hAnsiTheme="minorHAnsi" w:cstheme="minorHAnsi"/>
          <w:b/>
          <w:i/>
          <w:color w:val="000000"/>
          <w:sz w:val="22"/>
          <w:szCs w:val="22"/>
        </w:rPr>
        <w:t xml:space="preserve">QUE INSTITUI O LOTEAMENTO FECHADO PARA FINS RESIDENCIAIS NO MUNICÍPIO </w:t>
      </w:r>
      <w:r w:rsidRPr="00B22384">
        <w:rPr>
          <w:rFonts w:asciiTheme="minorHAnsi" w:hAnsiTheme="minorHAnsi" w:cstheme="minorHAnsi"/>
          <w:i/>
          <w:color w:val="000000"/>
          <w:sz w:val="22"/>
          <w:szCs w:val="22"/>
        </w:rPr>
        <w:t xml:space="preserve">– VIOLAÇÃO AO PACTO FEDERATIVO – INOCORRÊNCIA – </w:t>
      </w:r>
      <w:r w:rsidRPr="00F42B09">
        <w:rPr>
          <w:rFonts w:asciiTheme="minorHAnsi" w:hAnsiTheme="minorHAnsi" w:cstheme="minorHAnsi"/>
          <w:b/>
          <w:i/>
          <w:color w:val="000000"/>
          <w:sz w:val="22"/>
          <w:szCs w:val="22"/>
        </w:rPr>
        <w:t xml:space="preserve">MATÉRIA URBANÍSTICA DE INTERESSE LOCAL PARA A QUAL O MUNICÍPIO POSSUI COMPETÊNCIA </w:t>
      </w:r>
      <w:r w:rsidRPr="00B22384">
        <w:rPr>
          <w:rFonts w:asciiTheme="minorHAnsi" w:hAnsiTheme="minorHAnsi" w:cstheme="minorHAnsi"/>
          <w:i/>
          <w:color w:val="000000"/>
          <w:sz w:val="22"/>
          <w:szCs w:val="22"/>
        </w:rPr>
        <w:t>– OFENSA À LIBERDADE DE LOCOMOÇÃO, CRIAÇÃO DE HIPÓTESE DE DISPENSA DE LICITAÇÃO E INVASÃO DE MATÉRIA PRÓPRIA DO PLANO DIRETOR NÃO CONFIGURADAS -</w:t>
      </w:r>
      <w:r>
        <w:rPr>
          <w:rFonts w:asciiTheme="minorHAnsi" w:hAnsiTheme="minorHAnsi" w:cstheme="minorHAnsi"/>
          <w:i/>
          <w:color w:val="000000"/>
          <w:sz w:val="22"/>
          <w:szCs w:val="22"/>
        </w:rPr>
        <w:t xml:space="preserve"> </w:t>
      </w:r>
      <w:r w:rsidRPr="00B22384">
        <w:rPr>
          <w:rFonts w:asciiTheme="minorHAnsi" w:hAnsiTheme="minorHAnsi" w:cstheme="minorHAnsi"/>
          <w:b/>
          <w:i/>
          <w:color w:val="000000"/>
          <w:sz w:val="22"/>
          <w:szCs w:val="22"/>
        </w:rPr>
        <w:t>RECONHECIMENTO, ENTRETANTO, DE VÍCIO FORMAL PELA AUSÊNCIA DE PARTICIPAÇÃO DA COMUNIDADE LOCAL NO PROJETO DE LEI – OFENSA AO DISPOSTO NO ARTIGO 180, II, DA CONSTITUIÇÃO ESTADUAL – INCONSTITUCIONALIDADE RECONHECIDA – AÇÃO PROCEDENTE. </w:t>
      </w:r>
    </w:p>
    <w:p w:rsidR="00F42B09" w:rsidP="00A161C8">
      <w:pPr>
        <w:spacing w:line="300" w:lineRule="auto"/>
        <w:ind w:left="2268"/>
        <w:jc w:val="both"/>
        <w:rPr>
          <w:rFonts w:asciiTheme="minorHAnsi" w:hAnsiTheme="minorHAnsi" w:cstheme="minorHAnsi"/>
          <w:b/>
          <w:i/>
          <w:color w:val="000000"/>
          <w:sz w:val="22"/>
          <w:szCs w:val="22"/>
        </w:rPr>
      </w:pPr>
    </w:p>
    <w:p w:rsidR="00A161C8" w:rsidP="00A161C8">
      <w:pPr>
        <w:ind w:left="2268"/>
        <w:jc w:val="both"/>
        <w:rPr>
          <w:rFonts w:asciiTheme="minorHAnsi" w:hAnsiTheme="minorHAnsi" w:cstheme="minorHAnsi"/>
          <w:i/>
          <w:color w:val="000000"/>
          <w:sz w:val="22"/>
          <w:szCs w:val="22"/>
        </w:rPr>
      </w:pPr>
      <w:r w:rsidRPr="00B22384">
        <w:rPr>
          <w:rFonts w:asciiTheme="minorHAnsi" w:hAnsiTheme="minorHAnsi" w:cstheme="minorHAnsi"/>
          <w:i/>
          <w:color w:val="000000"/>
          <w:sz w:val="22"/>
          <w:szCs w:val="22"/>
        </w:rPr>
        <w:t>(TJSP;</w:t>
      </w:r>
      <w:r w:rsidRPr="00B22384">
        <w:rPr>
          <w:rFonts w:asciiTheme="minorHAnsi" w:hAnsiTheme="minorHAnsi" w:cstheme="minorHAnsi"/>
          <w:i/>
          <w:color w:val="000000"/>
          <w:sz w:val="22"/>
          <w:szCs w:val="22"/>
        </w:rPr>
        <w:t xml:space="preserve">  </w:t>
      </w:r>
      <w:r w:rsidRPr="00B22384">
        <w:rPr>
          <w:rFonts w:asciiTheme="minorHAnsi" w:hAnsiTheme="minorHAnsi" w:cstheme="minorHAnsi"/>
          <w:i/>
          <w:color w:val="000000"/>
          <w:sz w:val="22"/>
          <w:szCs w:val="22"/>
        </w:rPr>
        <w:t>Direta de Inconstitucionalidade 2003686-39.2018.8.26.0000; Relator (a): Ferraz de Arruda; Órgão Julgador: Órgão Especial; Tribunal de Justiça de São Paulo - N/A; Data do Julgamento: 23/05/2018; Data de Registro: 24/05/2018)</w:t>
      </w:r>
    </w:p>
    <w:p w:rsidR="00F42B09" w:rsidP="00A161C8">
      <w:pPr>
        <w:ind w:left="2268"/>
        <w:jc w:val="both"/>
        <w:rPr>
          <w:rFonts w:asciiTheme="minorHAnsi" w:hAnsiTheme="minorHAnsi" w:cstheme="minorHAnsi"/>
          <w:i/>
          <w:color w:val="000000"/>
          <w:sz w:val="22"/>
          <w:szCs w:val="22"/>
        </w:rPr>
      </w:pPr>
    </w:p>
    <w:p w:rsidR="0039705A" w:rsidRPr="002249E9" w:rsidP="0039705A">
      <w:pPr>
        <w:pStyle w:val="NormalWeb"/>
        <w:spacing w:before="120" w:beforeAutospacing="0" w:after="120" w:afterAutospacing="0" w:line="360" w:lineRule="auto"/>
        <w:ind w:firstLine="1701"/>
        <w:jc w:val="both"/>
        <w:rPr>
          <w:rFonts w:asciiTheme="minorHAnsi" w:hAnsiTheme="minorHAnsi" w:cstheme="minorHAnsi"/>
        </w:rPr>
      </w:pPr>
      <w:r w:rsidRPr="002249E9">
        <w:rPr>
          <w:rFonts w:asciiTheme="minorHAnsi" w:hAnsiTheme="minorHAnsi" w:cstheme="minorHAnsi"/>
        </w:rPr>
        <w:t xml:space="preserve">Destarte, consoante entendimento da E. Corte Paulista </w:t>
      </w:r>
      <w:r>
        <w:rPr>
          <w:rFonts w:asciiTheme="minorHAnsi" w:hAnsiTheme="minorHAnsi" w:cstheme="minorHAnsi"/>
        </w:rPr>
        <w:t xml:space="preserve">é imprescindível </w:t>
      </w:r>
      <w:r w:rsidRPr="002249E9">
        <w:rPr>
          <w:rFonts w:asciiTheme="minorHAnsi" w:hAnsiTheme="minorHAnsi" w:cstheme="minorHAnsi"/>
        </w:rPr>
        <w:t>participação popular e comunitária, bem como da realização de estudos técnicos, durante o processo legiferante em matérias urbanísticas.</w:t>
      </w:r>
    </w:p>
    <w:p w:rsidR="006B3342" w:rsidP="006B3342">
      <w:pPr>
        <w:pStyle w:val="NormalWeb"/>
        <w:spacing w:line="360" w:lineRule="auto"/>
        <w:ind w:firstLine="1701"/>
        <w:jc w:val="both"/>
        <w:rPr>
          <w:rFonts w:asciiTheme="minorHAnsi" w:hAnsiTheme="minorHAnsi" w:cstheme="minorHAnsi"/>
        </w:rPr>
      </w:pPr>
      <w:r w:rsidRPr="002249E9">
        <w:rPr>
          <w:rFonts w:asciiTheme="minorHAnsi" w:hAnsiTheme="minorHAnsi" w:cstheme="minorHAns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BB2524" w:rsidP="00BB2524">
      <w:pPr>
        <w:spacing w:after="240" w:line="360" w:lineRule="auto"/>
        <w:ind w:firstLine="1701"/>
        <w:jc w:val="both"/>
        <w:rPr>
          <w:rFonts w:asciiTheme="minorHAnsi" w:hAnsiTheme="minorHAnsi" w:cstheme="minorHAnsi"/>
          <w:szCs w:val="24"/>
          <w:u w:val="single"/>
        </w:rPr>
      </w:pPr>
      <w:r w:rsidRPr="00577C82">
        <w:rPr>
          <w:rFonts w:asciiTheme="minorHAnsi" w:hAnsiTheme="minorHAnsi" w:cstheme="minorHAnsi"/>
          <w:szCs w:val="24"/>
        </w:rPr>
        <w:t xml:space="preserve">Ante o exposto, conclui-se </w:t>
      </w:r>
      <w:r>
        <w:rPr>
          <w:rFonts w:asciiTheme="minorHAnsi" w:hAnsiTheme="minorHAnsi" w:cstheme="minorHAnsi"/>
          <w:szCs w:val="24"/>
        </w:rPr>
        <w:t xml:space="preserve">que o projeto </w:t>
      </w:r>
      <w:r w:rsidRPr="00BB2524">
        <w:rPr>
          <w:rFonts w:asciiTheme="minorHAnsi" w:hAnsiTheme="minorHAnsi" w:cstheme="minorHAnsi"/>
          <w:szCs w:val="24"/>
          <w:u w:val="single"/>
        </w:rPr>
        <w:t>poderá</w:t>
      </w:r>
      <w:r>
        <w:rPr>
          <w:rFonts w:asciiTheme="minorHAnsi" w:hAnsiTheme="minorHAnsi" w:cstheme="minorHAnsi"/>
          <w:b/>
          <w:szCs w:val="24"/>
        </w:rPr>
        <w:t xml:space="preserve"> </w:t>
      </w:r>
      <w:r>
        <w:rPr>
          <w:rFonts w:asciiTheme="minorHAnsi" w:hAnsiTheme="minorHAnsi" w:cstheme="minorHAnsi"/>
          <w:szCs w:val="24"/>
        </w:rPr>
        <w:t>reunir condições de constitucionalidade, desde que observado entendimento do Tribunal de Justiça do Estado de São Paulo quanto às exigências da Constituição Bandeirante em matéria de cunho urbanístico, precipuamente quanto à necessidade de participação popular</w:t>
      </w:r>
      <w:r w:rsidRPr="00E04DD8">
        <w:rPr>
          <w:rFonts w:eastAsia="Calibri" w:asciiTheme="minorHAnsi" w:hAnsiTheme="minorHAnsi" w:cstheme="minorHAnsi"/>
          <w:iCs/>
          <w:szCs w:val="24"/>
        </w:rPr>
        <w:t>.</w:t>
      </w:r>
      <w:r w:rsidRPr="00577C82">
        <w:rPr>
          <w:rFonts w:asciiTheme="minorHAnsi" w:hAnsiTheme="minorHAnsi" w:cstheme="minorHAnsi"/>
          <w:szCs w:val="24"/>
        </w:rPr>
        <w:t xml:space="preserve"> Sobre o mérito manifestar-se-á o soberano Plenário.</w:t>
      </w:r>
      <w:r w:rsidRPr="00577C82">
        <w:rPr>
          <w:rFonts w:asciiTheme="minorHAnsi" w:hAnsiTheme="minorHAnsi" w:cstheme="minorHAnsi"/>
          <w:szCs w:val="24"/>
          <w:u w:val="single"/>
        </w:rPr>
        <w:t xml:space="preserve"> </w:t>
      </w:r>
    </w:p>
    <w:p w:rsidR="00B53570" w:rsidRPr="00650771" w:rsidP="004F4531">
      <w:pPr>
        <w:pStyle w:val="BodyText"/>
        <w:spacing w:after="240" w:line="360" w:lineRule="auto"/>
        <w:ind w:firstLine="1701"/>
        <w:jc w:val="both"/>
        <w:rPr>
          <w:rFonts w:asciiTheme="minorHAnsi" w:hAnsiTheme="minorHAnsi" w:cstheme="minorHAnsi"/>
          <w:szCs w:val="24"/>
        </w:rPr>
      </w:pPr>
      <w:r w:rsidRPr="00650771">
        <w:rPr>
          <w:rFonts w:asciiTheme="minorHAnsi" w:hAnsiTheme="minorHAnsi" w:cstheme="minorHAnsi"/>
          <w:szCs w:val="24"/>
        </w:rPr>
        <w:t>É o parecer, a superior consideração.</w:t>
      </w:r>
    </w:p>
    <w:p w:rsidR="001D25E8" w:rsidRPr="00650771" w:rsidP="004F4531">
      <w:pPr>
        <w:spacing w:after="240" w:line="360" w:lineRule="auto"/>
        <w:ind w:firstLine="1701"/>
        <w:jc w:val="both"/>
        <w:rPr>
          <w:rFonts w:asciiTheme="minorHAnsi" w:hAnsiTheme="minorHAnsi" w:cstheme="minorHAnsi"/>
          <w:iCs/>
          <w:szCs w:val="24"/>
        </w:rPr>
      </w:pPr>
      <w:r w:rsidRPr="00650771">
        <w:rPr>
          <w:rFonts w:asciiTheme="minorHAnsi" w:hAnsiTheme="minorHAnsi" w:cstheme="minorHAnsi"/>
          <w:iCs/>
          <w:szCs w:val="24"/>
        </w:rPr>
        <w:t>Procuradoria</w:t>
      </w:r>
      <w:r w:rsidRPr="00650771" w:rsidR="00851A39">
        <w:rPr>
          <w:rFonts w:asciiTheme="minorHAnsi" w:hAnsiTheme="minorHAnsi" w:cstheme="minorHAnsi"/>
          <w:iCs/>
          <w:szCs w:val="24"/>
        </w:rPr>
        <w:t>,</w:t>
      </w:r>
      <w:r w:rsidRPr="00650771" w:rsidR="00611837">
        <w:rPr>
          <w:rFonts w:asciiTheme="minorHAnsi" w:hAnsiTheme="minorHAnsi" w:cstheme="minorHAnsi"/>
          <w:iCs/>
          <w:szCs w:val="24"/>
        </w:rPr>
        <w:t xml:space="preserve"> </w:t>
      </w:r>
      <w:r w:rsidR="00BB2524">
        <w:rPr>
          <w:rFonts w:asciiTheme="minorHAnsi" w:hAnsiTheme="minorHAnsi" w:cstheme="minorHAnsi"/>
          <w:iCs/>
          <w:szCs w:val="24"/>
        </w:rPr>
        <w:t>03</w:t>
      </w:r>
      <w:r w:rsidRPr="00650771" w:rsidR="00851A39">
        <w:rPr>
          <w:rFonts w:asciiTheme="minorHAnsi" w:hAnsiTheme="minorHAnsi" w:cstheme="minorHAnsi"/>
          <w:iCs/>
          <w:szCs w:val="24"/>
        </w:rPr>
        <w:t xml:space="preserve"> d</w:t>
      </w:r>
      <w:r w:rsidRPr="00650771" w:rsidR="007A18C3">
        <w:rPr>
          <w:rFonts w:asciiTheme="minorHAnsi" w:hAnsiTheme="minorHAnsi" w:cstheme="minorHAnsi"/>
          <w:iCs/>
          <w:szCs w:val="24"/>
        </w:rPr>
        <w:t xml:space="preserve">e </w:t>
      </w:r>
      <w:r w:rsidR="00AE676C">
        <w:rPr>
          <w:rFonts w:asciiTheme="minorHAnsi" w:hAnsiTheme="minorHAnsi" w:cstheme="minorHAnsi"/>
          <w:iCs/>
          <w:szCs w:val="24"/>
        </w:rPr>
        <w:t>ma</w:t>
      </w:r>
      <w:r w:rsidR="00BB2524">
        <w:rPr>
          <w:rFonts w:asciiTheme="minorHAnsi" w:hAnsiTheme="minorHAnsi" w:cstheme="minorHAnsi"/>
          <w:iCs/>
          <w:szCs w:val="24"/>
        </w:rPr>
        <w:t>io</w:t>
      </w:r>
      <w:r w:rsidRPr="00650771" w:rsidR="00851A39">
        <w:rPr>
          <w:rFonts w:asciiTheme="minorHAnsi" w:hAnsiTheme="minorHAnsi" w:cstheme="minorHAnsi"/>
          <w:iCs/>
          <w:szCs w:val="24"/>
        </w:rPr>
        <w:t xml:space="preserve"> </w:t>
      </w:r>
      <w:r w:rsidRPr="00650771" w:rsidR="005F0DAA">
        <w:rPr>
          <w:rFonts w:asciiTheme="minorHAnsi" w:hAnsiTheme="minorHAnsi" w:cstheme="minorHAnsi"/>
          <w:iCs/>
          <w:szCs w:val="24"/>
        </w:rPr>
        <w:t>de 2022</w:t>
      </w:r>
      <w:r w:rsidRPr="00650771" w:rsidR="007A18C3">
        <w:rPr>
          <w:rFonts w:asciiTheme="minorHAnsi" w:hAnsiTheme="minorHAnsi" w:cstheme="minorHAnsi"/>
          <w:iCs/>
          <w:szCs w:val="24"/>
        </w:rPr>
        <w:t>.</w:t>
      </w:r>
    </w:p>
    <w:p w:rsidR="001A3511" w:rsidP="00C90D87">
      <w:pPr>
        <w:spacing w:line="276" w:lineRule="auto"/>
        <w:jc w:val="center"/>
        <w:rPr>
          <w:rFonts w:asciiTheme="minorHAnsi" w:hAnsiTheme="minorHAnsi" w:cstheme="minorHAnsi"/>
          <w:b/>
          <w:szCs w:val="24"/>
        </w:rPr>
      </w:pPr>
    </w:p>
    <w:p w:rsidR="00AE52A2" w:rsidP="00C90D87">
      <w:pPr>
        <w:spacing w:line="276" w:lineRule="auto"/>
        <w:jc w:val="center"/>
        <w:rPr>
          <w:rFonts w:asciiTheme="minorHAnsi" w:hAnsiTheme="minorHAnsi" w:cstheme="minorHAnsi"/>
          <w:b/>
          <w:szCs w:val="24"/>
        </w:rPr>
        <w:sectPr w:rsidSect="00C049C6">
          <w:headerReference w:type="default" r:id="rId6"/>
          <w:footerReference w:type="default" r:id="rId7"/>
          <w:pgSz w:w="11906" w:h="16838"/>
          <w:pgMar w:top="1417" w:right="1701" w:bottom="1417" w:left="1701" w:header="708" w:footer="708" w:gutter="0"/>
          <w:cols w:space="708"/>
          <w:docGrid w:linePitch="360"/>
        </w:sectPr>
      </w:pPr>
    </w:p>
    <w:p w:rsidR="001A3511" w:rsidP="00C90D87">
      <w:pPr>
        <w:spacing w:line="276" w:lineRule="auto"/>
        <w:jc w:val="center"/>
        <w:rPr>
          <w:rFonts w:asciiTheme="minorHAnsi" w:hAnsiTheme="minorHAnsi" w:cstheme="minorHAnsi"/>
          <w:b/>
          <w:szCs w:val="24"/>
        </w:rPr>
      </w:pPr>
    </w:p>
    <w:p w:rsidR="00B178B4" w:rsidP="00C90D87">
      <w:pPr>
        <w:spacing w:line="276" w:lineRule="auto"/>
        <w:jc w:val="center"/>
        <w:rPr>
          <w:rFonts w:asciiTheme="minorHAnsi" w:hAnsiTheme="minorHAnsi" w:cstheme="minorHAnsi"/>
          <w:b/>
          <w:szCs w:val="24"/>
        </w:rPr>
      </w:pPr>
    </w:p>
    <w:p w:rsidR="001A3511" w:rsidRPr="00482A80" w:rsidP="001A3511">
      <w:pPr>
        <w:tabs>
          <w:tab w:val="left" w:pos="3402"/>
        </w:tabs>
        <w:spacing w:line="276" w:lineRule="auto"/>
        <w:jc w:val="center"/>
        <w:rPr>
          <w:rFonts w:asciiTheme="minorHAnsi" w:hAnsiTheme="minorHAnsi" w:cstheme="minorHAnsi"/>
          <w:b/>
          <w:szCs w:val="24"/>
        </w:rPr>
      </w:pPr>
      <w:r w:rsidRPr="00482A80">
        <w:rPr>
          <w:rFonts w:asciiTheme="minorHAnsi" w:hAnsiTheme="minorHAnsi" w:cstheme="minorHAnsi"/>
          <w:b/>
          <w:szCs w:val="24"/>
        </w:rPr>
        <w:t>Rosemeire de Souza Cardoso Barbosa</w:t>
      </w:r>
    </w:p>
    <w:p w:rsidR="001A3511" w:rsidP="001A3511">
      <w:pPr>
        <w:spacing w:line="276" w:lineRule="auto"/>
        <w:jc w:val="center"/>
        <w:rPr>
          <w:rFonts w:asciiTheme="minorHAnsi" w:hAnsiTheme="minorHAnsi" w:cstheme="minorHAnsi"/>
          <w:b/>
          <w:szCs w:val="24"/>
        </w:rPr>
      </w:pPr>
      <w:r w:rsidRPr="00482A80">
        <w:rPr>
          <w:rFonts w:asciiTheme="minorHAnsi" w:hAnsiTheme="minorHAnsi" w:cstheme="minorHAnsi"/>
          <w:b/>
          <w:szCs w:val="24"/>
        </w:rPr>
        <w:t>Procuradora - OAB/SP nº 308.298</w:t>
      </w:r>
    </w:p>
    <w:p w:rsidR="00B178B4" w:rsidRPr="00B178B4" w:rsidP="001A3511">
      <w:pPr>
        <w:spacing w:line="276" w:lineRule="auto"/>
        <w:jc w:val="center"/>
        <w:rPr>
          <w:rFonts w:asciiTheme="minorHAnsi" w:hAnsiTheme="minorHAnsi" w:cstheme="minorHAnsi"/>
          <w:szCs w:val="24"/>
        </w:rPr>
      </w:pPr>
      <w:r>
        <w:rPr>
          <w:rFonts w:asciiTheme="minorHAnsi" w:hAnsiTheme="minorHAnsi" w:cstheme="minorHAnsi"/>
          <w:szCs w:val="24"/>
        </w:rPr>
        <w:t>Assinatura Eletrônica</w:t>
      </w:r>
    </w:p>
    <w:p w:rsidR="00D820FE" w:rsidP="001A3511">
      <w:pPr>
        <w:spacing w:line="276" w:lineRule="auto"/>
        <w:jc w:val="center"/>
        <w:rPr>
          <w:rFonts w:asciiTheme="minorHAnsi" w:hAnsiTheme="minorHAnsi" w:cstheme="minorHAnsi"/>
          <w:b/>
          <w:szCs w:val="24"/>
        </w:rPr>
      </w:pPr>
    </w:p>
    <w:p w:rsidR="00AE676C">
      <w:pPr>
        <w:spacing w:line="276" w:lineRule="auto"/>
        <w:jc w:val="center"/>
        <w:rPr>
          <w:rFonts w:asciiTheme="minorHAnsi" w:hAnsiTheme="minorHAnsi" w:cstheme="minorHAnsi"/>
          <w:b/>
          <w:szCs w:val="24"/>
        </w:rPr>
      </w:pPr>
    </w:p>
    <w:sectPr w:rsidSect="00AE676C">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33849"/>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860082579"/>
          <w:docPartObj>
            <w:docPartGallery w:val="Page Numbers (Top of Page)"/>
            <w:docPartUnique/>
          </w:docPartObj>
        </w:sdtPr>
        <w:sdtContent>
          <w:p w:rsidR="00F42B09">
            <w:pPr>
              <w:pStyle w:val="Footer"/>
              <w:jc w:val="right"/>
              <w:rPr>
                <w:rFonts w:asciiTheme="minorHAnsi" w:hAnsiTheme="minorHAnsi"/>
                <w:sz w:val="18"/>
                <w:szCs w:val="18"/>
              </w:rPr>
            </w:pPr>
          </w:p>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F42B09" w:rsidP="00127D37">
                    <w:pPr>
                      <w:pStyle w:val="Footer"/>
                      <w:jc w:val="right"/>
                      <w:rPr>
                        <w:sz w:val="18"/>
                        <w:lang w:val="pt-PT"/>
                      </w:rPr>
                    </w:pPr>
                    <w:r>
                      <w:rPr>
                        <w:sz w:val="18"/>
                        <w:lang w:val="pt-PT"/>
                      </w:rPr>
                      <w:t>____________________________________________________________________________________</w:t>
                    </w:r>
                  </w:p>
                  <w:p w:rsidR="00F42B09" w:rsidP="00127D37">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F42B09" w:rsidP="00127D37">
                    <w:pPr>
                      <w:pStyle w:val="Footer"/>
                      <w:ind w:left="-1985" w:right="-313"/>
                      <w:jc w:val="center"/>
                      <w:rPr>
                        <w:sz w:val="18"/>
                        <w:lang w:val="pt-PT"/>
                      </w:rPr>
                    </w:pPr>
                    <w:r>
                      <w:rPr>
                        <w:sz w:val="18"/>
                        <w:lang w:val="pt-PT"/>
                      </w:rPr>
                      <w:t>site</w:t>
                    </w:r>
                    <w:r>
                      <w:rPr>
                        <w:sz w:val="18"/>
                        <w:lang w:val="pt-PT"/>
                      </w:rPr>
                      <w:t>: www.camaravalinhos.sp.gov.br</w:t>
                    </w:r>
                  </w:p>
                  <w:p w:rsidR="00F42B09" w:rsidP="00127D37">
                    <w:pPr>
                      <w:pStyle w:val="Footer"/>
                      <w:jc w:val="right"/>
                    </w:pPr>
                  </w:p>
                </w:sdtContent>
              </w:sdt>
            </w:sdtContent>
          </w:sdt>
          <w:p w:rsidR="00F42B09"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E91635">
              <w:rPr>
                <w:rFonts w:asciiTheme="minorHAnsi" w:hAnsiTheme="minorHAnsi"/>
                <w:b/>
                <w:bCs/>
                <w:noProof/>
                <w:sz w:val="18"/>
                <w:szCs w:val="18"/>
              </w:rPr>
              <w:t>15</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E91635">
              <w:rPr>
                <w:rFonts w:asciiTheme="minorHAnsi" w:hAnsiTheme="minorHAnsi"/>
                <w:b/>
                <w:bCs/>
                <w:noProof/>
                <w:sz w:val="18"/>
                <w:szCs w:val="18"/>
              </w:rPr>
              <w:t>15</w:t>
            </w:r>
            <w:r w:rsidRPr="00430069">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2B09" w:rsidP="00B53570">
      <w:r>
        <w:separator/>
      </w:r>
    </w:p>
  </w:footnote>
  <w:footnote w:type="continuationSeparator" w:id="1">
    <w:p w:rsidR="00F42B09" w:rsidP="00B53570">
      <w:r>
        <w:continuationSeparator/>
      </w:r>
    </w:p>
  </w:footnote>
  <w:footnote w:id="2">
    <w:p w:rsidR="00F42B09" w:rsidP="00E81E82">
      <w:pPr>
        <w:pStyle w:val="FootnoteText"/>
        <w:jc w:val="both"/>
      </w:pPr>
      <w:r>
        <w:rPr>
          <w:rStyle w:val="FootnoteReference"/>
        </w:rPr>
        <w:footnoteRef/>
      </w:r>
      <w:r>
        <w:t xml:space="preserve"> </w:t>
      </w:r>
      <w:r>
        <w:rPr>
          <w:i/>
          <w:iCs/>
        </w:rPr>
        <w:t xml:space="preserve">Art. 38. Compete à Comissão de Justiça e Redação manifestar-se sobre todos os assuntos entregues </w:t>
      </w:r>
      <w:r w:rsidRPr="001B2556">
        <w:rPr>
          <w:i/>
          <w:iCs/>
        </w:rPr>
        <w:t>à sua apreciação, quanto ao seu aspecto constitucional, legal ou jurídico e quanto ao seu aspecto gramatical e lógico, quando solicitado o seu parecer por imposição regimental ou deliberação de um terço d</w:t>
      </w:r>
      <w:r>
        <w:rPr>
          <w:i/>
          <w:iCs/>
        </w:rPr>
        <w:t xml:space="preserve">os Vereadores da Câmara. § 1º É obrigatória a </w:t>
      </w:r>
      <w:r w:rsidRPr="001B2556">
        <w:rPr>
          <w:i/>
          <w:iCs/>
        </w:rPr>
        <w:t xml:space="preserve">audiência </w:t>
      </w:r>
      <w:r>
        <w:rPr>
          <w:i/>
          <w:iCs/>
        </w:rPr>
        <w:t>da Comissão sobre todos os</w:t>
      </w:r>
      <w:r w:rsidRPr="001B2556">
        <w:rPr>
          <w:i/>
          <w:iCs/>
        </w:rPr>
        <w:t xml:space="preserve"> projetos que</w:t>
      </w:r>
      <w:r w:rsidRPr="001B2556">
        <w:rPr>
          <w:i/>
          <w:iCs/>
        </w:rPr>
        <w:t xml:space="preserve">  </w:t>
      </w:r>
      <w:r w:rsidRPr="001B2556">
        <w:rPr>
          <w:i/>
          <w:iCs/>
        </w:rPr>
        <w:t>tramitem  pela  Câmara, ressalvados os que explicitamente tiverem outro destino por este Regimento. § 2º Concluindo a Comissão de Justiça e Redação</w:t>
      </w:r>
      <w:r w:rsidRPr="001B2556">
        <w:rPr>
          <w:i/>
          <w:iCs/>
        </w:rPr>
        <w:t xml:space="preserve">  </w:t>
      </w:r>
      <w:r w:rsidRPr="001B2556">
        <w:rPr>
          <w:i/>
          <w:iCs/>
        </w:rPr>
        <w:t>pela  ilegalidade  ou  inconstitucionalidade  de  um projeto,  deve  o  parecer  vir  a  plenário  para  ser  discutido  e  somente  quando  rejeitado  prosseguirá  o processo</w:t>
      </w:r>
      <w:r w:rsidRPr="001B2556">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2B09" w:rsidP="00127D37">
    <w:pPr>
      <w:pStyle w:val="Header"/>
      <w:jc w:val="center"/>
      <w:rPr>
        <w:b/>
        <w:sz w:val="26"/>
        <w:lang w:val="pt-PT"/>
      </w:rPr>
    </w:pPr>
  </w:p>
  <w:p w:rsidR="00F42B09" w:rsidP="00127D3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42B09" w:rsidP="00127D37">
                          <w:r>
                            <w:rPr>
                              <w:noProof/>
                            </w:rPr>
                            <w:drawing>
                              <wp:inline distT="0" distB="0" distL="0" distR="0">
                                <wp:extent cx="876300" cy="850900"/>
                                <wp:effectExtent l="19050" t="0" r="0" b="0"/>
                                <wp:docPr id="1704062232"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5678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309340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B2524" w:rsidP="00127D3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098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3090732" r:id="rId4"/>
                    </w:object>
                  </w:p>
                </w:txbxContent>
              </v:textbox>
              <w10:wrap type="square"/>
            </v:shape>
          </w:pict>
        </mc:Fallback>
      </mc:AlternateContent>
    </w:r>
  </w:p>
  <w:p w:rsidR="00F42B09" w:rsidP="00127D37">
    <w:pPr>
      <w:pStyle w:val="Header"/>
      <w:jc w:val="center"/>
      <w:rPr>
        <w:b/>
        <w:sz w:val="28"/>
        <w:lang w:val="pt-PT"/>
      </w:rPr>
    </w:pPr>
    <w:r>
      <w:rPr>
        <w:b/>
        <w:sz w:val="28"/>
        <w:lang w:val="pt-PT"/>
      </w:rPr>
      <w:t>CÂMARA MUNICIPAL DE VALINHOS</w:t>
    </w:r>
  </w:p>
  <w:p w:rsidR="00F42B09" w:rsidP="00127D37">
    <w:pPr>
      <w:pStyle w:val="Header"/>
      <w:jc w:val="center"/>
      <w:rPr>
        <w:sz w:val="20"/>
        <w:lang w:val="pt-PT"/>
      </w:rPr>
    </w:pPr>
    <w:r>
      <w:rPr>
        <w:sz w:val="20"/>
        <w:lang w:val="pt-PT"/>
      </w:rPr>
      <w:t>ESTADO DE SÃO PAULO</w:t>
    </w:r>
  </w:p>
  <w:p w:rsidR="00F42B09" w:rsidP="00127D37">
    <w:pPr>
      <w:pStyle w:val="Header"/>
    </w:pPr>
  </w:p>
  <w:p w:rsidR="00F42B09" w:rsidP="00127D37">
    <w:pPr>
      <w:pStyle w:val="Header"/>
    </w:pPr>
  </w:p>
  <w:p w:rsidR="00F42B09" w:rsidP="00E81E82">
    <w:pPr>
      <w:tabs>
        <w:tab w:val="left" w:pos="2115"/>
      </w:tabs>
    </w:pPr>
    <w:r>
      <w:tab/>
    </w:r>
  </w:p>
  <w:p w:rsidR="00F42B09" w:rsidP="00E81E82">
    <w:pPr>
      <w:tabs>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7F967DDA"/>
    <w:multiLevelType w:val="hybridMultilevel"/>
    <w:tmpl w:val="8A78AC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6937"/>
    <w:rsid w:val="00007E78"/>
    <w:rsid w:val="0002160A"/>
    <w:rsid w:val="00026931"/>
    <w:rsid w:val="00030520"/>
    <w:rsid w:val="00032D5A"/>
    <w:rsid w:val="00035130"/>
    <w:rsid w:val="000450EA"/>
    <w:rsid w:val="00045505"/>
    <w:rsid w:val="00051266"/>
    <w:rsid w:val="00051BC3"/>
    <w:rsid w:val="00054DA3"/>
    <w:rsid w:val="00054DD1"/>
    <w:rsid w:val="000628B5"/>
    <w:rsid w:val="00080DB8"/>
    <w:rsid w:val="00083EDA"/>
    <w:rsid w:val="000905FE"/>
    <w:rsid w:val="000A00A8"/>
    <w:rsid w:val="000B2D01"/>
    <w:rsid w:val="000C639D"/>
    <w:rsid w:val="000C6FBB"/>
    <w:rsid w:val="000D06F5"/>
    <w:rsid w:val="000D08AD"/>
    <w:rsid w:val="000E1B8F"/>
    <w:rsid w:val="000F61A1"/>
    <w:rsid w:val="00102755"/>
    <w:rsid w:val="00105C21"/>
    <w:rsid w:val="00111232"/>
    <w:rsid w:val="00127D37"/>
    <w:rsid w:val="0014471D"/>
    <w:rsid w:val="001556EA"/>
    <w:rsid w:val="001637E6"/>
    <w:rsid w:val="0016381C"/>
    <w:rsid w:val="00172F0B"/>
    <w:rsid w:val="00174A63"/>
    <w:rsid w:val="00190AF2"/>
    <w:rsid w:val="00197CE2"/>
    <w:rsid w:val="001A3511"/>
    <w:rsid w:val="001A4F7F"/>
    <w:rsid w:val="001B2556"/>
    <w:rsid w:val="001C4581"/>
    <w:rsid w:val="001D1D3D"/>
    <w:rsid w:val="001D25E8"/>
    <w:rsid w:val="001E7473"/>
    <w:rsid w:val="001E7EFA"/>
    <w:rsid w:val="001F00E3"/>
    <w:rsid w:val="00200389"/>
    <w:rsid w:val="00213FED"/>
    <w:rsid w:val="00215C1A"/>
    <w:rsid w:val="00216A69"/>
    <w:rsid w:val="00220029"/>
    <w:rsid w:val="002249E9"/>
    <w:rsid w:val="00235724"/>
    <w:rsid w:val="002440D0"/>
    <w:rsid w:val="00246D07"/>
    <w:rsid w:val="002528AE"/>
    <w:rsid w:val="00256035"/>
    <w:rsid w:val="002B544F"/>
    <w:rsid w:val="002C452A"/>
    <w:rsid w:val="002C58A2"/>
    <w:rsid w:val="002D4AB8"/>
    <w:rsid w:val="00301BB7"/>
    <w:rsid w:val="00306E81"/>
    <w:rsid w:val="00307310"/>
    <w:rsid w:val="00314047"/>
    <w:rsid w:val="00325B50"/>
    <w:rsid w:val="00331BA9"/>
    <w:rsid w:val="003322C7"/>
    <w:rsid w:val="00333E36"/>
    <w:rsid w:val="00337223"/>
    <w:rsid w:val="0034609E"/>
    <w:rsid w:val="003518E8"/>
    <w:rsid w:val="00351FC0"/>
    <w:rsid w:val="003662DF"/>
    <w:rsid w:val="00374A50"/>
    <w:rsid w:val="00377978"/>
    <w:rsid w:val="00380CD0"/>
    <w:rsid w:val="0039705A"/>
    <w:rsid w:val="003A243D"/>
    <w:rsid w:val="003B3DD6"/>
    <w:rsid w:val="003B4205"/>
    <w:rsid w:val="003B69B7"/>
    <w:rsid w:val="003B7DE2"/>
    <w:rsid w:val="003C0F54"/>
    <w:rsid w:val="003C75F1"/>
    <w:rsid w:val="003D6496"/>
    <w:rsid w:val="003E1121"/>
    <w:rsid w:val="003E3857"/>
    <w:rsid w:val="00405938"/>
    <w:rsid w:val="00406697"/>
    <w:rsid w:val="004267F1"/>
    <w:rsid w:val="00430069"/>
    <w:rsid w:val="0044239D"/>
    <w:rsid w:val="004567C8"/>
    <w:rsid w:val="0046552F"/>
    <w:rsid w:val="00470101"/>
    <w:rsid w:val="00477C0F"/>
    <w:rsid w:val="004806D4"/>
    <w:rsid w:val="00482A80"/>
    <w:rsid w:val="00482E83"/>
    <w:rsid w:val="00487499"/>
    <w:rsid w:val="004929C7"/>
    <w:rsid w:val="004976E0"/>
    <w:rsid w:val="004A5251"/>
    <w:rsid w:val="004B1285"/>
    <w:rsid w:val="004B2560"/>
    <w:rsid w:val="004D1F1B"/>
    <w:rsid w:val="004D2E9C"/>
    <w:rsid w:val="004D6168"/>
    <w:rsid w:val="004F1DE9"/>
    <w:rsid w:val="004F3E6B"/>
    <w:rsid w:val="004F4531"/>
    <w:rsid w:val="0052079B"/>
    <w:rsid w:val="0052398A"/>
    <w:rsid w:val="0053383E"/>
    <w:rsid w:val="00534058"/>
    <w:rsid w:val="00537E86"/>
    <w:rsid w:val="00547D38"/>
    <w:rsid w:val="00551EB8"/>
    <w:rsid w:val="00563366"/>
    <w:rsid w:val="0056471E"/>
    <w:rsid w:val="00570840"/>
    <w:rsid w:val="005736E7"/>
    <w:rsid w:val="00576A7A"/>
    <w:rsid w:val="00577C82"/>
    <w:rsid w:val="005A2F4C"/>
    <w:rsid w:val="005B2D1C"/>
    <w:rsid w:val="005B47C0"/>
    <w:rsid w:val="005B5F2F"/>
    <w:rsid w:val="005C41DA"/>
    <w:rsid w:val="005C61C3"/>
    <w:rsid w:val="005E0D73"/>
    <w:rsid w:val="005E1C4B"/>
    <w:rsid w:val="005E2970"/>
    <w:rsid w:val="005E37AD"/>
    <w:rsid w:val="005F032F"/>
    <w:rsid w:val="005F08F4"/>
    <w:rsid w:val="005F0DAA"/>
    <w:rsid w:val="00611837"/>
    <w:rsid w:val="00622F3F"/>
    <w:rsid w:val="006245A1"/>
    <w:rsid w:val="00633C48"/>
    <w:rsid w:val="00637AAE"/>
    <w:rsid w:val="00647EEF"/>
    <w:rsid w:val="00650771"/>
    <w:rsid w:val="00655716"/>
    <w:rsid w:val="00663A05"/>
    <w:rsid w:val="006768D9"/>
    <w:rsid w:val="00680E2B"/>
    <w:rsid w:val="0068531C"/>
    <w:rsid w:val="006908A0"/>
    <w:rsid w:val="00691AA0"/>
    <w:rsid w:val="006A6D05"/>
    <w:rsid w:val="006B3342"/>
    <w:rsid w:val="006B3516"/>
    <w:rsid w:val="006B697F"/>
    <w:rsid w:val="006C261D"/>
    <w:rsid w:val="006C3340"/>
    <w:rsid w:val="006D50F2"/>
    <w:rsid w:val="006F0F48"/>
    <w:rsid w:val="006F42B8"/>
    <w:rsid w:val="007057B3"/>
    <w:rsid w:val="0072076F"/>
    <w:rsid w:val="00732408"/>
    <w:rsid w:val="0073526A"/>
    <w:rsid w:val="00744423"/>
    <w:rsid w:val="00747B55"/>
    <w:rsid w:val="0076242C"/>
    <w:rsid w:val="00774488"/>
    <w:rsid w:val="00775809"/>
    <w:rsid w:val="00780DD1"/>
    <w:rsid w:val="00781C59"/>
    <w:rsid w:val="007948C6"/>
    <w:rsid w:val="007A046E"/>
    <w:rsid w:val="007A18C3"/>
    <w:rsid w:val="007A37D0"/>
    <w:rsid w:val="007A4471"/>
    <w:rsid w:val="007A5CFD"/>
    <w:rsid w:val="007B02ED"/>
    <w:rsid w:val="007D7089"/>
    <w:rsid w:val="007F0A83"/>
    <w:rsid w:val="007F1589"/>
    <w:rsid w:val="007F3223"/>
    <w:rsid w:val="008057B9"/>
    <w:rsid w:val="008105CD"/>
    <w:rsid w:val="008122A9"/>
    <w:rsid w:val="008159E2"/>
    <w:rsid w:val="00822272"/>
    <w:rsid w:val="00832B8C"/>
    <w:rsid w:val="008364BE"/>
    <w:rsid w:val="00851A39"/>
    <w:rsid w:val="0087123B"/>
    <w:rsid w:val="00881B3F"/>
    <w:rsid w:val="00887BD8"/>
    <w:rsid w:val="00890411"/>
    <w:rsid w:val="00897FEE"/>
    <w:rsid w:val="008A5732"/>
    <w:rsid w:val="008A767C"/>
    <w:rsid w:val="008B0821"/>
    <w:rsid w:val="008B6CA2"/>
    <w:rsid w:val="008C1F21"/>
    <w:rsid w:val="008E7D21"/>
    <w:rsid w:val="00905BF1"/>
    <w:rsid w:val="00915B55"/>
    <w:rsid w:val="00920BA6"/>
    <w:rsid w:val="00923FFB"/>
    <w:rsid w:val="00931048"/>
    <w:rsid w:val="00940053"/>
    <w:rsid w:val="00953089"/>
    <w:rsid w:val="00953676"/>
    <w:rsid w:val="00964E03"/>
    <w:rsid w:val="009909AE"/>
    <w:rsid w:val="009940B2"/>
    <w:rsid w:val="009962BC"/>
    <w:rsid w:val="00997A05"/>
    <w:rsid w:val="00997E66"/>
    <w:rsid w:val="009A11DA"/>
    <w:rsid w:val="009A39AE"/>
    <w:rsid w:val="009A40FF"/>
    <w:rsid w:val="009B3BA2"/>
    <w:rsid w:val="009C613C"/>
    <w:rsid w:val="009E304C"/>
    <w:rsid w:val="009F5185"/>
    <w:rsid w:val="00A057CE"/>
    <w:rsid w:val="00A066FE"/>
    <w:rsid w:val="00A161C8"/>
    <w:rsid w:val="00A400E3"/>
    <w:rsid w:val="00A40146"/>
    <w:rsid w:val="00A4220C"/>
    <w:rsid w:val="00A45ACE"/>
    <w:rsid w:val="00A477E6"/>
    <w:rsid w:val="00A52C88"/>
    <w:rsid w:val="00A54363"/>
    <w:rsid w:val="00A5537F"/>
    <w:rsid w:val="00A6548F"/>
    <w:rsid w:val="00A7116E"/>
    <w:rsid w:val="00A7214E"/>
    <w:rsid w:val="00A7458D"/>
    <w:rsid w:val="00A819D3"/>
    <w:rsid w:val="00A83EE5"/>
    <w:rsid w:val="00A84C89"/>
    <w:rsid w:val="00A85B9E"/>
    <w:rsid w:val="00A86B64"/>
    <w:rsid w:val="00A92DDC"/>
    <w:rsid w:val="00A9530C"/>
    <w:rsid w:val="00AA057F"/>
    <w:rsid w:val="00AA504C"/>
    <w:rsid w:val="00AC1160"/>
    <w:rsid w:val="00AD0B1E"/>
    <w:rsid w:val="00AD251A"/>
    <w:rsid w:val="00AD36D4"/>
    <w:rsid w:val="00AD68F5"/>
    <w:rsid w:val="00AE2848"/>
    <w:rsid w:val="00AE52A2"/>
    <w:rsid w:val="00AE676C"/>
    <w:rsid w:val="00B0478F"/>
    <w:rsid w:val="00B103CF"/>
    <w:rsid w:val="00B178B4"/>
    <w:rsid w:val="00B22384"/>
    <w:rsid w:val="00B35BF6"/>
    <w:rsid w:val="00B44B1D"/>
    <w:rsid w:val="00B53570"/>
    <w:rsid w:val="00B607A7"/>
    <w:rsid w:val="00B617F9"/>
    <w:rsid w:val="00B717FF"/>
    <w:rsid w:val="00B7219D"/>
    <w:rsid w:val="00B76981"/>
    <w:rsid w:val="00B94FDA"/>
    <w:rsid w:val="00BB0E02"/>
    <w:rsid w:val="00BB2524"/>
    <w:rsid w:val="00BC11A4"/>
    <w:rsid w:val="00BE5134"/>
    <w:rsid w:val="00BF129B"/>
    <w:rsid w:val="00C049C6"/>
    <w:rsid w:val="00C14EC1"/>
    <w:rsid w:val="00C413DD"/>
    <w:rsid w:val="00C50218"/>
    <w:rsid w:val="00C67D7B"/>
    <w:rsid w:val="00C7649F"/>
    <w:rsid w:val="00C77286"/>
    <w:rsid w:val="00C90D87"/>
    <w:rsid w:val="00CA68AA"/>
    <w:rsid w:val="00CB09D7"/>
    <w:rsid w:val="00CB1157"/>
    <w:rsid w:val="00CB3875"/>
    <w:rsid w:val="00CC2BCF"/>
    <w:rsid w:val="00CD134B"/>
    <w:rsid w:val="00CD4AC9"/>
    <w:rsid w:val="00CE05CC"/>
    <w:rsid w:val="00CE2331"/>
    <w:rsid w:val="00CE4E98"/>
    <w:rsid w:val="00CF63B5"/>
    <w:rsid w:val="00D02084"/>
    <w:rsid w:val="00D03B65"/>
    <w:rsid w:val="00D04676"/>
    <w:rsid w:val="00D055FE"/>
    <w:rsid w:val="00D12063"/>
    <w:rsid w:val="00D1232B"/>
    <w:rsid w:val="00D14DCE"/>
    <w:rsid w:val="00D15422"/>
    <w:rsid w:val="00D22553"/>
    <w:rsid w:val="00D24CF7"/>
    <w:rsid w:val="00D251B6"/>
    <w:rsid w:val="00D27AF2"/>
    <w:rsid w:val="00D31F40"/>
    <w:rsid w:val="00D32DFC"/>
    <w:rsid w:val="00D348A1"/>
    <w:rsid w:val="00D4084A"/>
    <w:rsid w:val="00D5552A"/>
    <w:rsid w:val="00D749C6"/>
    <w:rsid w:val="00D820FE"/>
    <w:rsid w:val="00D83634"/>
    <w:rsid w:val="00D91BA6"/>
    <w:rsid w:val="00D930B4"/>
    <w:rsid w:val="00DA0421"/>
    <w:rsid w:val="00DA43FE"/>
    <w:rsid w:val="00DB1FE7"/>
    <w:rsid w:val="00DC5F29"/>
    <w:rsid w:val="00DD2CE1"/>
    <w:rsid w:val="00DE0224"/>
    <w:rsid w:val="00DE0469"/>
    <w:rsid w:val="00DF35F9"/>
    <w:rsid w:val="00E0439F"/>
    <w:rsid w:val="00E04DD8"/>
    <w:rsid w:val="00E11BD3"/>
    <w:rsid w:val="00E22911"/>
    <w:rsid w:val="00E341C3"/>
    <w:rsid w:val="00E35381"/>
    <w:rsid w:val="00E414D8"/>
    <w:rsid w:val="00E81DE1"/>
    <w:rsid w:val="00E81E82"/>
    <w:rsid w:val="00E851AF"/>
    <w:rsid w:val="00E86D13"/>
    <w:rsid w:val="00E91635"/>
    <w:rsid w:val="00E91A92"/>
    <w:rsid w:val="00E97C21"/>
    <w:rsid w:val="00E97F2E"/>
    <w:rsid w:val="00EB15AF"/>
    <w:rsid w:val="00ED137A"/>
    <w:rsid w:val="00ED2083"/>
    <w:rsid w:val="00ED786E"/>
    <w:rsid w:val="00ED7EFA"/>
    <w:rsid w:val="00EE2698"/>
    <w:rsid w:val="00EF3AD5"/>
    <w:rsid w:val="00F06CF5"/>
    <w:rsid w:val="00F11763"/>
    <w:rsid w:val="00F1734D"/>
    <w:rsid w:val="00F27B7A"/>
    <w:rsid w:val="00F40A9C"/>
    <w:rsid w:val="00F42B09"/>
    <w:rsid w:val="00F55CDF"/>
    <w:rsid w:val="00F611A9"/>
    <w:rsid w:val="00F63257"/>
    <w:rsid w:val="00F67918"/>
    <w:rsid w:val="00F73AA5"/>
    <w:rsid w:val="00F82DEB"/>
    <w:rsid w:val="00F83A0B"/>
    <w:rsid w:val="00F8543A"/>
    <w:rsid w:val="00F95FE8"/>
    <w:rsid w:val="00FA7EC4"/>
    <w:rsid w:val="00FB71B5"/>
    <w:rsid w:val="00FC53BA"/>
    <w:rsid w:val="00FC6D1B"/>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045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paragraph" w:customStyle="1" w:styleId="tj">
    <w:name w:val="tj"/>
    <w:basedOn w:val="Normal"/>
    <w:uiPriority w:val="99"/>
    <w:rsid w:val="000450EA"/>
    <w:pPr>
      <w:spacing w:before="100" w:beforeAutospacing="1" w:after="100" w:afterAutospacing="1"/>
    </w:pPr>
    <w:rPr>
      <w:rFonts w:ascii="Times New Roman" w:hAnsi="Times New Roman"/>
      <w:szCs w:val="24"/>
    </w:rPr>
  </w:style>
  <w:style w:type="paragraph" w:customStyle="1" w:styleId="paragrafo">
    <w:name w:val="paragrafo"/>
    <w:basedOn w:val="Normal"/>
    <w:rsid w:val="000450EA"/>
    <w:pPr>
      <w:spacing w:before="100" w:beforeAutospacing="1" w:after="100" w:afterAutospacing="1"/>
    </w:pPr>
    <w:rPr>
      <w:rFonts w:ascii="Times New Roman" w:hAnsi="Times New Roman"/>
      <w:szCs w:val="24"/>
    </w:rPr>
  </w:style>
  <w:style w:type="paragraph" w:customStyle="1" w:styleId="item">
    <w:name w:val="item"/>
    <w:basedOn w:val="Normal"/>
    <w:rsid w:val="000450EA"/>
    <w:pPr>
      <w:spacing w:before="100" w:beforeAutospacing="1" w:after="100" w:afterAutospacing="1"/>
    </w:pPr>
    <w:rPr>
      <w:rFonts w:ascii="Times New Roman" w:hAnsi="Times New Roman"/>
      <w:szCs w:val="24"/>
    </w:rPr>
  </w:style>
  <w:style w:type="character" w:customStyle="1" w:styleId="Ttulo1Char">
    <w:name w:val="Título 1 Char"/>
    <w:basedOn w:val="DefaultParagraphFont"/>
    <w:link w:val="Heading1"/>
    <w:uiPriority w:val="9"/>
    <w:rsid w:val="000450EA"/>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BCDC-9C17-43A2-A9E1-0494F72D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3986</Words>
  <Characters>21528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2021-09-29T15:08:00Z</cp:lastPrinted>
  <dcterms:created xsi:type="dcterms:W3CDTF">2022-05-03T16:37:00Z</dcterms:created>
  <dcterms:modified xsi:type="dcterms:W3CDTF">2022-05-03T17:30:00Z</dcterms:modified>
</cp:coreProperties>
</file>