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A564E" w:rsidRPr="00FB699D" w:rsidP="000A564E">
      <w:pPr>
        <w:pStyle w:val="Default"/>
        <w:jc w:val="both"/>
        <w:rPr>
          <w:rFonts w:asciiTheme="minorHAnsi" w:hAnsiTheme="minorHAnsi" w:cstheme="minorHAnsi"/>
          <w:b/>
          <w:color w:val="auto"/>
        </w:rPr>
      </w:pPr>
      <w:r w:rsidRPr="00FB699D">
        <w:rPr>
          <w:rFonts w:asciiTheme="minorHAnsi" w:hAnsiTheme="minorHAnsi" w:cstheme="minorHAnsi"/>
          <w:b/>
          <w:color w:val="auto"/>
        </w:rPr>
        <w:t xml:space="preserve">Parecer </w:t>
      </w:r>
      <w:r w:rsidRPr="00FB699D">
        <w:rPr>
          <w:rFonts w:asciiTheme="minorHAnsi" w:hAnsiTheme="minorHAnsi" w:cstheme="minorHAnsi"/>
          <w:b/>
          <w:color w:val="auto"/>
        </w:rPr>
        <w:t>J</w:t>
      </w:r>
      <w:r w:rsidRPr="00FB699D">
        <w:rPr>
          <w:rFonts w:asciiTheme="minorHAnsi" w:hAnsiTheme="minorHAnsi" w:cstheme="minorHAnsi"/>
          <w:b/>
          <w:color w:val="auto"/>
        </w:rPr>
        <w:t>urídico</w:t>
      </w:r>
      <w:r w:rsidRPr="00FB699D">
        <w:rPr>
          <w:rFonts w:asciiTheme="minorHAnsi" w:hAnsiTheme="minorHAnsi" w:cstheme="minorHAnsi"/>
          <w:b/>
          <w:color w:val="auto"/>
        </w:rPr>
        <w:t xml:space="preserve"> nº </w:t>
      </w:r>
      <w:r w:rsidRPr="00FB699D" w:rsidR="004161E7">
        <w:rPr>
          <w:rFonts w:asciiTheme="minorHAnsi" w:hAnsiTheme="minorHAnsi" w:cstheme="minorHAnsi"/>
          <w:b/>
          <w:color w:val="auto"/>
        </w:rPr>
        <w:t>155</w:t>
      </w:r>
      <w:r w:rsidRPr="00FB699D">
        <w:rPr>
          <w:rFonts w:asciiTheme="minorHAnsi" w:hAnsiTheme="minorHAnsi" w:cstheme="minorHAnsi"/>
          <w:b/>
          <w:color w:val="auto"/>
        </w:rPr>
        <w:t>/20</w:t>
      </w:r>
      <w:r w:rsidRPr="00FB699D" w:rsidR="004C24C7">
        <w:rPr>
          <w:rFonts w:asciiTheme="minorHAnsi" w:hAnsiTheme="minorHAnsi" w:cstheme="minorHAnsi"/>
          <w:b/>
          <w:color w:val="auto"/>
        </w:rPr>
        <w:t>22</w:t>
      </w:r>
    </w:p>
    <w:p w:rsidR="00D071BC" w:rsidP="00D071BC">
      <w:pPr>
        <w:jc w:val="both"/>
        <w:rPr>
          <w:rFonts w:ascii="Calibri" w:hAnsi="Calibri" w:cs="Calibri"/>
          <w:b/>
          <w:bCs/>
          <w:szCs w:val="24"/>
        </w:rPr>
      </w:pPr>
      <w:r w:rsidRPr="007A4471">
        <w:rPr>
          <w:rFonts w:ascii="Calibri" w:hAnsi="Calibri" w:cs="Calibri"/>
          <w:b/>
          <w:bCs/>
          <w:szCs w:val="24"/>
        </w:rPr>
        <w:t xml:space="preserve">Assunto: </w:t>
      </w:r>
      <w:r>
        <w:rPr>
          <w:rFonts w:ascii="Calibri" w:hAnsi="Calibri" w:cs="Calibri"/>
          <w:b/>
          <w:bCs/>
          <w:szCs w:val="24"/>
        </w:rPr>
        <w:t xml:space="preserve">Substitutivo ao </w:t>
      </w:r>
      <w:r w:rsidRPr="007A4471">
        <w:rPr>
          <w:rFonts w:ascii="Calibri" w:hAnsi="Calibri" w:cs="Calibri"/>
          <w:b/>
          <w:bCs/>
          <w:szCs w:val="24"/>
        </w:rPr>
        <w:t xml:space="preserve">Projeto de Lei nº </w:t>
      </w:r>
      <w:r>
        <w:rPr>
          <w:rFonts w:ascii="Calibri" w:hAnsi="Calibri" w:cs="Calibri"/>
          <w:b/>
          <w:bCs/>
          <w:szCs w:val="24"/>
        </w:rPr>
        <w:t>123</w:t>
      </w:r>
      <w:r w:rsidRPr="007A4471">
        <w:rPr>
          <w:rFonts w:ascii="Calibri" w:hAnsi="Calibri" w:cs="Calibri"/>
          <w:b/>
          <w:bCs/>
          <w:szCs w:val="24"/>
        </w:rPr>
        <w:t xml:space="preserve">/2021 </w:t>
      </w:r>
      <w:r w:rsidRPr="00D071BC">
        <w:rPr>
          <w:rFonts w:ascii="Calibri" w:hAnsi="Calibri" w:cs="Calibri"/>
          <w:b/>
          <w:bCs/>
          <w:szCs w:val="24"/>
        </w:rPr>
        <w:t xml:space="preserve">que "acresce o inciso III, ao § 1º do artigo 1º, da Lei </w:t>
      </w:r>
      <w:r>
        <w:rPr>
          <w:rFonts w:ascii="Calibri" w:hAnsi="Calibri" w:cs="Calibri"/>
          <w:b/>
          <w:bCs/>
          <w:szCs w:val="24"/>
        </w:rPr>
        <w:t xml:space="preserve">nº </w:t>
      </w:r>
      <w:r w:rsidRPr="00D071BC">
        <w:rPr>
          <w:rFonts w:ascii="Calibri" w:hAnsi="Calibri" w:cs="Calibri"/>
          <w:b/>
          <w:bCs/>
          <w:szCs w:val="24"/>
        </w:rPr>
        <w:t>5.695/2018 e inclui</w:t>
      </w:r>
      <w:r>
        <w:rPr>
          <w:rFonts w:ascii="Calibri" w:hAnsi="Calibri" w:cs="Calibri"/>
          <w:b/>
          <w:bCs/>
          <w:szCs w:val="24"/>
        </w:rPr>
        <w:t xml:space="preserve"> os §§ 4º e 5º </w:t>
      </w:r>
      <w:r w:rsidRPr="00D071BC">
        <w:rPr>
          <w:rFonts w:ascii="Calibri" w:hAnsi="Calibri" w:cs="Calibri"/>
          <w:b/>
          <w:bCs/>
          <w:szCs w:val="24"/>
        </w:rPr>
        <w:t xml:space="preserve">ao mesmo artigo da lei, que ‘institui o Programa de </w:t>
      </w:r>
      <w:r w:rsidR="0092692A">
        <w:rPr>
          <w:rFonts w:ascii="Calibri" w:hAnsi="Calibri" w:cs="Calibri"/>
          <w:b/>
          <w:bCs/>
          <w:szCs w:val="24"/>
        </w:rPr>
        <w:t xml:space="preserve">Mapeamento </w:t>
      </w:r>
      <w:r w:rsidRPr="00D071BC">
        <w:rPr>
          <w:rFonts w:ascii="Calibri" w:hAnsi="Calibri" w:cs="Calibri"/>
          <w:b/>
          <w:bCs/>
          <w:szCs w:val="24"/>
        </w:rPr>
        <w:t>Socioeconômico de Pessoas</w:t>
      </w:r>
      <w:r w:rsidRPr="00D071BC">
        <w:rPr>
          <w:rFonts w:ascii="Calibri" w:hAnsi="Calibri" w:cs="Calibri"/>
          <w:b/>
          <w:bCs/>
          <w:szCs w:val="24"/>
        </w:rPr>
        <w:t xml:space="preserve">  </w:t>
      </w:r>
      <w:r w:rsidRPr="00D071BC">
        <w:rPr>
          <w:rFonts w:ascii="Calibri" w:hAnsi="Calibri" w:cs="Calibri"/>
          <w:b/>
          <w:bCs/>
          <w:szCs w:val="24"/>
        </w:rPr>
        <w:t xml:space="preserve">com  Deficiência  ou  Mobilidade Reduzida’, na forma que especifica” </w:t>
      </w:r>
      <w:r w:rsidRPr="007A4471">
        <w:rPr>
          <w:rFonts w:ascii="Calibri" w:hAnsi="Calibri" w:cs="Calibri"/>
          <w:b/>
          <w:bCs/>
          <w:szCs w:val="24"/>
        </w:rPr>
        <w:t>– Autoria do vereador</w:t>
      </w:r>
      <w:r>
        <w:rPr>
          <w:rFonts w:ascii="Calibri" w:hAnsi="Calibri" w:cs="Calibri"/>
          <w:b/>
          <w:bCs/>
          <w:szCs w:val="24"/>
        </w:rPr>
        <w:t xml:space="preserve"> Dr. André Melchert</w:t>
      </w:r>
    </w:p>
    <w:p w:rsidR="00D071BC" w:rsidP="00D071BC">
      <w:pPr>
        <w:jc w:val="both"/>
        <w:rPr>
          <w:rFonts w:ascii="Calibri" w:hAnsi="Calibri" w:cs="Calibri"/>
          <w:b/>
          <w:bCs/>
          <w:szCs w:val="24"/>
        </w:rPr>
      </w:pPr>
    </w:p>
    <w:p w:rsidR="00D071BC" w:rsidRPr="007A4471" w:rsidP="00D071BC">
      <w:pPr>
        <w:pStyle w:val="Default"/>
        <w:spacing w:after="240"/>
        <w:jc w:val="both"/>
        <w:rPr>
          <w:rFonts w:ascii="Calibri" w:eastAsia="Times New Roman" w:hAnsi="Calibri" w:cs="Calibri"/>
          <w:b/>
          <w:bCs/>
          <w:color w:val="auto"/>
        </w:rPr>
      </w:pPr>
    </w:p>
    <w:p w:rsidR="00D071BC" w:rsidRPr="007A4471" w:rsidP="00D071BC">
      <w:pPr>
        <w:pStyle w:val="Default"/>
        <w:jc w:val="both"/>
        <w:rPr>
          <w:rFonts w:ascii="Calibri" w:hAnsi="Calibri" w:cs="Calibri"/>
          <w:b/>
          <w:i/>
        </w:rPr>
      </w:pPr>
      <w:r w:rsidRPr="007A4471">
        <w:rPr>
          <w:rFonts w:ascii="Calibri" w:hAnsi="Calibri" w:cs="Calibri"/>
          <w:b/>
          <w:i/>
        </w:rPr>
        <w:t>À Comissão de Justiça e Redação</w:t>
      </w:r>
    </w:p>
    <w:p w:rsidR="00D071BC" w:rsidRPr="007A4471" w:rsidP="00D071BC">
      <w:pPr>
        <w:pStyle w:val="Default"/>
        <w:jc w:val="both"/>
        <w:rPr>
          <w:rFonts w:ascii="Calibri" w:hAnsi="Calibri" w:cs="Calibri"/>
          <w:b/>
          <w:i/>
        </w:rPr>
      </w:pPr>
      <w:r w:rsidRPr="007A4471">
        <w:rPr>
          <w:rFonts w:ascii="Calibri" w:hAnsi="Calibri" w:cs="Calibri"/>
          <w:b/>
          <w:i/>
        </w:rPr>
        <w:t>Exmo. Presidente Sidmar Rodrigo Toloi</w:t>
      </w:r>
    </w:p>
    <w:p w:rsidR="00D071BC" w:rsidP="00D071BC">
      <w:pPr>
        <w:pStyle w:val="Default"/>
        <w:spacing w:line="360" w:lineRule="auto"/>
        <w:jc w:val="both"/>
        <w:rPr>
          <w:rFonts w:ascii="Calibri" w:hAnsi="Calibri" w:cs="Calibri"/>
          <w:color w:val="auto"/>
        </w:rPr>
      </w:pPr>
    </w:p>
    <w:p w:rsidR="0092692A" w:rsidP="00D071BC">
      <w:pPr>
        <w:pStyle w:val="Default"/>
        <w:spacing w:line="360" w:lineRule="auto"/>
        <w:jc w:val="both"/>
        <w:rPr>
          <w:rFonts w:ascii="Calibri" w:hAnsi="Calibri" w:cs="Calibri"/>
          <w:color w:val="auto"/>
        </w:rPr>
      </w:pPr>
    </w:p>
    <w:p w:rsidR="00D071BC" w:rsidP="00D071BC">
      <w:pPr>
        <w:spacing w:after="240" w:line="360" w:lineRule="auto"/>
        <w:ind w:firstLine="1701"/>
        <w:jc w:val="both"/>
        <w:rPr>
          <w:rFonts w:ascii="Calibri" w:hAnsi="Calibri" w:cs="Calibri"/>
          <w:bCs/>
          <w:szCs w:val="24"/>
        </w:rPr>
      </w:pPr>
      <w:r w:rsidRPr="007A4471">
        <w:rPr>
          <w:rFonts w:ascii="Calibri" w:hAnsi="Calibri" w:cs="Calibri"/>
          <w:szCs w:val="24"/>
        </w:rPr>
        <w:t xml:space="preserve">Trata-se de parecer jurídico relativo ao projeto em epígrafe que </w:t>
      </w:r>
      <w:r w:rsidRPr="00D071BC">
        <w:rPr>
          <w:rFonts w:ascii="Calibri" w:hAnsi="Calibri" w:cs="Calibri"/>
          <w:bCs/>
          <w:szCs w:val="24"/>
        </w:rPr>
        <w:t xml:space="preserve">acresce o inciso III, ao § 1º do artigo 1º, da Lei nº 5.695/2018 e inclui os §§ 4º e 5º ao mesmo artigo da lei, </w:t>
      </w:r>
      <w:r w:rsidRPr="00D071BC">
        <w:rPr>
          <w:rFonts w:ascii="Calibri" w:hAnsi="Calibri" w:cs="Calibri"/>
          <w:bCs/>
          <w:i/>
          <w:szCs w:val="24"/>
        </w:rPr>
        <w:t xml:space="preserve">que ‘Institui o Programa de Mapeamento Socioeconômico </w:t>
      </w:r>
      <w:r w:rsidRPr="00D071BC">
        <w:rPr>
          <w:rFonts w:ascii="Calibri" w:hAnsi="Calibri" w:cs="Calibri"/>
          <w:bCs/>
          <w:i/>
          <w:szCs w:val="24"/>
        </w:rPr>
        <w:t>de</w:t>
      </w:r>
      <w:r w:rsidRPr="00D071BC">
        <w:rPr>
          <w:rFonts w:ascii="Calibri" w:hAnsi="Calibri" w:cs="Calibri"/>
          <w:bCs/>
          <w:i/>
          <w:szCs w:val="24"/>
        </w:rPr>
        <w:t xml:space="preserve">  Pessoas</w:t>
      </w:r>
      <w:r w:rsidRPr="00D071BC">
        <w:rPr>
          <w:rFonts w:ascii="Calibri" w:hAnsi="Calibri" w:cs="Calibri"/>
          <w:bCs/>
          <w:i/>
          <w:szCs w:val="24"/>
        </w:rPr>
        <w:t xml:space="preserve">  </w:t>
      </w:r>
      <w:r w:rsidRPr="00D071BC">
        <w:rPr>
          <w:rFonts w:ascii="Calibri" w:hAnsi="Calibri" w:cs="Calibri"/>
          <w:bCs/>
          <w:i/>
          <w:szCs w:val="24"/>
        </w:rPr>
        <w:t>com  Deficiência  ou  Mobilidade Reduzida’, na forma que especifica</w:t>
      </w:r>
      <w:r w:rsidRPr="00D071BC">
        <w:rPr>
          <w:rFonts w:ascii="Calibri" w:hAnsi="Calibri" w:cs="Calibri"/>
          <w:bCs/>
          <w:szCs w:val="24"/>
        </w:rPr>
        <w:t>.</w:t>
      </w:r>
    </w:p>
    <w:p w:rsidR="00D071BC" w:rsidRPr="00D071BC" w:rsidP="00D071BC">
      <w:pPr>
        <w:spacing w:after="240" w:line="360" w:lineRule="auto"/>
        <w:ind w:firstLine="1701"/>
        <w:jc w:val="both"/>
        <w:rPr>
          <w:rFonts w:ascii="Calibri" w:hAnsi="Calibri" w:cs="Calibri"/>
          <w:szCs w:val="24"/>
        </w:rPr>
      </w:pPr>
      <w:r w:rsidRPr="00BE6AF5">
        <w:rPr>
          <w:rFonts w:asciiTheme="minorHAnsi" w:hAnsiTheme="minorHAnsi" w:cstheme="minorHAnsi"/>
          <w:i/>
          <w:szCs w:val="24"/>
        </w:rPr>
        <w:t>Ab initio</w:t>
      </w:r>
      <w:r w:rsidRPr="00BE6AF5">
        <w:rPr>
          <w:rFonts w:asciiTheme="minorHAnsi" w:hAnsiTheme="minorHAnsi" w:cstheme="minorHAnsi"/>
          <w:szCs w:val="24"/>
        </w:rPr>
        <w:t xml:space="preserve">, cumpre destacar a atribuição regimental à Comissão de Justiça e Redação estabelecida no artigo 38. </w:t>
      </w:r>
    </w:p>
    <w:p w:rsidR="00D071BC" w:rsidRPr="00BE6AF5" w:rsidP="00D071BC">
      <w:pPr>
        <w:tabs>
          <w:tab w:val="left" w:pos="1701"/>
        </w:tabs>
        <w:spacing w:after="120" w:line="360" w:lineRule="auto"/>
        <w:ind w:firstLine="1701"/>
        <w:jc w:val="both"/>
        <w:rPr>
          <w:rFonts w:asciiTheme="minorHAnsi" w:hAnsiTheme="minorHAnsi" w:cstheme="minorHAnsi"/>
        </w:rPr>
      </w:pPr>
      <w:r w:rsidRPr="00BE6AF5">
        <w:rPr>
          <w:rFonts w:asciiTheme="minorHAnsi" w:hAnsiTheme="minorHAnsi" w:cstheme="minorHAnsi"/>
          <w:szCs w:val="24"/>
        </w:rPr>
        <w:t>Outrossim</w:t>
      </w:r>
      <w:r w:rsidRPr="00BE6AF5">
        <w:rPr>
          <w:rFonts w:asciiTheme="minorHAnsi" w:hAnsiTheme="minorHAnsi" w:cstheme="minorHAnsi"/>
          <w:szCs w:val="24"/>
        </w:rPr>
        <w:t xml:space="preserve">, ressalta-se que a opinião jurídica exarada não possui força vinculante, sendo meramente opinativo, não fundamentando decisão proferida pelas Comissões. </w:t>
      </w:r>
      <w:r w:rsidRPr="00BE6AF5">
        <w:rPr>
          <w:rFonts w:asciiTheme="minorHAnsi" w:hAnsiTheme="minorHAnsi" w:cstheme="minorHAnsi"/>
        </w:rPr>
        <w:t xml:space="preserve">Nesse sentido é o entendimento do Supremo Tribunal Federal: </w:t>
      </w:r>
    </w:p>
    <w:p w:rsidR="00D071BC" w:rsidRPr="00BE6AF5" w:rsidP="00D071BC">
      <w:pPr>
        <w:pStyle w:val="Default"/>
        <w:spacing w:after="240"/>
        <w:ind w:left="2268"/>
        <w:jc w:val="both"/>
        <w:rPr>
          <w:rFonts w:asciiTheme="minorHAnsi" w:hAnsiTheme="minorHAnsi" w:cstheme="minorHAnsi"/>
          <w:i/>
          <w:sz w:val="22"/>
          <w:szCs w:val="22"/>
        </w:rPr>
      </w:pPr>
      <w:r w:rsidRPr="00BE6AF5">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BE6AF5">
        <w:rPr>
          <w:rFonts w:asciiTheme="minorHAnsi" w:hAnsiTheme="minorHAnsi" w:cstheme="minorHAnsi"/>
          <w:i/>
          <w:sz w:val="22"/>
          <w:szCs w:val="22"/>
        </w:rPr>
        <w:t>ex</w:t>
      </w:r>
      <w:r w:rsidRPr="00BE6AF5">
        <w:rPr>
          <w:rFonts w:asciiTheme="minorHAnsi" w:hAnsiTheme="minorHAnsi" w:cstheme="minorHAnsi"/>
          <w:i/>
          <w:sz w:val="22"/>
          <w:szCs w:val="22"/>
        </w:rPr>
        <w:t xml:space="preserve"> </w:t>
      </w:r>
      <w:r w:rsidRPr="00BE6AF5">
        <w:rPr>
          <w:rFonts w:asciiTheme="minorHAnsi" w:hAnsiTheme="minorHAnsi" w:cstheme="minorHAnsi"/>
          <w:i/>
          <w:sz w:val="22"/>
          <w:szCs w:val="22"/>
        </w:rPr>
        <w:t>oficio</w:t>
      </w:r>
      <w:r w:rsidRPr="00BE6AF5">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D071BC" w:rsidP="00D071BC">
      <w:pPr>
        <w:pStyle w:val="Default"/>
        <w:spacing w:after="240" w:line="360" w:lineRule="auto"/>
        <w:ind w:firstLine="1701"/>
        <w:jc w:val="both"/>
        <w:rPr>
          <w:rFonts w:asciiTheme="minorHAnsi" w:hAnsiTheme="minorHAnsi" w:cstheme="minorHAnsi"/>
          <w:color w:val="auto"/>
        </w:rPr>
      </w:pPr>
      <w:r w:rsidRPr="00BE6AF5">
        <w:rPr>
          <w:rFonts w:asciiTheme="minorHAnsi" w:hAnsiTheme="minorHAnsi" w:cstheme="minorHAnsi"/>
          <w:color w:val="auto"/>
        </w:rPr>
        <w:t xml:space="preserve">Considerando-se os aspectos jurídicos passa-se a </w:t>
      </w:r>
      <w:r w:rsidRPr="00BE6AF5">
        <w:rPr>
          <w:rFonts w:asciiTheme="minorHAnsi" w:hAnsiTheme="minorHAnsi" w:cstheme="minorHAnsi"/>
          <w:b/>
          <w:color w:val="auto"/>
        </w:rPr>
        <w:t>análise técnica</w:t>
      </w:r>
      <w:r w:rsidRPr="00BE6AF5">
        <w:rPr>
          <w:rFonts w:asciiTheme="minorHAnsi" w:hAnsiTheme="minorHAnsi" w:cstheme="minorHAnsi"/>
          <w:color w:val="auto"/>
        </w:rPr>
        <w:t xml:space="preserve"> do projeto. </w:t>
      </w:r>
    </w:p>
    <w:p w:rsidR="0092692A" w:rsidRPr="0092692A" w:rsidP="0092692A">
      <w:pPr>
        <w:pStyle w:val="Default"/>
        <w:spacing w:after="240" w:line="360" w:lineRule="auto"/>
        <w:ind w:firstLine="1701"/>
        <w:jc w:val="both"/>
        <w:rPr>
          <w:rFonts w:ascii="Arial" w:hAnsi="Arial" w:cs="Arial"/>
          <w:color w:val="auto"/>
          <w:sz w:val="19"/>
          <w:szCs w:val="19"/>
          <w:shd w:val="clear" w:color="auto" w:fill="FFFFFF"/>
        </w:rPr>
      </w:pPr>
      <w:r w:rsidRPr="0092692A">
        <w:rPr>
          <w:rFonts w:asciiTheme="minorHAnsi" w:hAnsiTheme="minorHAnsi" w:cstheme="minorHAnsi"/>
          <w:color w:val="auto"/>
        </w:rPr>
        <w:t xml:space="preserve">O projeto almeja alterar a </w:t>
      </w:r>
      <w:r w:rsidRPr="0092692A" w:rsidR="00D071BC">
        <w:rPr>
          <w:rFonts w:asciiTheme="minorHAnsi" w:hAnsiTheme="minorHAnsi" w:cstheme="minorHAnsi"/>
          <w:color w:val="auto"/>
        </w:rPr>
        <w:t>Lei</w:t>
      </w:r>
      <w:r w:rsidRPr="0092692A">
        <w:rPr>
          <w:rFonts w:asciiTheme="minorHAnsi" w:hAnsiTheme="minorHAnsi" w:cstheme="minorHAnsi"/>
          <w:color w:val="auto"/>
        </w:rPr>
        <w:t xml:space="preserve"> Municipal nº</w:t>
      </w:r>
      <w:r w:rsidRPr="0092692A" w:rsidR="00D071BC">
        <w:rPr>
          <w:rFonts w:asciiTheme="minorHAnsi" w:hAnsiTheme="minorHAnsi" w:cstheme="minorHAnsi"/>
          <w:color w:val="auto"/>
        </w:rPr>
        <w:t xml:space="preserve"> 5.695, de 19 de junho de 2018, que “Institui o Programa de Mapeamento Socioeconômico de Pessoas com Deficiência ou Mobilidade Reduzida”, </w:t>
      </w:r>
      <w:r w:rsidRPr="0092692A">
        <w:rPr>
          <w:rFonts w:asciiTheme="minorHAnsi" w:hAnsiTheme="minorHAnsi" w:cstheme="minorHAnsi"/>
          <w:color w:val="auto"/>
        </w:rPr>
        <w:t>para a</w:t>
      </w:r>
      <w:r w:rsidRPr="0092692A">
        <w:rPr>
          <w:rFonts w:asciiTheme="minorHAnsi" w:hAnsiTheme="minorHAnsi" w:cstheme="minorHAnsi"/>
          <w:color w:val="auto"/>
          <w:shd w:val="clear" w:color="auto" w:fill="FFFFFF"/>
        </w:rPr>
        <w:t>crescer inciso III, ao § 1º do artigo 1º, e incluir os §§ 4º e 5º ao mesmo artigo da lei, nos seguintes termos:</w:t>
      </w:r>
    </w:p>
    <w:tbl>
      <w:tblPr>
        <w:tblStyle w:val="TableGrid"/>
        <w:tblW w:w="8755" w:type="dxa"/>
        <w:tblLayout w:type="fixed"/>
        <w:tblLook w:val="04A0"/>
      </w:tblPr>
      <w:tblGrid>
        <w:gridCol w:w="4503"/>
        <w:gridCol w:w="4252"/>
      </w:tblGrid>
      <w:tr w:rsidTr="0092692A">
        <w:tblPrEx>
          <w:tblW w:w="8755" w:type="dxa"/>
          <w:tblLayout w:type="fixed"/>
          <w:tblLook w:val="04A0"/>
        </w:tblPrEx>
        <w:tc>
          <w:tcPr>
            <w:tcW w:w="4503" w:type="dxa"/>
          </w:tcPr>
          <w:p w:rsidR="0092692A" w:rsidRPr="0092692A" w:rsidP="008073D6">
            <w:pPr>
              <w:tabs>
                <w:tab w:val="left" w:pos="1701"/>
              </w:tabs>
              <w:spacing w:after="120" w:line="276" w:lineRule="auto"/>
              <w:jc w:val="center"/>
              <w:rPr>
                <w:rFonts w:asciiTheme="minorHAnsi" w:hAnsiTheme="minorHAnsi" w:cstheme="minorHAnsi"/>
                <w:b/>
                <w:szCs w:val="24"/>
              </w:rPr>
            </w:pPr>
            <w:r w:rsidRPr="0092692A">
              <w:rPr>
                <w:rFonts w:asciiTheme="minorHAnsi" w:hAnsiTheme="minorHAnsi" w:cstheme="minorHAnsi"/>
                <w:b/>
                <w:szCs w:val="24"/>
              </w:rPr>
              <w:t>Lei Municipal nº 5.695/2018</w:t>
            </w:r>
          </w:p>
        </w:tc>
        <w:tc>
          <w:tcPr>
            <w:tcW w:w="4252" w:type="dxa"/>
          </w:tcPr>
          <w:p w:rsidR="0092692A" w:rsidRPr="0092692A" w:rsidP="008073D6">
            <w:pPr>
              <w:tabs>
                <w:tab w:val="left" w:pos="1701"/>
              </w:tabs>
              <w:spacing w:after="120" w:line="276" w:lineRule="auto"/>
              <w:jc w:val="center"/>
              <w:rPr>
                <w:rFonts w:asciiTheme="minorHAnsi" w:hAnsiTheme="minorHAnsi" w:cstheme="minorHAnsi"/>
                <w:b/>
                <w:szCs w:val="24"/>
              </w:rPr>
            </w:pPr>
            <w:r w:rsidRPr="0092692A">
              <w:rPr>
                <w:rFonts w:asciiTheme="minorHAnsi" w:hAnsiTheme="minorHAnsi" w:cstheme="minorHAnsi"/>
                <w:b/>
                <w:szCs w:val="24"/>
              </w:rPr>
              <w:t>Redação proposta no Substitutivo ao PL nº 123/2021</w:t>
            </w:r>
          </w:p>
        </w:tc>
      </w:tr>
      <w:tr w:rsidTr="0092692A">
        <w:tblPrEx>
          <w:tblW w:w="8755" w:type="dxa"/>
          <w:tblLayout w:type="fixed"/>
          <w:tblLook w:val="04A0"/>
        </w:tblPrEx>
        <w:tc>
          <w:tcPr>
            <w:tcW w:w="4503" w:type="dxa"/>
          </w:tcPr>
          <w:p w:rsidR="008073D6"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b/>
                <w:i/>
                <w:snapToGrid w:val="0"/>
                <w:sz w:val="22"/>
                <w:szCs w:val="22"/>
              </w:rPr>
            </w:pP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b/>
                <w:i/>
                <w:snapToGrid w:val="0"/>
                <w:sz w:val="22"/>
                <w:szCs w:val="22"/>
              </w:rPr>
              <w:t>Art. 1º</w:t>
            </w:r>
            <w:r w:rsidRPr="0092692A">
              <w:rPr>
                <w:rFonts w:asciiTheme="minorHAnsi" w:hAnsiTheme="minorHAnsi" w:cstheme="minorHAnsi"/>
                <w:i/>
                <w:snapToGrid w:val="0"/>
                <w:sz w:val="22"/>
                <w:szCs w:val="22"/>
              </w:rPr>
              <w:t xml:space="preserve"> É instituído no Município o Programa de Mapeamento Socioeconômico de Pessoas com Deficiência ou Mobilidade Reduzida, para identificação do perfil socioeconômico, mapeamento e cadastramento das pessoas com deficiência ou mobilidade reduzida, com vistas ao direcionamento das políticas voltadas ao atendimento das necessidades desse segmento social.</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 1º Do cadastramento constarão, quanto às pessoas com deficiência ou mobilidade reduzida:</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I-</w:t>
            </w:r>
            <w:r w:rsidRPr="0092692A">
              <w:rPr>
                <w:rFonts w:asciiTheme="minorHAnsi" w:hAnsiTheme="minorHAnsi" w:cstheme="minorHAnsi"/>
                <w:i/>
                <w:snapToGrid w:val="0"/>
                <w:sz w:val="22"/>
                <w:szCs w:val="22"/>
              </w:rPr>
              <w:tab/>
              <w:t>dados quantitativos sobre os tipos e graus de deficiência;</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II-</w:t>
            </w:r>
            <w:r w:rsidRPr="0092692A">
              <w:rPr>
                <w:rFonts w:asciiTheme="minorHAnsi" w:hAnsiTheme="minorHAnsi" w:cstheme="minorHAnsi"/>
                <w:i/>
                <w:snapToGrid w:val="0"/>
                <w:sz w:val="22"/>
                <w:szCs w:val="22"/>
              </w:rPr>
              <w:tab/>
              <w:t>informações necessárias para contribuir com a qualificação, quantificação e localização.</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 xml:space="preserve">§ 2º O cadastro conterá mecanismo de atualização mediante </w:t>
            </w:r>
            <w:r w:rsidRPr="0092692A">
              <w:rPr>
                <w:rFonts w:asciiTheme="minorHAnsi" w:hAnsiTheme="minorHAnsi" w:cstheme="minorHAnsi"/>
                <w:i/>
                <w:snapToGrid w:val="0"/>
                <w:sz w:val="22"/>
                <w:szCs w:val="22"/>
              </w:rPr>
              <w:t>auto cadastramento</w:t>
            </w:r>
            <w:r w:rsidRPr="0092692A">
              <w:rPr>
                <w:rFonts w:asciiTheme="minorHAnsi" w:hAnsiTheme="minorHAnsi" w:cstheme="minorHAnsi"/>
                <w:i/>
                <w:snapToGrid w:val="0"/>
                <w:sz w:val="22"/>
                <w:szCs w:val="22"/>
              </w:rPr>
              <w:t>.</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 xml:space="preserve">§ 3º O Programa realizar-se-á a cada </w:t>
            </w:r>
            <w:r w:rsidRPr="0092692A">
              <w:rPr>
                <w:rFonts w:asciiTheme="minorHAnsi" w:hAnsiTheme="minorHAnsi" w:cstheme="minorHAnsi"/>
                <w:i/>
                <w:snapToGrid w:val="0"/>
                <w:sz w:val="22"/>
                <w:szCs w:val="22"/>
              </w:rPr>
              <w:t>4</w:t>
            </w:r>
            <w:r w:rsidRPr="0092692A">
              <w:rPr>
                <w:rFonts w:asciiTheme="minorHAnsi" w:hAnsiTheme="minorHAnsi" w:cstheme="minorHAnsi"/>
                <w:i/>
                <w:snapToGrid w:val="0"/>
                <w:sz w:val="22"/>
                <w:szCs w:val="22"/>
              </w:rPr>
              <w:t xml:space="preserve"> </w:t>
            </w:r>
            <w:r w:rsidRPr="0092692A">
              <w:rPr>
                <w:rFonts w:asciiTheme="minorHAnsi" w:hAnsiTheme="minorHAnsi" w:cstheme="minorHAnsi"/>
                <w:i/>
                <w:snapToGrid w:val="0"/>
                <w:sz w:val="22"/>
                <w:szCs w:val="22"/>
              </w:rPr>
              <w:t>(quatro) anos.</w:t>
            </w:r>
          </w:p>
          <w:p w:rsidR="0092692A" w:rsidRPr="0092692A" w:rsidP="008073D6">
            <w:pPr>
              <w:spacing w:after="120" w:line="276" w:lineRule="auto"/>
              <w:jc w:val="both"/>
              <w:rPr>
                <w:rFonts w:asciiTheme="minorHAnsi" w:hAnsiTheme="minorHAnsi" w:cstheme="minorHAnsi"/>
                <w:szCs w:val="24"/>
              </w:rPr>
            </w:pPr>
          </w:p>
        </w:tc>
        <w:tc>
          <w:tcPr>
            <w:tcW w:w="4252" w:type="dxa"/>
          </w:tcPr>
          <w:p w:rsidR="008073D6"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b/>
                <w:i/>
                <w:snapToGrid w:val="0"/>
                <w:sz w:val="22"/>
                <w:szCs w:val="22"/>
              </w:rPr>
            </w:pP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b/>
                <w:i/>
                <w:snapToGrid w:val="0"/>
                <w:sz w:val="22"/>
                <w:szCs w:val="22"/>
              </w:rPr>
              <w:t>Art. 1º</w:t>
            </w:r>
            <w:r w:rsidRPr="0092692A">
              <w:rPr>
                <w:rFonts w:asciiTheme="minorHAnsi" w:hAnsiTheme="minorHAnsi" w:cstheme="minorHAnsi"/>
                <w:i/>
                <w:snapToGrid w:val="0"/>
                <w:sz w:val="22"/>
                <w:szCs w:val="22"/>
              </w:rPr>
              <w:t xml:space="preserve"> É instituído no Município o Programa de Mapeamento Socioeconômico de Pessoas com Deficiência ou Mobilidade Reduzida, para identificação do perfil socioeconômico, mapeamento e cadastramento das pessoas com deficiência ou mobilidade reduzida, com vistas ao direcionamento das políticas voltadas ao atendimento das necessidades desse segmento social.</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 1º Do cadastramento constarão, quanto às pessoas com deficiência ou mobilidade reduzida:</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I-</w:t>
            </w:r>
            <w:r w:rsidRPr="0092692A">
              <w:rPr>
                <w:rFonts w:asciiTheme="minorHAnsi" w:hAnsiTheme="minorHAnsi" w:cstheme="minorHAnsi"/>
                <w:i/>
                <w:snapToGrid w:val="0"/>
                <w:sz w:val="22"/>
                <w:szCs w:val="22"/>
              </w:rPr>
              <w:tab/>
              <w:t>dados quantitativos sobre os tipos e graus de deficiência;</w:t>
            </w:r>
          </w:p>
          <w:p w:rsid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II-</w:t>
            </w:r>
            <w:r w:rsidRPr="0092692A">
              <w:rPr>
                <w:rFonts w:asciiTheme="minorHAnsi" w:hAnsiTheme="minorHAnsi" w:cstheme="minorHAnsi"/>
                <w:i/>
                <w:snapToGrid w:val="0"/>
                <w:sz w:val="22"/>
                <w:szCs w:val="22"/>
              </w:rPr>
              <w:tab/>
              <w:t>informações necessárias para contribuir com a qualificação, quantificação e localização.</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b/>
                <w:i/>
                <w:snapToGrid w:val="0"/>
                <w:sz w:val="22"/>
                <w:szCs w:val="22"/>
              </w:rPr>
            </w:pPr>
            <w:r>
              <w:rPr>
                <w:rFonts w:cs="Arial"/>
                <w:b/>
                <w:sz w:val="19"/>
                <w:szCs w:val="19"/>
                <w:shd w:val="clear" w:color="auto" w:fill="FFFFFF"/>
              </w:rPr>
              <w:t>I</w:t>
            </w:r>
            <w:r w:rsidRPr="0092692A">
              <w:rPr>
                <w:rFonts w:cs="Arial"/>
                <w:b/>
                <w:sz w:val="19"/>
                <w:szCs w:val="19"/>
                <w:shd w:val="clear" w:color="auto" w:fill="FFFFFF"/>
              </w:rPr>
              <w:t xml:space="preserve">II – informações sobre o grau de escolaridade, nível de </w:t>
            </w:r>
            <w:r w:rsidRPr="0092692A">
              <w:rPr>
                <w:rFonts w:cs="Arial"/>
                <w:b/>
              </w:rPr>
              <w:br/>
            </w:r>
            <w:r w:rsidRPr="0092692A">
              <w:rPr>
                <w:rFonts w:cs="Arial"/>
                <w:b/>
                <w:sz w:val="19"/>
                <w:szCs w:val="19"/>
                <w:shd w:val="clear" w:color="auto" w:fill="FFFFFF"/>
              </w:rPr>
              <w:t xml:space="preserve">renda e profissão, juntamente com os dados dos seus </w:t>
            </w:r>
            <w:r w:rsidRPr="0092692A">
              <w:rPr>
                <w:rFonts w:cs="Arial"/>
                <w:b/>
                <w:sz w:val="19"/>
                <w:szCs w:val="19"/>
                <w:shd w:val="clear" w:color="auto" w:fill="FFFFFF"/>
              </w:rPr>
              <w:t>familiares</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 xml:space="preserve">§ 2º O cadastro conterá mecanismo de atualização mediante </w:t>
            </w:r>
            <w:r w:rsidRPr="0092692A">
              <w:rPr>
                <w:rFonts w:asciiTheme="minorHAnsi" w:hAnsiTheme="minorHAnsi" w:cstheme="minorHAnsi"/>
                <w:i/>
                <w:snapToGrid w:val="0"/>
                <w:sz w:val="22"/>
                <w:szCs w:val="22"/>
              </w:rPr>
              <w:t>auto cadastramento</w:t>
            </w:r>
            <w:r w:rsidRPr="0092692A">
              <w:rPr>
                <w:rFonts w:asciiTheme="minorHAnsi" w:hAnsiTheme="minorHAnsi" w:cstheme="minorHAnsi"/>
                <w:i/>
                <w:snapToGrid w:val="0"/>
                <w:sz w:val="22"/>
                <w:szCs w:val="22"/>
              </w:rPr>
              <w:t>.</w:t>
            </w:r>
          </w:p>
          <w:p w:rsid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napToGrid w:val="0"/>
                <w:sz w:val="22"/>
                <w:szCs w:val="22"/>
              </w:rPr>
            </w:pPr>
            <w:r w:rsidRPr="0092692A">
              <w:rPr>
                <w:rFonts w:asciiTheme="minorHAnsi" w:hAnsiTheme="minorHAnsi" w:cstheme="minorHAnsi"/>
                <w:i/>
                <w:snapToGrid w:val="0"/>
                <w:sz w:val="22"/>
                <w:szCs w:val="22"/>
              </w:rPr>
              <w:t xml:space="preserve">§ 3º O Programa realizar-se-á a cada </w:t>
            </w:r>
            <w:r w:rsidRPr="0092692A">
              <w:rPr>
                <w:rFonts w:asciiTheme="minorHAnsi" w:hAnsiTheme="minorHAnsi" w:cstheme="minorHAnsi"/>
                <w:i/>
                <w:snapToGrid w:val="0"/>
                <w:sz w:val="22"/>
                <w:szCs w:val="22"/>
              </w:rPr>
              <w:t>4</w:t>
            </w:r>
            <w:r w:rsidRPr="0092692A">
              <w:rPr>
                <w:rFonts w:asciiTheme="minorHAnsi" w:hAnsiTheme="minorHAnsi" w:cstheme="minorHAnsi"/>
                <w:i/>
                <w:snapToGrid w:val="0"/>
                <w:sz w:val="22"/>
                <w:szCs w:val="22"/>
              </w:rPr>
              <w:t xml:space="preserve"> (quatro) anos.</w:t>
            </w:r>
          </w:p>
          <w:p w:rsidR="008073D6"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b/>
                <w:i/>
                <w:snapToGrid w:val="0"/>
                <w:sz w:val="22"/>
                <w:szCs w:val="22"/>
              </w:rPr>
            </w:pPr>
            <w:r w:rsidRPr="008073D6">
              <w:rPr>
                <w:rFonts w:asciiTheme="minorHAnsi" w:hAnsiTheme="minorHAnsi" w:cstheme="minorHAnsi"/>
                <w:b/>
                <w:i/>
                <w:snapToGrid w:val="0"/>
                <w:sz w:val="22"/>
                <w:szCs w:val="22"/>
              </w:rPr>
              <w:t>§ 4º Para efeito desta Lei considera-se pessoa com deficiência aquela que tem impedimento de longo prazo de natureza</w:t>
            </w:r>
            <w:r w:rsidRPr="008073D6">
              <w:rPr>
                <w:rFonts w:asciiTheme="minorHAnsi" w:hAnsiTheme="minorHAnsi" w:cstheme="minorHAnsi"/>
                <w:b/>
                <w:i/>
                <w:snapToGrid w:val="0"/>
                <w:sz w:val="22"/>
                <w:szCs w:val="22"/>
              </w:rPr>
              <w:t xml:space="preserve">  </w:t>
            </w:r>
            <w:r w:rsidRPr="008073D6">
              <w:rPr>
                <w:rFonts w:asciiTheme="minorHAnsi" w:hAnsiTheme="minorHAnsi" w:cstheme="minorHAnsi"/>
                <w:b/>
                <w:i/>
                <w:snapToGrid w:val="0"/>
                <w:sz w:val="22"/>
                <w:szCs w:val="22"/>
              </w:rPr>
              <w:t>física, mental, intelectual  ou  sensorial,  o  qual  em  interação  com  uma  ou  mais  barreiras, pode obstruir a sua participação plena e efetiva na sociedade em igualdade de condições com as demais pessoas, conforme dispõe o estatuto da pessoa com deficiência.</w:t>
            </w:r>
          </w:p>
          <w:p w:rsidR="0092692A" w:rsidRPr="0092692A" w:rsidP="008073D6">
            <w:pPr>
              <w:widowControl w:val="0"/>
              <w:tabs>
                <w:tab w:val="left" w:pos="567"/>
                <w:tab w:val="left" w:pos="2693"/>
                <w:tab w:val="left" w:leader="dot" w:pos="7370"/>
                <w:tab w:val="right" w:pos="9071"/>
                <w:tab w:val="left" w:pos="9354"/>
              </w:tabs>
              <w:spacing w:after="120" w:line="276" w:lineRule="auto"/>
              <w:ind w:left="142"/>
              <w:jc w:val="both"/>
              <w:rPr>
                <w:rFonts w:asciiTheme="minorHAnsi" w:hAnsiTheme="minorHAnsi" w:cstheme="minorHAnsi"/>
                <w:i/>
                <w:szCs w:val="24"/>
              </w:rPr>
            </w:pPr>
            <w:r w:rsidRPr="008073D6">
              <w:rPr>
                <w:rFonts w:asciiTheme="minorHAnsi" w:hAnsiTheme="minorHAnsi" w:cstheme="minorHAnsi"/>
                <w:b/>
                <w:i/>
                <w:snapToGrid w:val="0"/>
                <w:sz w:val="22"/>
                <w:szCs w:val="22"/>
              </w:rPr>
              <w:t>§ 5º As</w:t>
            </w:r>
            <w:r w:rsidRPr="008073D6">
              <w:rPr>
                <w:rFonts w:asciiTheme="minorHAnsi" w:hAnsiTheme="minorHAnsi" w:cstheme="minorHAnsi"/>
                <w:b/>
                <w:i/>
                <w:snapToGrid w:val="0"/>
                <w:sz w:val="22"/>
                <w:szCs w:val="22"/>
              </w:rPr>
              <w:t xml:space="preserve">  </w:t>
            </w:r>
            <w:r w:rsidRPr="008073D6">
              <w:rPr>
                <w:rFonts w:asciiTheme="minorHAnsi" w:hAnsiTheme="minorHAnsi" w:cstheme="minorHAnsi"/>
                <w:b/>
                <w:i/>
                <w:snapToGrid w:val="0"/>
                <w:sz w:val="22"/>
                <w:szCs w:val="22"/>
              </w:rPr>
              <w:t xml:space="preserve">informações  contidas  no  Cadastro  terão  caráter sigiloso  e  serão  usadas  exclusivamente para  fins  estatísticos,  não  podendo  ser objeto  de  certidão  ou  servir  de  prova em  processo  administrativo,  fiscal  ou judicial, </w:t>
            </w:r>
            <w:r w:rsidRPr="008073D6">
              <w:rPr>
                <w:rFonts w:asciiTheme="minorHAnsi" w:hAnsiTheme="minorHAnsi" w:cstheme="minorHAnsi"/>
                <w:b/>
                <w:i/>
                <w:snapToGrid w:val="0"/>
                <w:sz w:val="22"/>
                <w:szCs w:val="22"/>
              </w:rPr>
              <w:br/>
              <w:t>objetivando  assegurar  a confidencialidade  e  o  respeito  à privacidade  das  pessoas com defici</w:t>
            </w:r>
            <w:r w:rsidRPr="008073D6" w:rsidR="008073D6">
              <w:rPr>
                <w:rFonts w:asciiTheme="minorHAnsi" w:hAnsiTheme="minorHAnsi" w:cstheme="minorHAnsi"/>
                <w:b/>
                <w:i/>
                <w:snapToGrid w:val="0"/>
                <w:sz w:val="22"/>
                <w:szCs w:val="22"/>
              </w:rPr>
              <w:t xml:space="preserve">ência e/ou mobilidade reduzida </w:t>
            </w:r>
            <w:r w:rsidRPr="008073D6">
              <w:rPr>
                <w:rFonts w:asciiTheme="minorHAnsi" w:hAnsiTheme="minorHAnsi" w:cstheme="minorHAnsi"/>
                <w:b/>
                <w:i/>
                <w:snapToGrid w:val="0"/>
                <w:sz w:val="22"/>
                <w:szCs w:val="22"/>
              </w:rPr>
              <w:t>de seus familiares.</w:t>
            </w:r>
          </w:p>
        </w:tc>
      </w:tr>
    </w:tbl>
    <w:p w:rsidR="0092692A" w:rsidP="0092692A">
      <w:pPr>
        <w:pStyle w:val="Default"/>
        <w:spacing w:after="240" w:line="360" w:lineRule="auto"/>
        <w:ind w:firstLine="1701"/>
        <w:jc w:val="both"/>
        <w:rPr>
          <w:rFonts w:ascii="Arial" w:hAnsi="Arial" w:cs="Arial"/>
          <w:sz w:val="19"/>
          <w:szCs w:val="19"/>
          <w:shd w:val="clear" w:color="auto" w:fill="FFFFFF"/>
        </w:rPr>
      </w:pPr>
    </w:p>
    <w:p w:rsidR="00D071BC" w:rsidP="00D071BC">
      <w:pPr>
        <w:pStyle w:val="Default"/>
        <w:spacing w:after="240" w:line="360" w:lineRule="auto"/>
        <w:ind w:firstLine="1701"/>
        <w:jc w:val="both"/>
        <w:rPr>
          <w:rFonts w:asciiTheme="minorHAnsi" w:hAnsiTheme="minorHAnsi" w:cstheme="minorHAnsi"/>
          <w:color w:val="auto"/>
        </w:rPr>
      </w:pPr>
      <w:r w:rsidRPr="00D578F4">
        <w:rPr>
          <w:rFonts w:asciiTheme="minorHAnsi" w:hAnsiTheme="minorHAnsi" w:cstheme="minorHAnsi"/>
          <w:color w:val="auto"/>
        </w:rPr>
        <w:t xml:space="preserve">A proposta em exame no que tange à </w:t>
      </w:r>
      <w:r w:rsidRPr="00610CA9">
        <w:rPr>
          <w:rFonts w:asciiTheme="minorHAnsi" w:hAnsiTheme="minorHAnsi" w:cstheme="minorHAnsi"/>
          <w:b/>
        </w:rPr>
        <w:t>competência municipal</w:t>
      </w:r>
      <w:r w:rsidRPr="00BE6AF5">
        <w:rPr>
          <w:rFonts w:asciiTheme="minorHAnsi" w:hAnsiTheme="minorHAnsi" w:cstheme="minorHAnsi"/>
        </w:rPr>
        <w:t xml:space="preserve"> </w:t>
      </w:r>
      <w:r w:rsidRPr="00D578F4">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e de suplementar a legislação federal e estadual no que couber (art. 30, I e II, da CRFB). </w:t>
      </w:r>
    </w:p>
    <w:p w:rsidR="008073D6" w:rsidRPr="00D578F4" w:rsidP="00D071BC">
      <w:pPr>
        <w:pStyle w:val="Default"/>
        <w:spacing w:after="240" w:line="360" w:lineRule="auto"/>
        <w:ind w:firstLine="1701"/>
        <w:jc w:val="both"/>
        <w:rPr>
          <w:rFonts w:asciiTheme="minorHAnsi" w:hAnsiTheme="minorHAnsi" w:cstheme="minorHAnsi"/>
          <w:color w:val="auto"/>
        </w:rPr>
      </w:pPr>
    </w:p>
    <w:p w:rsidR="00D071BC" w:rsidRPr="00D578F4" w:rsidP="00D071BC">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Nessa linha, a Lei Orgânica do Município de Valinhos estabelece:</w:t>
      </w:r>
    </w:p>
    <w:p w:rsidR="00D071BC" w:rsidRPr="00D578F4" w:rsidP="00D071BC">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5º Compete ao Município, no exercício de sua autonomia, legislar sobre tudo quanto respeite ao interesse local, tendo como objetivo o pleno desenvolvimento de suas funções sociais e garantir o bem-estar de seus habitantes, cabendo-lhe privativamente, entre outras, as seguintes atribuições:</w:t>
      </w:r>
    </w:p>
    <w:p w:rsidR="00D071BC" w:rsidRPr="00D578F4" w:rsidP="00D071BC">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D071BC" w:rsidRPr="00D578F4" w:rsidP="00D071BC">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8º Cabe à Câmara, com a sanção do Prefeito, observadas as determinações e a hierarquia constitucional, suplementar a legislação Federal e Estadual e fiscalizar, mediante controle externo, a administração direta ou indireta, as fundações e as empresas em que o Município detenha a maioria do capital social com direito a voto, especialmente:</w:t>
      </w:r>
    </w:p>
    <w:p w:rsidR="00D071BC" w:rsidRPr="00D578F4" w:rsidP="00D071BC">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I - legislar sobre assuntos de interesse local;</w:t>
      </w:r>
    </w:p>
    <w:p w:rsidR="00D071BC" w:rsidRPr="00D578F4" w:rsidP="00D071BC">
      <w:pPr>
        <w:spacing w:after="120" w:line="276"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D071BC" w:rsidRPr="00D578F4" w:rsidP="00D071BC">
      <w:pPr>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r w:rsidRPr="00D578F4">
        <w:rPr>
          <w:rFonts w:asciiTheme="minorHAnsi" w:hAnsiTheme="minorHAnsi" w:cstheme="minorHAnsi"/>
          <w:szCs w:val="24"/>
        </w:rPr>
        <w:tab/>
        <w:t xml:space="preserve">      Acerca do conceito de interesse local o saudoso professor Hely Lopes Meirelles leciona:</w:t>
      </w:r>
    </w:p>
    <w:p w:rsidR="00D071BC" w:rsidRPr="00D578F4" w:rsidP="00D071BC">
      <w:pPr>
        <w:autoSpaceDE w:val="0"/>
        <w:autoSpaceDN w:val="0"/>
        <w:adjustRightInd w:val="0"/>
        <w:spacing w:line="276" w:lineRule="auto"/>
        <w:ind w:left="2268"/>
        <w:jc w:val="both"/>
        <w:rPr>
          <w:rFonts w:eastAsia="Calibri" w:asciiTheme="minorHAnsi" w:hAnsiTheme="minorHAnsi" w:cstheme="minorHAnsi"/>
          <w:b/>
          <w:i/>
          <w:sz w:val="22"/>
          <w:szCs w:val="22"/>
        </w:rPr>
      </w:pPr>
      <w:r w:rsidRPr="00D578F4">
        <w:rPr>
          <w:rFonts w:eastAsia="Calibri" w:asciiTheme="minorHAnsi" w:hAnsiTheme="minorHAnsi" w:cstheme="minorHAnsi"/>
          <w:i/>
          <w:sz w:val="22"/>
          <w:szCs w:val="22"/>
        </w:rPr>
        <w:t>"</w:t>
      </w:r>
      <w:r w:rsidRPr="006F79FA">
        <w:rPr>
          <w:rFonts w:eastAsia="Calibri" w:asciiTheme="minorHAnsi" w:hAnsiTheme="minorHAnsi" w:cstheme="minorHAnsi"/>
          <w:b/>
          <w:i/>
          <w:sz w:val="22"/>
          <w:szCs w:val="22"/>
        </w:rPr>
        <w:t>Interesse local não é interesse exclusivo do Município; não é interesse privativo da localidade; não é interesse único dos municípios</w:t>
      </w:r>
      <w:r w:rsidRPr="00D578F4">
        <w:rPr>
          <w:rFonts w:eastAsia="Calibri" w:asciiTheme="minorHAnsi" w:hAnsiTheme="minorHAnsi" w:cstheme="minorHAnsi"/>
          <w:i/>
          <w:sz w:val="22"/>
          <w:szCs w:val="22"/>
        </w:rPr>
        <w:t xml:space="preserve">. Se se exigisse essa exclusividade, </w:t>
      </w:r>
      <w:r w:rsidRPr="00D578F4">
        <w:rPr>
          <w:rFonts w:eastAsia="Calibri" w:asciiTheme="minorHAnsi" w:hAnsiTheme="minorHAnsi" w:cstheme="minorHAnsi"/>
          <w:i/>
          <w:sz w:val="22"/>
          <w:szCs w:val="22"/>
        </w:rPr>
        <w:t xml:space="preserve">essa </w:t>
      </w:r>
      <w:r w:rsidRPr="00D578F4">
        <w:rPr>
          <w:rFonts w:eastAsia="Calibri" w:asciiTheme="minorHAnsi" w:hAnsiTheme="minorHAnsi" w:cstheme="minorHAnsi"/>
          <w:i/>
          <w:sz w:val="22"/>
          <w:szCs w:val="22"/>
        </w:rPr>
        <w:t>privatividade</w:t>
      </w:r>
      <w:r w:rsidRPr="00D578F4">
        <w:rPr>
          <w:rFonts w:eastAsia="Calibri" w:asciiTheme="minorHAnsi" w:hAnsiTheme="minorHAnsi" w:cstheme="minorHAnsi"/>
          <w:i/>
          <w:sz w:val="22"/>
          <w:szCs w:val="22"/>
        </w:rPr>
        <w:t>, essa unicidade, bem reduzido</w:t>
      </w:r>
      <w:r w:rsidRPr="00D578F4">
        <w:rPr>
          <w:rFonts w:eastAsia="Calibri" w:asciiTheme="minorHAnsi" w:hAnsiTheme="minorHAnsi" w:cstheme="minorHAnsi"/>
          <w:i/>
          <w:sz w:val="22"/>
          <w:szCs w:val="22"/>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6F79FA">
        <w:rPr>
          <w:rFonts w:eastAsia="Calibri" w:asciiTheme="minorHAnsi" w:hAnsiTheme="minorHAnsi" w:cstheme="minorHAnsi"/>
          <w:i/>
          <w:sz w:val="22"/>
          <w:szCs w:val="22"/>
        </w:rPr>
        <w:t>O que define e caracteriza o 'interesse local', inscrito como dogma constitucional, é a predominância do interesse do Município sobre o do Estado ou da União".</w:t>
      </w:r>
      <w:r w:rsidRPr="00D578F4">
        <w:rPr>
          <w:rFonts w:eastAsia="Calibri" w:asciiTheme="minorHAnsi" w:hAnsiTheme="minorHAnsi" w:cstheme="minorHAnsi"/>
          <w:b/>
          <w:i/>
          <w:sz w:val="22"/>
          <w:szCs w:val="22"/>
        </w:rPr>
        <w:t xml:space="preserve"> (</w:t>
      </w:r>
      <w:r w:rsidRPr="00D578F4">
        <w:rPr>
          <w:rFonts w:eastAsia="Calibri" w:asciiTheme="minorHAnsi" w:hAnsiTheme="minorHAnsi" w:cstheme="minorHAnsi"/>
          <w:b/>
          <w:i/>
          <w:sz w:val="22"/>
          <w:szCs w:val="22"/>
        </w:rPr>
        <w:t>gn</w:t>
      </w:r>
      <w:r w:rsidRPr="00D578F4">
        <w:rPr>
          <w:rFonts w:eastAsia="Calibri" w:asciiTheme="minorHAnsi" w:hAnsiTheme="minorHAnsi" w:cstheme="minorHAnsi"/>
          <w:b/>
          <w:i/>
          <w:sz w:val="22"/>
          <w:szCs w:val="22"/>
        </w:rPr>
        <w:t>)</w:t>
      </w:r>
    </w:p>
    <w:p w:rsidR="00D071BC" w:rsidRPr="00D578F4" w:rsidP="00D071BC">
      <w:pPr>
        <w:autoSpaceDE w:val="0"/>
        <w:autoSpaceDN w:val="0"/>
        <w:adjustRightInd w:val="0"/>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 xml:space="preserve">(in Direito Municipal Brasileiro, 6ª ed., atualizada por Izabel Camargo Lopes Monteiro e Yara Darcy Police Monteiro, 1993, Malheiros, p. </w:t>
      </w:r>
      <w:r w:rsidRPr="00D578F4">
        <w:rPr>
          <w:rFonts w:eastAsia="Calibri" w:asciiTheme="minorHAnsi" w:hAnsiTheme="minorHAnsi" w:cstheme="minorHAnsi"/>
          <w:i/>
          <w:sz w:val="22"/>
          <w:szCs w:val="22"/>
        </w:rPr>
        <w:t>98)</w:t>
      </w:r>
    </w:p>
    <w:p w:rsidR="00D071BC" w:rsidRPr="00D578F4" w:rsidP="00D071BC">
      <w:pPr>
        <w:autoSpaceDE w:val="0"/>
        <w:autoSpaceDN w:val="0"/>
        <w:adjustRightInd w:val="0"/>
        <w:spacing w:line="360" w:lineRule="auto"/>
        <w:jc w:val="both"/>
        <w:rPr>
          <w:rFonts w:asciiTheme="minorHAnsi" w:hAnsiTheme="minorHAnsi" w:cstheme="minorHAnsi"/>
          <w:sz w:val="4"/>
          <w:szCs w:val="4"/>
        </w:rPr>
      </w:pPr>
    </w:p>
    <w:p w:rsidR="00D071BC" w:rsidRPr="00D578F4" w:rsidP="00D071BC">
      <w:pPr>
        <w:tabs>
          <w:tab w:val="left" w:pos="1701"/>
        </w:tabs>
        <w:autoSpaceDE w:val="0"/>
        <w:autoSpaceDN w:val="0"/>
        <w:adjustRightInd w:val="0"/>
        <w:spacing w:line="360" w:lineRule="auto"/>
        <w:jc w:val="both"/>
        <w:rPr>
          <w:rFonts w:asciiTheme="minorHAnsi" w:hAnsiTheme="minorHAnsi" w:cstheme="minorHAnsi"/>
          <w:szCs w:val="24"/>
        </w:rPr>
      </w:pPr>
      <w:r w:rsidRPr="00D578F4">
        <w:rPr>
          <w:rFonts w:asciiTheme="minorHAnsi" w:hAnsiTheme="minorHAnsi" w:cstheme="minorHAnsi"/>
          <w:szCs w:val="24"/>
        </w:rPr>
        <w:t xml:space="preserve"> </w:t>
      </w:r>
      <w:r w:rsidRPr="00D578F4">
        <w:rPr>
          <w:rFonts w:asciiTheme="minorHAnsi" w:hAnsiTheme="minorHAnsi" w:cstheme="minorHAnsi"/>
          <w:szCs w:val="24"/>
        </w:rPr>
        <w:tab/>
      </w:r>
    </w:p>
    <w:p w:rsidR="00D071BC" w:rsidP="00D071BC">
      <w:pPr>
        <w:spacing w:after="240" w:line="360" w:lineRule="auto"/>
        <w:ind w:firstLine="1701"/>
        <w:jc w:val="both"/>
        <w:rPr>
          <w:rFonts w:eastAsia="Calibri" w:asciiTheme="minorHAnsi" w:hAnsiTheme="minorHAnsi" w:cstheme="minorHAnsi"/>
          <w:szCs w:val="24"/>
          <w:lang w:eastAsia="en-US"/>
        </w:rPr>
      </w:pPr>
      <w:r w:rsidRPr="00BE6AF5">
        <w:rPr>
          <w:rFonts w:asciiTheme="minorHAnsi" w:hAnsiTheme="minorHAnsi" w:cstheme="minorHAnsi"/>
          <w:color w:val="000000"/>
          <w:szCs w:val="24"/>
        </w:rPr>
        <w:t>Nessa toada, para</w:t>
      </w:r>
      <w:r w:rsidRPr="00BE6AF5">
        <w:rPr>
          <w:rFonts w:eastAsia="Calibri" w:asciiTheme="minorHAnsi" w:hAnsiTheme="minorHAnsi" w:cstheme="minorHAnsi"/>
          <w:szCs w:val="24"/>
          <w:lang w:eastAsia="en-US"/>
        </w:rPr>
        <w:t xml:space="preserve"> o E. </w:t>
      </w:r>
      <w:r w:rsidRPr="00BE6AF5">
        <w:rPr>
          <w:rFonts w:eastAsia="Calibri" w:asciiTheme="minorHAnsi" w:hAnsiTheme="minorHAnsi" w:cstheme="minorHAnsi"/>
          <w:szCs w:val="24"/>
          <w:lang w:eastAsia="en-US"/>
        </w:rPr>
        <w:t>jurista</w:t>
      </w:r>
      <w:r w:rsidRPr="00BE6AF5">
        <w:rPr>
          <w:rFonts w:eastAsia="Calibri" w:asciiTheme="minorHAnsi" w:hAnsiTheme="minorHAnsi" w:cstheme="minorHAnsi"/>
          <w:szCs w:val="24"/>
          <w:lang w:eastAsia="en-US"/>
        </w:rPr>
        <w:t xml:space="preserve"> Alexandre de Moraes "</w:t>
      </w:r>
      <w:r w:rsidRPr="00BE6AF5">
        <w:rPr>
          <w:rFonts w:eastAsia="Calibri" w:asciiTheme="minorHAnsi" w:hAnsiTheme="minorHAnsi" w:cstheme="minorHAnsi"/>
          <w:i/>
          <w:szCs w:val="24"/>
          <w:lang w:eastAsia="en-US"/>
        </w:rPr>
        <w:t>interesse local refere-se aos interesses que disserem respeito mais diretamente às necessidades imediatas do município, mesmo que acabem gerando reflexos no interesse regional (Estados) ou geral (União</w:t>
      </w:r>
      <w:r w:rsidRPr="00BE6AF5">
        <w:rPr>
          <w:rFonts w:eastAsia="Calibri" w:asciiTheme="minorHAnsi" w:hAnsiTheme="minorHAnsi" w:cstheme="minorHAnsi"/>
          <w:szCs w:val="24"/>
          <w:lang w:eastAsia="en-US"/>
        </w:rPr>
        <w:t>)" (in Constituição do Brasil Interpretada e Legislação Constitucional. 9ª ed., São Paulo: Atlas, 2013, p. 740).</w:t>
      </w:r>
    </w:p>
    <w:p w:rsidR="00D071BC" w:rsidRPr="00D578F4" w:rsidP="00D071BC">
      <w:pPr>
        <w:tabs>
          <w:tab w:val="left" w:pos="1701"/>
        </w:tabs>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No que tange à competência para legislar sobre </w:t>
      </w:r>
      <w:r>
        <w:rPr>
          <w:rFonts w:asciiTheme="minorHAnsi" w:hAnsiTheme="minorHAnsi" w:cstheme="minorHAnsi"/>
          <w:szCs w:val="24"/>
        </w:rPr>
        <w:t xml:space="preserve">proteção das pessoas portadoras de deficiência </w:t>
      </w:r>
      <w:r w:rsidRPr="00D578F4">
        <w:rPr>
          <w:rFonts w:asciiTheme="minorHAnsi" w:hAnsiTheme="minorHAnsi" w:cstheme="minorHAnsi"/>
          <w:szCs w:val="24"/>
        </w:rPr>
        <w:t>a Constituição Federal estabelece:</w:t>
      </w:r>
    </w:p>
    <w:p w:rsidR="00D071BC" w:rsidRPr="0077215C" w:rsidP="00D071BC">
      <w:pPr>
        <w:tabs>
          <w:tab w:val="left" w:pos="2268"/>
        </w:tabs>
        <w:autoSpaceDE w:val="0"/>
        <w:autoSpaceDN w:val="0"/>
        <w:adjustRightInd w:val="0"/>
        <w:spacing w:after="120" w:line="300" w:lineRule="auto"/>
        <w:ind w:left="2268"/>
        <w:jc w:val="both"/>
        <w:rPr>
          <w:rFonts w:asciiTheme="minorHAnsi" w:hAnsiTheme="minorHAnsi" w:cstheme="minorHAnsi"/>
          <w:sz w:val="12"/>
          <w:szCs w:val="12"/>
          <w:shd w:val="clear" w:color="auto" w:fill="FFFFFF"/>
        </w:rPr>
      </w:pPr>
    </w:p>
    <w:p w:rsidR="00D071BC" w:rsidRPr="00D578F4" w:rsidP="00D071BC">
      <w:pPr>
        <w:tabs>
          <w:tab w:val="left" w:pos="2268"/>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sidRPr="00D578F4">
        <w:rPr>
          <w:rFonts w:asciiTheme="minorHAnsi" w:hAnsiTheme="minorHAnsi" w:cstheme="minorHAnsi"/>
          <w:sz w:val="22"/>
          <w:szCs w:val="22"/>
          <w:shd w:val="clear" w:color="auto" w:fill="FFFFFF"/>
        </w:rPr>
        <w:t> </w:t>
      </w:r>
      <w:r w:rsidRPr="00D578F4">
        <w:rPr>
          <w:rFonts w:asciiTheme="minorHAnsi" w:hAnsiTheme="minorHAnsi" w:cstheme="minorHAnsi"/>
          <w:i/>
          <w:sz w:val="22"/>
          <w:szCs w:val="22"/>
          <w:shd w:val="clear" w:color="auto" w:fill="FFFFFF"/>
        </w:rPr>
        <w:t xml:space="preserve">Art. 24. Compete à </w:t>
      </w:r>
      <w:r w:rsidRPr="00D578F4">
        <w:rPr>
          <w:rFonts w:asciiTheme="minorHAnsi" w:hAnsiTheme="minorHAnsi" w:cstheme="minorHAnsi"/>
          <w:i/>
          <w:sz w:val="22"/>
          <w:szCs w:val="22"/>
          <w:u w:val="single"/>
          <w:shd w:val="clear" w:color="auto" w:fill="FFFFFF"/>
        </w:rPr>
        <w:t xml:space="preserve">União, aos Estados e ao Distrito Federal </w:t>
      </w:r>
      <w:r w:rsidRPr="00D578F4">
        <w:rPr>
          <w:rFonts w:asciiTheme="minorHAnsi" w:hAnsiTheme="minorHAnsi" w:cstheme="minorHAnsi"/>
          <w:b/>
          <w:i/>
          <w:sz w:val="22"/>
          <w:szCs w:val="22"/>
          <w:shd w:val="clear" w:color="auto" w:fill="FFFFFF"/>
        </w:rPr>
        <w:t xml:space="preserve">legislar </w:t>
      </w:r>
      <w:r w:rsidRPr="00D578F4">
        <w:rPr>
          <w:rFonts w:asciiTheme="minorHAnsi" w:hAnsiTheme="minorHAnsi" w:cstheme="minorHAnsi"/>
          <w:i/>
          <w:sz w:val="22"/>
          <w:szCs w:val="22"/>
          <w:shd w:val="clear" w:color="auto" w:fill="FFFFFF"/>
        </w:rPr>
        <w:t>concorrentemente sobre:</w:t>
      </w:r>
    </w:p>
    <w:p w:rsidR="00D071BC" w:rsidRPr="00D578F4" w:rsidP="00D071BC">
      <w:pPr>
        <w:tabs>
          <w:tab w:val="left" w:pos="2268"/>
          <w:tab w:val="left" w:pos="2835"/>
        </w:tabs>
        <w:autoSpaceDE w:val="0"/>
        <w:autoSpaceDN w:val="0"/>
        <w:adjustRightInd w:val="0"/>
        <w:spacing w:after="120" w:line="300" w:lineRule="auto"/>
        <w:ind w:left="2268"/>
        <w:jc w:val="both"/>
        <w:rPr>
          <w:rFonts w:eastAsia="Calibri" w:asciiTheme="minorHAnsi" w:hAnsiTheme="minorHAnsi" w:cstheme="minorHAnsi"/>
          <w:i/>
          <w:sz w:val="22"/>
          <w:szCs w:val="22"/>
        </w:rPr>
      </w:pPr>
      <w:r w:rsidRPr="00D578F4">
        <w:rPr>
          <w:rFonts w:eastAsia="Calibri" w:asciiTheme="minorHAnsi" w:hAnsiTheme="minorHAnsi" w:cstheme="minorHAnsi"/>
          <w:i/>
          <w:sz w:val="22"/>
          <w:szCs w:val="22"/>
        </w:rPr>
        <w:t>(...)</w:t>
      </w:r>
    </w:p>
    <w:p w:rsidR="00D071BC" w:rsidRPr="00890DA4" w:rsidP="00D071BC">
      <w:pPr>
        <w:tabs>
          <w:tab w:val="left" w:pos="2268"/>
          <w:tab w:val="left" w:pos="2835"/>
        </w:tabs>
        <w:autoSpaceDE w:val="0"/>
        <w:autoSpaceDN w:val="0"/>
        <w:adjustRightInd w:val="0"/>
        <w:spacing w:after="120" w:line="300" w:lineRule="auto"/>
        <w:ind w:left="2268"/>
        <w:jc w:val="both"/>
        <w:rPr>
          <w:rFonts w:asciiTheme="minorHAnsi" w:hAnsiTheme="minorHAnsi" w:cstheme="minorHAnsi"/>
          <w:b/>
          <w:i/>
          <w:sz w:val="22"/>
          <w:szCs w:val="22"/>
          <w:shd w:val="clear" w:color="auto" w:fill="FFFFFF"/>
        </w:rPr>
      </w:pPr>
      <w:r w:rsidRPr="00890DA4">
        <w:rPr>
          <w:rFonts w:asciiTheme="minorHAnsi" w:hAnsiTheme="minorHAnsi" w:cstheme="minorHAnsi"/>
          <w:i/>
          <w:sz w:val="22"/>
          <w:szCs w:val="22"/>
          <w:shd w:val="clear" w:color="auto" w:fill="FFFFFF"/>
        </w:rPr>
        <w:t xml:space="preserve">XIV - </w:t>
      </w:r>
      <w:r w:rsidRPr="00890DA4">
        <w:rPr>
          <w:rFonts w:asciiTheme="minorHAnsi" w:hAnsiTheme="minorHAnsi" w:cstheme="minorHAnsi"/>
          <w:b/>
          <w:i/>
          <w:sz w:val="22"/>
          <w:szCs w:val="22"/>
          <w:shd w:val="clear" w:color="auto" w:fill="FFFFFF"/>
        </w:rPr>
        <w:t>proteção e integração social das pessoas portadoras de deficiência;</w:t>
      </w:r>
    </w:p>
    <w:p w:rsidR="00D071BC" w:rsidP="00D071BC">
      <w:pPr>
        <w:tabs>
          <w:tab w:val="left" w:pos="2268"/>
          <w:tab w:val="left" w:pos="2835"/>
        </w:tabs>
        <w:autoSpaceDE w:val="0"/>
        <w:autoSpaceDN w:val="0"/>
        <w:adjustRightInd w:val="0"/>
        <w:spacing w:after="120" w:line="300" w:lineRule="auto"/>
        <w:ind w:left="2268"/>
        <w:jc w:val="both"/>
        <w:rPr>
          <w:rFonts w:asciiTheme="minorHAnsi" w:hAnsiTheme="minorHAnsi" w:cstheme="minorHAnsi"/>
          <w:i/>
          <w:sz w:val="22"/>
          <w:szCs w:val="22"/>
          <w:shd w:val="clear" w:color="auto" w:fill="FFFFFF"/>
        </w:rPr>
      </w:pPr>
      <w:r>
        <w:rPr>
          <w:rFonts w:asciiTheme="minorHAnsi" w:hAnsiTheme="minorHAnsi" w:cstheme="minorHAnsi"/>
          <w:i/>
          <w:sz w:val="22"/>
          <w:szCs w:val="22"/>
          <w:shd w:val="clear" w:color="auto" w:fill="FFFFFF"/>
        </w:rPr>
        <w:t>(...)</w:t>
      </w:r>
    </w:p>
    <w:p w:rsidR="00D071BC" w:rsidRPr="00800FE9" w:rsidP="00D071BC">
      <w:pPr>
        <w:tabs>
          <w:tab w:val="left" w:pos="2268"/>
          <w:tab w:val="left" w:pos="2835"/>
        </w:tabs>
        <w:autoSpaceDE w:val="0"/>
        <w:autoSpaceDN w:val="0"/>
        <w:adjustRightInd w:val="0"/>
        <w:spacing w:after="120" w:line="300" w:lineRule="auto"/>
        <w:ind w:left="2268"/>
        <w:jc w:val="both"/>
        <w:rPr>
          <w:rFonts w:asciiTheme="minorHAnsi" w:hAnsiTheme="minorHAnsi" w:cstheme="minorHAnsi"/>
          <w:i/>
          <w:sz w:val="12"/>
          <w:szCs w:val="12"/>
          <w:shd w:val="clear" w:color="auto" w:fill="FFFFFF"/>
        </w:rPr>
      </w:pPr>
    </w:p>
    <w:p w:rsidR="00D071BC" w:rsidRPr="00D578F4" w:rsidP="00D071BC">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Assim, temos que o projeto em apreço versa sobre </w:t>
      </w:r>
      <w:r>
        <w:rPr>
          <w:rFonts w:asciiTheme="minorHAnsi" w:hAnsiTheme="minorHAnsi" w:cstheme="minorHAnsi"/>
          <w:szCs w:val="24"/>
        </w:rPr>
        <w:t>proteção e integração social das pessoas portadoras de deficiência, que constitui</w:t>
      </w:r>
      <w:r w:rsidRPr="00D578F4">
        <w:rPr>
          <w:rFonts w:asciiTheme="minorHAnsi" w:hAnsiTheme="minorHAnsi" w:cstheme="minorHAnsi"/>
          <w:szCs w:val="24"/>
        </w:rPr>
        <w:t xml:space="preserve"> tema afeto à competência concorrente entre União, Estados e Distrito Federal (art. 24, </w:t>
      </w:r>
      <w:r>
        <w:rPr>
          <w:rFonts w:asciiTheme="minorHAnsi" w:hAnsiTheme="minorHAnsi" w:cstheme="minorHAnsi"/>
          <w:szCs w:val="24"/>
        </w:rPr>
        <w:t>XIV</w:t>
      </w:r>
      <w:r w:rsidRPr="00D578F4">
        <w:rPr>
          <w:rFonts w:asciiTheme="minorHAnsi" w:hAnsiTheme="minorHAnsi" w:cstheme="minorHAnsi"/>
          <w:szCs w:val="24"/>
        </w:rPr>
        <w:t>, da Constituição Federal).</w:t>
      </w:r>
    </w:p>
    <w:p w:rsidR="00D071BC" w:rsidRPr="005D0C89" w:rsidP="00D071BC">
      <w:pPr>
        <w:spacing w:after="240" w:line="360" w:lineRule="auto"/>
        <w:ind w:firstLine="1701"/>
        <w:jc w:val="both"/>
        <w:rPr>
          <w:rFonts w:asciiTheme="minorHAnsi" w:hAnsiTheme="minorHAnsi" w:cstheme="minorHAnsi"/>
          <w:i/>
          <w:szCs w:val="24"/>
        </w:rPr>
      </w:pPr>
      <w:r w:rsidRPr="00D578F4">
        <w:rPr>
          <w:rFonts w:asciiTheme="minorHAnsi" w:hAnsiTheme="minorHAnsi" w:cstheme="minorHAnsi"/>
          <w:szCs w:val="24"/>
        </w:rPr>
        <w:t xml:space="preserve">Entretanto, como dito os Municípios detém atribuição para </w:t>
      </w:r>
      <w:r w:rsidRPr="005D0C89">
        <w:rPr>
          <w:rFonts w:asciiTheme="minorHAnsi" w:hAnsiTheme="minorHAnsi" w:cstheme="minorHAnsi"/>
          <w:i/>
          <w:szCs w:val="24"/>
        </w:rPr>
        <w:t>“suplementar a legislação federal e a estadual no que couber</w:t>
      </w:r>
      <w:r w:rsidRPr="00D578F4">
        <w:rPr>
          <w:rFonts w:asciiTheme="minorHAnsi" w:hAnsiTheme="minorHAnsi" w:cstheme="minorHAnsi"/>
          <w:szCs w:val="24"/>
        </w:rPr>
        <w:t xml:space="preserve">” </w:t>
      </w:r>
      <w:r>
        <w:rPr>
          <w:rFonts w:asciiTheme="minorHAnsi" w:hAnsiTheme="minorHAnsi" w:cstheme="minorHAnsi"/>
          <w:szCs w:val="24"/>
        </w:rPr>
        <w:t>consoante</w:t>
      </w:r>
      <w:r w:rsidRPr="00D578F4">
        <w:rPr>
          <w:rFonts w:asciiTheme="minorHAnsi" w:hAnsiTheme="minorHAnsi" w:cstheme="minorHAnsi"/>
          <w:szCs w:val="24"/>
        </w:rPr>
        <w:t xml:space="preserve"> art. 30, </w:t>
      </w:r>
      <w:r>
        <w:rPr>
          <w:rFonts w:asciiTheme="minorHAnsi" w:hAnsiTheme="minorHAnsi" w:cstheme="minorHAnsi"/>
          <w:szCs w:val="24"/>
        </w:rPr>
        <w:t>II</w:t>
      </w:r>
      <w:r w:rsidRPr="00D578F4">
        <w:rPr>
          <w:rFonts w:asciiTheme="minorHAnsi" w:hAnsiTheme="minorHAnsi" w:cstheme="minorHAnsi"/>
          <w:szCs w:val="24"/>
        </w:rPr>
        <w:t>, da C</w:t>
      </w:r>
      <w:r>
        <w:rPr>
          <w:rFonts w:asciiTheme="minorHAnsi" w:hAnsiTheme="minorHAnsi" w:cstheme="minorHAnsi"/>
          <w:szCs w:val="24"/>
        </w:rPr>
        <w:t xml:space="preserve">onstituição </w:t>
      </w:r>
      <w:r w:rsidRPr="00D578F4">
        <w:rPr>
          <w:rFonts w:asciiTheme="minorHAnsi" w:hAnsiTheme="minorHAnsi" w:cstheme="minorHAnsi"/>
          <w:szCs w:val="24"/>
        </w:rPr>
        <w:t>F</w:t>
      </w:r>
      <w:r>
        <w:rPr>
          <w:rFonts w:asciiTheme="minorHAnsi" w:hAnsiTheme="minorHAnsi" w:cstheme="minorHAnsi"/>
          <w:szCs w:val="24"/>
        </w:rPr>
        <w:t>ederal</w:t>
      </w:r>
      <w:r w:rsidRPr="00D578F4">
        <w:rPr>
          <w:rFonts w:asciiTheme="minorHAnsi" w:hAnsiTheme="minorHAnsi" w:cstheme="minorHAnsi"/>
          <w:szCs w:val="24"/>
        </w:rPr>
        <w:t xml:space="preserve">. Nesse aspecto, Pedro </w:t>
      </w:r>
      <w:r w:rsidRPr="00D578F4">
        <w:rPr>
          <w:rFonts w:asciiTheme="minorHAnsi" w:hAnsiTheme="minorHAnsi" w:cstheme="minorHAnsi"/>
          <w:szCs w:val="24"/>
        </w:rPr>
        <w:t>Lenza</w:t>
      </w:r>
      <w:r>
        <w:rPr>
          <w:rStyle w:val="FootnoteReference"/>
          <w:rFonts w:asciiTheme="minorHAnsi" w:eastAsiaTheme="majorEastAsia" w:hAnsiTheme="minorHAnsi" w:cstheme="minorHAnsi"/>
          <w:szCs w:val="24"/>
        </w:rPr>
        <w:footnoteReference w:id="2"/>
      </w:r>
      <w:r w:rsidRPr="00D578F4">
        <w:rPr>
          <w:rFonts w:asciiTheme="minorHAnsi" w:hAnsiTheme="minorHAnsi" w:cstheme="minorHAnsi"/>
          <w:szCs w:val="24"/>
        </w:rPr>
        <w:t xml:space="preserve"> assevera: “</w:t>
      </w:r>
      <w:r w:rsidRPr="005D0C89">
        <w:rPr>
          <w:rFonts w:asciiTheme="minorHAnsi" w:hAnsiTheme="minorHAnsi" w:cstheme="minorHAnsi"/>
          <w:i/>
          <w:szCs w:val="24"/>
        </w:rPr>
        <w:t xml:space="preserve">Observar ainda que tal competência se aplica, também, às matérias do art. 24, suplementando as normas </w:t>
      </w:r>
      <w:r w:rsidRPr="005D0C89">
        <w:rPr>
          <w:rFonts w:asciiTheme="minorHAnsi" w:hAnsiTheme="minorHAnsi" w:cstheme="minorHAnsi"/>
          <w:i/>
          <w:szCs w:val="24"/>
        </w:rPr>
        <w:t>gerais e específicas, juntamente com as outras que digam respeito ao peculiar interesse daquela localidade”.</w:t>
      </w:r>
    </w:p>
    <w:p w:rsidR="00D071BC" w:rsidRPr="00D578F4" w:rsidP="00D071BC">
      <w:pPr>
        <w:spacing w:after="240" w:line="360" w:lineRule="auto"/>
        <w:ind w:firstLine="1701"/>
        <w:jc w:val="both"/>
        <w:rPr>
          <w:rFonts w:asciiTheme="minorHAnsi" w:hAnsiTheme="minorHAnsi" w:cstheme="minorHAnsi"/>
          <w:szCs w:val="24"/>
        </w:rPr>
      </w:pPr>
      <w:r w:rsidRPr="00D578F4">
        <w:rPr>
          <w:rFonts w:asciiTheme="minorHAnsi" w:hAnsiTheme="minorHAnsi" w:cstheme="minorHAnsi"/>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D071BC" w:rsidRPr="00D578F4" w:rsidP="00D071BC">
      <w:pPr>
        <w:autoSpaceDE w:val="0"/>
        <w:autoSpaceDN w:val="0"/>
        <w:adjustRightInd w:val="0"/>
        <w:spacing w:line="360" w:lineRule="auto"/>
        <w:ind w:firstLine="1701"/>
        <w:jc w:val="both"/>
        <w:rPr>
          <w:rFonts w:asciiTheme="minorHAnsi" w:hAnsiTheme="minorHAnsi" w:cstheme="minorHAnsi"/>
          <w:szCs w:val="24"/>
        </w:rPr>
      </w:pPr>
      <w:r w:rsidRPr="00D578F4">
        <w:rPr>
          <w:rFonts w:asciiTheme="minorHAnsi" w:hAnsiTheme="minorHAnsi" w:cstheme="minorHAnsi"/>
          <w:szCs w:val="24"/>
        </w:rPr>
        <w:t xml:space="preserve">Do mesmo modo, a Constituição Federal estabelece a competência dos entes federativos para </w:t>
      </w:r>
      <w:r>
        <w:rPr>
          <w:rFonts w:asciiTheme="minorHAnsi" w:hAnsiTheme="minorHAnsi" w:cstheme="minorHAnsi"/>
          <w:szCs w:val="24"/>
        </w:rPr>
        <w:t>cuidar da proteção e garantia das pessoas portadoras de deficiência</w:t>
      </w:r>
      <w:r w:rsidRPr="00D578F4">
        <w:rPr>
          <w:rFonts w:asciiTheme="minorHAnsi" w:hAnsiTheme="minorHAnsi" w:cstheme="minorHAnsi"/>
          <w:szCs w:val="24"/>
        </w:rPr>
        <w:t>:</w:t>
      </w:r>
    </w:p>
    <w:p w:rsidR="00D071BC" w:rsidRPr="00D578F4" w:rsidP="00D071BC">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“Art. 23.</w:t>
      </w:r>
      <w:r w:rsidRPr="00D578F4">
        <w:rPr>
          <w:rFonts w:asciiTheme="minorHAnsi" w:hAnsiTheme="minorHAnsi" w:cstheme="minorHAnsi"/>
          <w:i/>
          <w:sz w:val="22"/>
          <w:szCs w:val="22"/>
        </w:rPr>
        <w:t xml:space="preserve"> É competência comum da União, dos Estados, do Distrito Federal e dos Municípios:</w:t>
      </w:r>
    </w:p>
    <w:p w:rsidR="00D071BC" w:rsidP="00D071BC">
      <w:pPr>
        <w:tabs>
          <w:tab w:val="left" w:pos="2977"/>
        </w:tabs>
        <w:autoSpaceDE w:val="0"/>
        <w:autoSpaceDN w:val="0"/>
        <w:adjustRightInd w:val="0"/>
        <w:spacing w:line="300" w:lineRule="auto"/>
        <w:ind w:left="2268"/>
        <w:jc w:val="both"/>
        <w:rPr>
          <w:rFonts w:asciiTheme="minorHAnsi" w:hAnsiTheme="minorHAnsi" w:cstheme="minorHAnsi"/>
          <w:i/>
          <w:sz w:val="22"/>
          <w:szCs w:val="22"/>
        </w:rPr>
      </w:pPr>
      <w:r w:rsidRPr="00D578F4">
        <w:rPr>
          <w:rFonts w:asciiTheme="minorHAnsi" w:hAnsiTheme="minorHAnsi" w:cstheme="minorHAnsi"/>
          <w:i/>
          <w:sz w:val="22"/>
          <w:szCs w:val="22"/>
        </w:rPr>
        <w:t>(...)</w:t>
      </w:r>
    </w:p>
    <w:p w:rsidR="00D071BC" w:rsidP="00D071BC">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sidRPr="00EA0773">
        <w:rPr>
          <w:rFonts w:asciiTheme="minorHAnsi" w:hAnsiTheme="minorHAnsi" w:cstheme="minorHAnsi"/>
          <w:i/>
          <w:sz w:val="22"/>
          <w:szCs w:val="22"/>
        </w:rPr>
        <w:t xml:space="preserve">II - cuidar da saúde e assistência pública, </w:t>
      </w:r>
      <w:r w:rsidRPr="00EA0773">
        <w:rPr>
          <w:rFonts w:asciiTheme="minorHAnsi" w:hAnsiTheme="minorHAnsi" w:cstheme="minorHAnsi"/>
          <w:b/>
          <w:i/>
          <w:sz w:val="22"/>
          <w:szCs w:val="22"/>
        </w:rPr>
        <w:t>da proteção e garantia das pessoa</w:t>
      </w:r>
      <w:r>
        <w:rPr>
          <w:rFonts w:asciiTheme="minorHAnsi" w:hAnsiTheme="minorHAnsi" w:cstheme="minorHAnsi"/>
          <w:b/>
          <w:i/>
          <w:sz w:val="22"/>
          <w:szCs w:val="22"/>
        </w:rPr>
        <w:t>s portadoras de deficiência; </w:t>
      </w:r>
    </w:p>
    <w:p w:rsidR="00D071BC" w:rsidRPr="00EA0773" w:rsidP="00D071BC">
      <w:pPr>
        <w:tabs>
          <w:tab w:val="left" w:pos="2977"/>
        </w:tabs>
        <w:autoSpaceDE w:val="0"/>
        <w:autoSpaceDN w:val="0"/>
        <w:adjustRightInd w:val="0"/>
        <w:spacing w:line="300" w:lineRule="auto"/>
        <w:ind w:left="2268"/>
        <w:jc w:val="both"/>
        <w:rPr>
          <w:rFonts w:asciiTheme="minorHAnsi" w:hAnsiTheme="minorHAnsi" w:cstheme="minorHAnsi"/>
          <w:b/>
          <w:i/>
          <w:sz w:val="22"/>
          <w:szCs w:val="22"/>
        </w:rPr>
      </w:pPr>
      <w:r>
        <w:rPr>
          <w:rFonts w:asciiTheme="minorHAnsi" w:hAnsiTheme="minorHAnsi" w:cstheme="minorHAnsi"/>
          <w:i/>
          <w:sz w:val="22"/>
          <w:szCs w:val="22"/>
        </w:rPr>
        <w:t>(...)</w:t>
      </w:r>
    </w:p>
    <w:p w:rsidR="00D071BC" w:rsidP="00D071BC">
      <w:pPr>
        <w:spacing w:after="120" w:line="300" w:lineRule="auto"/>
        <w:ind w:left="2268"/>
        <w:jc w:val="both"/>
        <w:rPr>
          <w:rFonts w:asciiTheme="minorHAnsi" w:hAnsiTheme="minorHAnsi" w:cstheme="minorHAnsi"/>
          <w:bCs/>
          <w:i/>
          <w:szCs w:val="24"/>
        </w:rPr>
      </w:pPr>
    </w:p>
    <w:p w:rsidR="00D071BC" w:rsidRPr="00507337" w:rsidP="00D071BC">
      <w:pPr>
        <w:tabs>
          <w:tab w:val="left" w:pos="1701"/>
        </w:tabs>
        <w:autoSpaceDE w:val="0"/>
        <w:autoSpaceDN w:val="0"/>
        <w:adjustRightInd w:val="0"/>
        <w:spacing w:line="360" w:lineRule="auto"/>
        <w:jc w:val="both"/>
        <w:rPr>
          <w:rFonts w:ascii="Calibri" w:hAnsi="Calibri" w:cs="Calibri"/>
          <w:szCs w:val="24"/>
        </w:rPr>
      </w:pPr>
      <w:r w:rsidRPr="00507337">
        <w:rPr>
          <w:rFonts w:ascii="Calibri" w:hAnsi="Calibri" w:cs="Calibri"/>
          <w:szCs w:val="24"/>
        </w:rPr>
        <w:tab/>
        <w:t>Por seu turno a Lei Orgânica do Município segue os mandamentos constitucionais:</w:t>
      </w:r>
    </w:p>
    <w:p w:rsidR="00D071BC" w:rsidRPr="00507337" w:rsidP="00D071BC">
      <w:pPr>
        <w:tabs>
          <w:tab w:val="left" w:pos="1701"/>
        </w:tabs>
        <w:autoSpaceDE w:val="0"/>
        <w:autoSpaceDN w:val="0"/>
        <w:adjustRightInd w:val="0"/>
        <w:spacing w:line="360" w:lineRule="auto"/>
        <w:jc w:val="both"/>
        <w:rPr>
          <w:rFonts w:ascii="Calibri" w:hAnsi="Calibri" w:cs="Calibri"/>
          <w:sz w:val="12"/>
          <w:szCs w:val="12"/>
        </w:rPr>
      </w:pPr>
    </w:p>
    <w:p w:rsidR="00D071BC" w:rsidRPr="00507337" w:rsidP="00D071BC">
      <w:pPr>
        <w:autoSpaceDE w:val="0"/>
        <w:autoSpaceDN w:val="0"/>
        <w:adjustRightInd w:val="0"/>
        <w:spacing w:line="300" w:lineRule="auto"/>
        <w:ind w:left="2268"/>
        <w:jc w:val="both"/>
        <w:rPr>
          <w:rFonts w:ascii="Calibri" w:hAnsi="Calibri" w:cs="Calibri"/>
          <w:i/>
          <w:sz w:val="22"/>
          <w:szCs w:val="22"/>
        </w:rPr>
      </w:pPr>
      <w:r w:rsidRPr="00507337">
        <w:rPr>
          <w:rFonts w:ascii="Calibri" w:hAnsi="Calibri" w:cs="Calibri"/>
          <w:i/>
          <w:sz w:val="22"/>
          <w:szCs w:val="22"/>
        </w:rPr>
        <w:t>“Art. 6º Compete ao Município, em comum com a União e o estado, entre outras, as seguintes atribuições:</w:t>
      </w:r>
    </w:p>
    <w:p w:rsidR="00D071BC" w:rsidRPr="00507337" w:rsidP="00D071BC">
      <w:pPr>
        <w:autoSpaceDE w:val="0"/>
        <w:autoSpaceDN w:val="0"/>
        <w:adjustRightInd w:val="0"/>
        <w:spacing w:line="300" w:lineRule="auto"/>
        <w:ind w:left="2268"/>
        <w:jc w:val="both"/>
        <w:rPr>
          <w:rFonts w:ascii="Calibri" w:hAnsi="Calibri" w:cs="Calibri"/>
          <w:i/>
          <w:sz w:val="22"/>
          <w:szCs w:val="22"/>
        </w:rPr>
      </w:pPr>
      <w:r w:rsidRPr="00507337">
        <w:rPr>
          <w:rFonts w:ascii="Calibri" w:hAnsi="Calibri" w:cs="Calibri"/>
          <w:i/>
          <w:sz w:val="22"/>
          <w:szCs w:val="22"/>
        </w:rPr>
        <w:t>(...)</w:t>
      </w:r>
    </w:p>
    <w:p w:rsidR="00D071BC" w:rsidP="00D071BC">
      <w:pPr>
        <w:autoSpaceDE w:val="0"/>
        <w:autoSpaceDN w:val="0"/>
        <w:adjustRightInd w:val="0"/>
        <w:spacing w:line="300" w:lineRule="auto"/>
        <w:ind w:left="2268"/>
        <w:jc w:val="both"/>
        <w:rPr>
          <w:rFonts w:ascii="Calibri" w:hAnsi="Calibri" w:cs="Calibri"/>
          <w:b/>
          <w:i/>
          <w:sz w:val="22"/>
          <w:szCs w:val="22"/>
        </w:rPr>
      </w:pPr>
      <w:r w:rsidRPr="00507337">
        <w:rPr>
          <w:rFonts w:ascii="Calibri" w:hAnsi="Calibri" w:cs="Calibri"/>
          <w:i/>
          <w:sz w:val="22"/>
          <w:szCs w:val="22"/>
        </w:rPr>
        <w:t xml:space="preserve">II- cuidar da saúde, higiene e assistência pública e dar </w:t>
      </w:r>
      <w:r w:rsidRPr="00D84FF1">
        <w:rPr>
          <w:rFonts w:ascii="Calibri" w:hAnsi="Calibri" w:cs="Calibri"/>
          <w:b/>
          <w:i/>
          <w:sz w:val="22"/>
          <w:szCs w:val="22"/>
        </w:rPr>
        <w:t>proteção às pessoas portadoras de deficiência;”</w:t>
      </w:r>
    </w:p>
    <w:p w:rsidR="00D071BC" w:rsidP="00D071BC">
      <w:pPr>
        <w:autoSpaceDE w:val="0"/>
        <w:autoSpaceDN w:val="0"/>
        <w:adjustRightInd w:val="0"/>
        <w:spacing w:line="300" w:lineRule="auto"/>
        <w:ind w:left="2268"/>
        <w:jc w:val="both"/>
        <w:rPr>
          <w:rFonts w:ascii="Calibri" w:hAnsi="Calibri" w:cs="Calibri"/>
          <w:b/>
          <w:i/>
          <w:sz w:val="22"/>
          <w:szCs w:val="22"/>
        </w:rPr>
      </w:pPr>
    </w:p>
    <w:p w:rsidR="00FC5C41" w:rsidP="00FC5C41">
      <w:pPr>
        <w:autoSpaceDE w:val="0"/>
        <w:autoSpaceDN w:val="0"/>
        <w:adjustRightInd w:val="0"/>
        <w:spacing w:before="240" w:after="240" w:line="360" w:lineRule="auto"/>
        <w:ind w:firstLine="1701"/>
        <w:jc w:val="both"/>
        <w:rPr>
          <w:rFonts w:asciiTheme="minorHAnsi" w:hAnsiTheme="minorHAnsi" w:cstheme="minorHAnsi"/>
          <w:szCs w:val="24"/>
        </w:rPr>
      </w:pPr>
      <w:r>
        <w:rPr>
          <w:rFonts w:asciiTheme="minorHAnsi" w:hAnsiTheme="minorHAnsi" w:cs="Calibri"/>
        </w:rPr>
        <w:tab/>
      </w:r>
      <w:r w:rsidRPr="00B225C9">
        <w:rPr>
          <w:rFonts w:asciiTheme="minorHAnsi" w:hAnsiTheme="minorHAnsi" w:cstheme="minorHAnsi"/>
          <w:szCs w:val="24"/>
        </w:rPr>
        <w:t>Outrossim</w:t>
      </w:r>
      <w:r w:rsidRPr="00B225C9">
        <w:rPr>
          <w:rFonts w:asciiTheme="minorHAnsi" w:hAnsiTheme="minorHAnsi" w:cstheme="minorHAnsi"/>
          <w:szCs w:val="24"/>
        </w:rPr>
        <w:t xml:space="preserve">, ressalta-se que o Brasil é signatário da </w:t>
      </w:r>
      <w:r w:rsidRPr="00B225C9">
        <w:rPr>
          <w:rFonts w:asciiTheme="minorHAnsi" w:hAnsiTheme="minorHAnsi" w:cstheme="minorHAnsi"/>
          <w:b/>
          <w:szCs w:val="24"/>
        </w:rPr>
        <w:t>Convenção Internacional sobre os Direitos das Pessoas com Deficiência, de 30.03.07</w:t>
      </w:r>
      <w:r w:rsidRPr="00B225C9">
        <w:rPr>
          <w:rFonts w:asciiTheme="minorHAnsi" w:hAnsiTheme="minorHAnsi" w:cstheme="minorHAnsi"/>
          <w:szCs w:val="24"/>
        </w:rPr>
        <w:t>, aprovada pelo Congresso Nacional por meio do Decreto Legislativo n º 186/08, comprometendo-</w:t>
      </w:r>
      <w:r w:rsidRPr="00B225C9">
        <w:rPr>
          <w:rFonts w:asciiTheme="minorHAnsi" w:hAnsiTheme="minorHAnsi" w:cstheme="minorHAnsi"/>
          <w:szCs w:val="24"/>
        </w:rPr>
        <w:t xml:space="preserve">se a </w:t>
      </w:r>
      <w:r w:rsidRPr="005D0C89">
        <w:rPr>
          <w:rFonts w:asciiTheme="minorHAnsi" w:hAnsiTheme="minorHAnsi" w:cstheme="minorHAnsi"/>
          <w:i/>
          <w:szCs w:val="24"/>
        </w:rPr>
        <w:t xml:space="preserve">“promover, proteger e assegurar o exercício pleno e equitativo de todos os direitos humanos e liberdades fundamentais por </w:t>
      </w:r>
      <w:r w:rsidRPr="00FC5C41">
        <w:rPr>
          <w:rFonts w:asciiTheme="minorHAnsi" w:hAnsiTheme="minorHAnsi" w:cstheme="minorHAnsi"/>
          <w:i/>
          <w:szCs w:val="24"/>
        </w:rPr>
        <w:t>todas as pessoas com deficiência</w:t>
      </w:r>
      <w:r w:rsidRPr="005D0C89">
        <w:rPr>
          <w:rFonts w:asciiTheme="minorHAnsi" w:hAnsiTheme="minorHAnsi" w:cstheme="minorHAnsi"/>
          <w:i/>
          <w:szCs w:val="24"/>
        </w:rPr>
        <w:t xml:space="preserve"> e promover o respeito pela sua dignidade inerente”</w:t>
      </w:r>
      <w:r w:rsidRPr="00B225C9">
        <w:rPr>
          <w:rFonts w:asciiTheme="minorHAnsi" w:hAnsiTheme="minorHAnsi" w:cstheme="minorHAnsi"/>
          <w:szCs w:val="24"/>
        </w:rPr>
        <w:t xml:space="preserve"> (art. 1º). </w:t>
      </w:r>
    </w:p>
    <w:p w:rsidR="00FC5C41" w:rsidP="00FC5C41">
      <w:pPr>
        <w:autoSpaceDE w:val="0"/>
        <w:autoSpaceDN w:val="0"/>
        <w:adjustRightInd w:val="0"/>
        <w:spacing w:before="240" w:after="240" w:line="360" w:lineRule="auto"/>
        <w:ind w:firstLine="1701"/>
        <w:jc w:val="both"/>
        <w:rPr>
          <w:rFonts w:asciiTheme="minorHAnsi" w:hAnsiTheme="minorHAnsi" w:cstheme="minorHAnsi"/>
          <w:szCs w:val="24"/>
        </w:rPr>
      </w:pPr>
      <w:r>
        <w:rPr>
          <w:rFonts w:asciiTheme="minorHAnsi" w:hAnsiTheme="minorHAnsi" w:cstheme="minorHAnsi"/>
          <w:szCs w:val="24"/>
        </w:rPr>
        <w:t>Por seu turno,</w:t>
      </w:r>
      <w:r w:rsidRPr="00B225C9">
        <w:rPr>
          <w:rFonts w:asciiTheme="minorHAnsi" w:hAnsiTheme="minorHAnsi" w:cstheme="minorHAnsi"/>
          <w:szCs w:val="24"/>
        </w:rPr>
        <w:t xml:space="preserve"> o </w:t>
      </w:r>
      <w:r w:rsidRPr="00C50F4B">
        <w:rPr>
          <w:rFonts w:asciiTheme="minorHAnsi" w:hAnsiTheme="minorHAnsi" w:cstheme="minorHAnsi"/>
          <w:b/>
          <w:szCs w:val="24"/>
        </w:rPr>
        <w:t xml:space="preserve">Estatuto da Pessoa com Deficiência </w:t>
      </w:r>
      <w:r w:rsidRPr="00B225C9">
        <w:rPr>
          <w:rFonts w:asciiTheme="minorHAnsi" w:hAnsiTheme="minorHAnsi" w:cstheme="minorHAnsi"/>
          <w:szCs w:val="24"/>
        </w:rPr>
        <w:t xml:space="preserve">(Lei nº 13.146/15), </w:t>
      </w:r>
      <w:r>
        <w:rPr>
          <w:rFonts w:asciiTheme="minorHAnsi" w:hAnsiTheme="minorHAnsi" w:cstheme="minorHAnsi"/>
          <w:szCs w:val="24"/>
        </w:rPr>
        <w:t xml:space="preserve">assegura </w:t>
      </w:r>
      <w:r w:rsidRPr="006F79FA">
        <w:rPr>
          <w:rFonts w:asciiTheme="minorHAnsi" w:hAnsiTheme="minorHAnsi" w:cstheme="minorHAnsi"/>
          <w:i/>
          <w:szCs w:val="24"/>
        </w:rPr>
        <w:t>“... o exercício dos direitos e das liberdades fundamentais por pessoa com deficiência, visando à sua inclusão social e cidadania</w:t>
      </w:r>
      <w:r w:rsidRPr="00B225C9">
        <w:rPr>
          <w:rFonts w:asciiTheme="minorHAnsi" w:hAnsiTheme="minorHAnsi" w:cstheme="minorHAnsi"/>
          <w:szCs w:val="24"/>
        </w:rPr>
        <w:t xml:space="preserve">” (art. 1º). </w:t>
      </w:r>
    </w:p>
    <w:p w:rsidR="00FC5C41" w:rsidRPr="00CE45F8" w:rsidP="00FC5C41">
      <w:pPr>
        <w:spacing w:after="240" w:line="360" w:lineRule="auto"/>
        <w:ind w:firstLine="1701"/>
        <w:jc w:val="both"/>
        <w:rPr>
          <w:rFonts w:eastAsia="Calibri" w:asciiTheme="minorHAnsi" w:hAnsiTheme="minorHAnsi" w:cstheme="minorHAnsi"/>
          <w:szCs w:val="24"/>
          <w:lang w:eastAsia="en-US"/>
        </w:rPr>
      </w:pPr>
      <w:r w:rsidRPr="00CE45F8">
        <w:rPr>
          <w:rFonts w:eastAsia="Calibri" w:asciiTheme="minorHAnsi" w:hAnsiTheme="minorHAnsi" w:cstheme="minorHAnsi"/>
          <w:szCs w:val="24"/>
          <w:lang w:eastAsia="en-US"/>
        </w:rPr>
        <w:t xml:space="preserve">Nessa linha, colacionamos </w:t>
      </w:r>
      <w:r>
        <w:rPr>
          <w:rFonts w:eastAsia="Calibri" w:asciiTheme="minorHAnsi" w:hAnsiTheme="minorHAnsi" w:cstheme="minorHAnsi"/>
          <w:szCs w:val="24"/>
          <w:lang w:eastAsia="en-US"/>
        </w:rPr>
        <w:t>decisões</w:t>
      </w:r>
      <w:r w:rsidRPr="00CE45F8">
        <w:rPr>
          <w:rFonts w:eastAsia="Calibri" w:asciiTheme="minorHAnsi" w:hAnsiTheme="minorHAnsi" w:cstheme="minorHAnsi"/>
          <w:szCs w:val="24"/>
          <w:lang w:eastAsia="en-US"/>
        </w:rPr>
        <w:t xml:space="preserve"> do Tribunal de Justiça do Estado</w:t>
      </w:r>
      <w:r w:rsidRPr="00B820E0">
        <w:rPr>
          <w:rFonts w:eastAsia="Calibri" w:asciiTheme="minorHAnsi" w:hAnsiTheme="minorHAnsi" w:cstheme="minorHAnsi"/>
          <w:szCs w:val="24"/>
          <w:lang w:eastAsia="en-US"/>
        </w:rPr>
        <w:t xml:space="preserve"> </w:t>
      </w:r>
      <w:r>
        <w:rPr>
          <w:rFonts w:eastAsia="Calibri" w:asciiTheme="minorHAnsi" w:hAnsiTheme="minorHAnsi" w:cstheme="minorHAnsi"/>
          <w:szCs w:val="24"/>
          <w:lang w:eastAsia="en-US"/>
        </w:rPr>
        <w:t>de São Paulo que asseveram a competência municipal para legislar sobre proteção das pessoas com deficiência</w:t>
      </w:r>
      <w:r w:rsidRPr="00CE45F8">
        <w:rPr>
          <w:rFonts w:eastAsia="Calibri" w:asciiTheme="minorHAnsi" w:hAnsiTheme="minorHAnsi" w:cstheme="minorHAnsi"/>
          <w:szCs w:val="24"/>
          <w:lang w:eastAsia="en-US"/>
        </w:rPr>
        <w:t>:</w:t>
      </w:r>
    </w:p>
    <w:p w:rsidR="00FC5C41" w:rsidP="00FC5C41">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shd w:val="clear" w:color="auto" w:fill="FFFFFF"/>
        </w:rPr>
        <w:t>AÇÃO DIRETA DE INCONSTITUCIONALIDADE</w:t>
      </w:r>
      <w:r w:rsidRPr="00955D1E">
        <w:rPr>
          <w:rFonts w:asciiTheme="minorHAnsi" w:hAnsiTheme="minorHAnsi" w:cstheme="minorHAnsi"/>
          <w:i/>
          <w:color w:val="000000"/>
          <w:sz w:val="22"/>
          <w:szCs w:val="22"/>
          <w:shd w:val="clear" w:color="auto" w:fill="FFFFFF"/>
        </w:rPr>
        <w:t xml:space="preserve"> Lei nº 1.804, de 01.11.19, de iniciativa parlamentar, a qual "</w:t>
      </w:r>
      <w:r w:rsidRPr="00955D1E">
        <w:rPr>
          <w:rFonts w:asciiTheme="minorHAnsi" w:hAnsiTheme="minorHAnsi" w:cstheme="minorHAnsi"/>
          <w:b/>
          <w:i/>
          <w:color w:val="000000"/>
          <w:sz w:val="22"/>
          <w:szCs w:val="22"/>
          <w:shd w:val="clear" w:color="auto" w:fill="FFFFFF"/>
        </w:rPr>
        <w:t xml:space="preserve">obriga os estabelecimentos públicos e privados localizados no Município de Taquarituba </w:t>
      </w:r>
      <w:r w:rsidRPr="008D360F">
        <w:rPr>
          <w:rFonts w:asciiTheme="minorHAnsi" w:hAnsiTheme="minorHAnsi" w:cstheme="minorHAnsi"/>
          <w:b/>
          <w:i/>
          <w:color w:val="000000"/>
          <w:sz w:val="22"/>
          <w:szCs w:val="22"/>
          <w:u w:val="single"/>
          <w:shd w:val="clear" w:color="auto" w:fill="FFFFFF"/>
        </w:rPr>
        <w:t>a inserir nas placas de identificação de atendimento prioritário, o símbolo mundial do autismo, bem como nas placas indicativas de vagas preferenciais em estacionamentos e garagens, mensagem educativa</w:t>
      </w:r>
      <w:r w:rsidRPr="00955D1E">
        <w:rPr>
          <w:rFonts w:asciiTheme="minorHAnsi" w:hAnsiTheme="minorHAnsi" w:cstheme="minorHAnsi"/>
          <w:b/>
          <w:i/>
          <w:color w:val="000000"/>
          <w:sz w:val="22"/>
          <w:szCs w:val="22"/>
          <w:shd w:val="clear" w:color="auto" w:fill="FFFFFF"/>
        </w:rPr>
        <w:t>.</w:t>
      </w:r>
      <w:r w:rsidRPr="00955D1E">
        <w:rPr>
          <w:rFonts w:asciiTheme="minorHAnsi" w:hAnsiTheme="minorHAnsi" w:cstheme="minorHAnsi"/>
          <w:i/>
          <w:color w:val="000000"/>
          <w:sz w:val="22"/>
          <w:szCs w:val="22"/>
          <w:shd w:val="clear" w:color="auto" w:fill="FFFFFF"/>
        </w:rPr>
        <w:t xml:space="preserve">" Organização administrativa. Ausência do vício apontado. </w:t>
      </w:r>
      <w:r w:rsidRPr="008D360F">
        <w:rPr>
          <w:rFonts w:asciiTheme="minorHAnsi" w:hAnsiTheme="minorHAnsi" w:cstheme="minorHAnsi"/>
          <w:b/>
          <w:i/>
          <w:color w:val="000000"/>
          <w:sz w:val="22"/>
          <w:szCs w:val="22"/>
          <w:u w:val="single"/>
          <w:shd w:val="clear" w:color="auto" w:fill="FFFFFF"/>
        </w:rPr>
        <w:t xml:space="preserve">Compete a todos os poderes do Estado – e não apenas ao Poder Executivo </w:t>
      </w:r>
      <w:r w:rsidRPr="00955D1E">
        <w:rPr>
          <w:rFonts w:asciiTheme="minorHAnsi" w:hAnsiTheme="minorHAnsi" w:cstheme="minorHAnsi"/>
          <w:b/>
          <w:i/>
          <w:color w:val="000000"/>
          <w:sz w:val="22"/>
          <w:szCs w:val="22"/>
          <w:shd w:val="clear" w:color="auto" w:fill="FFFFFF"/>
        </w:rPr>
        <w:t xml:space="preserve">– a adoção de medidas visando </w:t>
      </w:r>
      <w:r w:rsidRPr="00955D1E">
        <w:rPr>
          <w:rFonts w:asciiTheme="minorHAnsi" w:hAnsiTheme="minorHAnsi" w:cstheme="minorHAnsi"/>
          <w:b/>
          <w:i/>
          <w:color w:val="000000"/>
          <w:sz w:val="22"/>
          <w:szCs w:val="22"/>
          <w:shd w:val="clear" w:color="auto" w:fill="FFFFFF"/>
        </w:rPr>
        <w:t>à</w:t>
      </w:r>
      <w:r w:rsidRPr="00955D1E">
        <w:rPr>
          <w:rFonts w:asciiTheme="minorHAnsi" w:hAnsiTheme="minorHAnsi" w:cstheme="minorHAnsi"/>
          <w:b/>
          <w:i/>
          <w:color w:val="000000"/>
          <w:sz w:val="22"/>
          <w:szCs w:val="22"/>
          <w:shd w:val="clear" w:color="auto" w:fill="FFFFFF"/>
        </w:rPr>
        <w:t xml:space="preserve"> mais ampla proteção e inclusão social das pessoas portadoras do transtorno do espetro autista e outras deficiências. Promoção do princípio da dignidade da pessoa humana, fundamento do Estado Brasileiro (art. 1º, III, da CF).</w:t>
      </w:r>
      <w:r w:rsidRPr="00955D1E">
        <w:rPr>
          <w:rFonts w:asciiTheme="minorHAnsi" w:hAnsiTheme="minorHAnsi" w:cstheme="minorHAnsi"/>
          <w:i/>
          <w:color w:val="000000"/>
          <w:sz w:val="22"/>
          <w:szCs w:val="22"/>
          <w:shd w:val="clear" w:color="auto" w:fill="FFFFFF"/>
        </w:rPr>
        <w:t xml:space="preserve"> Ausência de interferência em atos de gestão reservados ao Chefe do Executivo. Não caracterizada violação ao princípio da separação dos poderes. </w:t>
      </w:r>
    </w:p>
    <w:p w:rsidR="00FC5C41" w:rsidP="00FC5C41">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u w:val="single"/>
          <w:shd w:val="clear" w:color="auto" w:fill="FFFFFF"/>
        </w:rPr>
        <w:t xml:space="preserve">Competência legislativa. Inequívoco o interesse local em editar norma concretizando, no âmbito do Município, direitos fundamentais da pessoa autista e portadora de outras deficiências. Norma municipal em perfeita harmonia com normas federais e estaduais, notadamente a Convenção Internacional sobre os </w:t>
      </w:r>
      <w:r w:rsidRPr="008D360F">
        <w:rPr>
          <w:rFonts w:asciiTheme="minorHAnsi" w:hAnsiTheme="minorHAnsi" w:cstheme="minorHAnsi"/>
          <w:b/>
          <w:i/>
          <w:color w:val="000000"/>
          <w:sz w:val="22"/>
          <w:szCs w:val="22"/>
          <w:u w:val="single"/>
          <w:shd w:val="clear" w:color="auto" w:fill="FFFFFF"/>
        </w:rPr>
        <w:t>Direitos das Pessoas com Deficiência (DL n º 186/08), o Estatuto da Pessoa com Deficiência (Lei nº 13.146/15) e a Lei da Política Nacional de Proteção dos Direitos da Pessoa com Transtorno do Espectro Autista (Lei nº 12.764/12</w:t>
      </w:r>
      <w:r w:rsidRPr="00955D1E">
        <w:rPr>
          <w:rFonts w:asciiTheme="minorHAnsi" w:hAnsiTheme="minorHAnsi" w:cstheme="minorHAnsi"/>
          <w:b/>
          <w:i/>
          <w:color w:val="000000"/>
          <w:sz w:val="22"/>
          <w:szCs w:val="22"/>
          <w:shd w:val="clear" w:color="auto" w:fill="FFFFFF"/>
        </w:rPr>
        <w:t>).</w:t>
      </w:r>
      <w:r w:rsidRPr="00955D1E">
        <w:rPr>
          <w:rFonts w:asciiTheme="minorHAnsi" w:hAnsiTheme="minorHAnsi" w:cstheme="minorHAnsi"/>
          <w:i/>
          <w:color w:val="000000"/>
          <w:sz w:val="22"/>
          <w:szCs w:val="22"/>
          <w:shd w:val="clear" w:color="auto" w:fill="FFFFFF"/>
        </w:rPr>
        <w:t xml:space="preserve"> Exercício legítimo da competência legislativa municipal. Precedentes deste </w:t>
      </w:r>
      <w:r w:rsidRPr="00955D1E">
        <w:rPr>
          <w:rFonts w:asciiTheme="minorHAnsi" w:hAnsiTheme="minorHAnsi" w:cstheme="minorHAnsi"/>
          <w:i/>
          <w:color w:val="000000"/>
          <w:sz w:val="22"/>
          <w:szCs w:val="22"/>
          <w:shd w:val="clear" w:color="auto" w:fill="FFFFFF"/>
        </w:rPr>
        <w:t>Eg</w:t>
      </w:r>
      <w:r w:rsidRPr="00955D1E">
        <w:rPr>
          <w:rFonts w:asciiTheme="minorHAnsi" w:hAnsiTheme="minorHAnsi" w:cstheme="minorHAnsi"/>
          <w:i/>
          <w:color w:val="000000"/>
          <w:sz w:val="22"/>
          <w:szCs w:val="22"/>
          <w:shd w:val="clear" w:color="auto" w:fill="FFFFFF"/>
        </w:rPr>
        <w:t>. Órgão Especial.</w:t>
      </w:r>
    </w:p>
    <w:p w:rsidR="00FC5C41" w:rsidP="00FC5C41">
      <w:pPr>
        <w:spacing w:line="300" w:lineRule="auto"/>
        <w:ind w:left="2268"/>
        <w:jc w:val="both"/>
        <w:rPr>
          <w:rFonts w:asciiTheme="minorHAnsi" w:hAnsiTheme="minorHAnsi" w:cstheme="minorHAnsi"/>
          <w:i/>
          <w:color w:val="000000"/>
          <w:sz w:val="22"/>
          <w:szCs w:val="22"/>
          <w:shd w:val="clear" w:color="auto" w:fill="FFFFFF"/>
        </w:rPr>
      </w:pPr>
      <w:r w:rsidRPr="008D360F">
        <w:rPr>
          <w:rFonts w:asciiTheme="minorHAnsi" w:hAnsiTheme="minorHAnsi" w:cstheme="minorHAnsi"/>
          <w:b/>
          <w:i/>
          <w:color w:val="000000"/>
          <w:sz w:val="22"/>
          <w:szCs w:val="22"/>
          <w:shd w:val="clear" w:color="auto" w:fill="FFFFFF"/>
        </w:rPr>
        <w:t>Imposição de prazos ao Executivo</w:t>
      </w:r>
      <w:r w:rsidRPr="00955D1E">
        <w:rPr>
          <w:rFonts w:asciiTheme="minorHAnsi" w:hAnsiTheme="minorHAnsi" w:cstheme="minorHAnsi"/>
          <w:i/>
          <w:color w:val="000000"/>
          <w:sz w:val="22"/>
          <w:szCs w:val="22"/>
          <w:shd w:val="clear" w:color="auto" w:fill="FFFFFF"/>
        </w:rPr>
        <w:t>. Inadmissível a fixação pelo Legislativo de prazos para o Executivo adequar e regulamentar a norma. Afronta aos arts. 5º; 47, incisos II e XIV; 144 da Constituição Bandeirante. Inconstitucionalidade do art. 3º e da expressão "... no prazo máximo de 30 (trinta) dias, contando de sua publicação", contida no art. 4º, da lei local. Fonte de custeio. Ausência de indicação ou indicação genérica não torna a norma inconstitucional, podendo resultar apenas em sua inexequibilidade para o mesmo exercício. Precedentes. Ação procedente, em parte. </w:t>
      </w:r>
    </w:p>
    <w:p w:rsidR="00FC5C41" w:rsidP="00FC5C41">
      <w:pPr>
        <w:spacing w:after="240"/>
        <w:ind w:left="2268"/>
        <w:jc w:val="both"/>
        <w:rPr>
          <w:rFonts w:asciiTheme="minorHAnsi" w:hAnsiTheme="minorHAnsi" w:cstheme="minorHAnsi"/>
          <w:i/>
          <w:color w:val="000000"/>
          <w:sz w:val="20"/>
          <w:shd w:val="clear" w:color="auto" w:fill="FFFFFF"/>
        </w:rPr>
      </w:pPr>
      <w:r w:rsidRPr="00B225C9">
        <w:rPr>
          <w:rFonts w:asciiTheme="minorHAnsi" w:hAnsiTheme="minorHAnsi" w:cstheme="minorHAnsi"/>
          <w:i/>
          <w:color w:val="000000"/>
          <w:sz w:val="20"/>
          <w:shd w:val="clear" w:color="auto" w:fill="FFFFFF"/>
        </w:rPr>
        <w:t>(TJSP;</w:t>
      </w:r>
      <w:r w:rsidRPr="00B225C9">
        <w:rPr>
          <w:rFonts w:asciiTheme="minorHAnsi" w:hAnsiTheme="minorHAnsi" w:cstheme="minorHAnsi"/>
          <w:i/>
          <w:color w:val="000000"/>
          <w:sz w:val="20"/>
          <w:shd w:val="clear" w:color="auto" w:fill="FFFFFF"/>
        </w:rPr>
        <w:t xml:space="preserve">  </w:t>
      </w:r>
      <w:r w:rsidRPr="00B225C9">
        <w:rPr>
          <w:rFonts w:asciiTheme="minorHAnsi" w:hAnsiTheme="minorHAnsi" w:cstheme="minorHAnsi"/>
          <w:i/>
          <w:color w:val="000000"/>
          <w:sz w:val="20"/>
          <w:shd w:val="clear" w:color="auto" w:fill="FFFFFF"/>
        </w:rPr>
        <w:t>Direta de Inconstitucionalidade 2256219-54.2019.8.26.0000; Relator (a): Evaristo dos Santos; Órgão Julgador: Órgão Especial; Tribunal de Justiça de São Paulo - N/A; Data do Julgamento: 10/06/2020; Data de Registro: 12/06/2020) grifos nossos.</w:t>
      </w:r>
    </w:p>
    <w:p w:rsidR="00FC5C41" w:rsidP="00FC5C41">
      <w:pPr>
        <w:pBdr>
          <w:top w:val="single" w:sz="12" w:space="1" w:color="auto"/>
          <w:bottom w:val="single" w:sz="12" w:space="1" w:color="auto"/>
        </w:pBdr>
        <w:spacing w:after="240"/>
        <w:ind w:left="2268"/>
        <w:jc w:val="both"/>
        <w:rPr>
          <w:rFonts w:asciiTheme="minorHAnsi" w:hAnsiTheme="minorHAnsi" w:cstheme="minorHAnsi"/>
          <w:i/>
          <w:color w:val="000000"/>
          <w:sz w:val="20"/>
          <w:shd w:val="clear" w:color="auto" w:fill="FFFFFF"/>
        </w:rPr>
      </w:pPr>
    </w:p>
    <w:p w:rsidR="00FC5C41" w:rsidRPr="007F6E02" w:rsidP="00FC5C41">
      <w:pPr>
        <w:pBdr>
          <w:bottom w:val="single" w:sz="12" w:space="1" w:color="auto"/>
        </w:pBdr>
        <w:spacing w:after="240" w:line="300" w:lineRule="auto"/>
        <w:ind w:left="2268"/>
        <w:jc w:val="both"/>
        <w:rPr>
          <w:rFonts w:ascii="Calibri" w:hAnsi="Calibri" w:cs="Calibri"/>
          <w:i/>
          <w:color w:val="000000"/>
          <w:sz w:val="22"/>
          <w:szCs w:val="22"/>
          <w:shd w:val="clear" w:color="auto" w:fill="FFFFFF"/>
        </w:rPr>
      </w:pPr>
      <w:r w:rsidRPr="007F6E02">
        <w:rPr>
          <w:rFonts w:ascii="Calibri" w:hAnsi="Calibri" w:cs="Calibri"/>
          <w:i/>
          <w:color w:val="000000"/>
          <w:sz w:val="22"/>
          <w:szCs w:val="22"/>
          <w:shd w:val="clear" w:color="auto" w:fill="FFFFFF"/>
        </w:rPr>
        <w:t xml:space="preserve">AÇÃO DIRETA DE INCONSTITUCIONALIDADE – Lei Municipal nº 12.854, de 06 de novembro de 2017, do Município de São José do Rio Preto – </w:t>
      </w:r>
      <w:r w:rsidRPr="007F6E02">
        <w:rPr>
          <w:rFonts w:ascii="Calibri" w:hAnsi="Calibri" w:cs="Calibri"/>
          <w:b/>
          <w:i/>
          <w:color w:val="000000"/>
          <w:sz w:val="22"/>
          <w:szCs w:val="22"/>
          <w:shd w:val="clear" w:color="auto" w:fill="FFFFFF"/>
        </w:rPr>
        <w:t>Legislação que estabelece obrigatoriedade aos bares, restaurantes e similares de oferecer cardápio em formato acessível às pessoas com deficiência visual.</w:t>
      </w:r>
      <w:r w:rsidRPr="007F6E02">
        <w:rPr>
          <w:rFonts w:ascii="Calibri" w:hAnsi="Calibri" w:cs="Calibri"/>
          <w:i/>
          <w:color w:val="000000"/>
          <w:sz w:val="22"/>
          <w:szCs w:val="22"/>
          <w:shd w:val="clear" w:color="auto" w:fill="FFFFFF"/>
        </w:rPr>
        <w:t xml:space="preserve"> I. </w:t>
      </w:r>
      <w:r w:rsidRPr="007F6E02">
        <w:rPr>
          <w:rFonts w:ascii="Calibri" w:hAnsi="Calibri" w:cs="Calibri"/>
          <w:b/>
          <w:i/>
          <w:color w:val="000000"/>
          <w:sz w:val="22"/>
          <w:szCs w:val="22"/>
          <w:u w:val="thick"/>
          <w:shd w:val="clear" w:color="auto" w:fill="FFFFFF"/>
        </w:rPr>
        <w:t>COMPETÊNCIA LEGISLATIVA DO MUNICÍPIO – Há interesse local na definição de práticas comerciais no âmbito da proteção da pessoa com deficiência – Medidas de proteção à pessoa com deficiência visual que devem ser adequadas à realidade local – Precedente do E. STF – Atendimento ao princípio federativo (artigo 1º da Constituição do Estado de São Paulo) – Legislação sobre matérias vinculadas a consumo e à proteção das pessoas com deficiência apenas suplementar, respeitadas as normas federais e estaduais existentes. I</w:t>
      </w:r>
      <w:r w:rsidRPr="007F6E02">
        <w:rPr>
          <w:rFonts w:ascii="Calibri" w:hAnsi="Calibri" w:cs="Calibri"/>
          <w:i/>
          <w:color w:val="000000"/>
          <w:sz w:val="22"/>
          <w:szCs w:val="22"/>
          <w:shd w:val="clear" w:color="auto" w:fill="FFFFFF"/>
        </w:rPr>
        <w:t xml:space="preserve">I. LEGISLAÇÃO FEDERAL E ESTADUAL EXISTENTES SOBRE O TEMA – O comando legal "o Poder Público </w:t>
      </w:r>
      <w:r w:rsidRPr="007F6E02">
        <w:rPr>
          <w:rFonts w:ascii="Calibri" w:hAnsi="Calibri" w:cs="Calibri"/>
          <w:i/>
          <w:color w:val="000000"/>
          <w:sz w:val="22"/>
          <w:szCs w:val="22"/>
          <w:shd w:val="clear" w:color="auto" w:fill="FFFFFF"/>
        </w:rPr>
        <w:t xml:space="preserve">promoverá" tem conteúdo programático, podendo se aperfeiçoar por meio da edição de atos normativos que imponham obrigações a terceiros – A União, ao disciplinar a oferta e as formas de afixação de preços de produtos e serviços para o consumidor, embora não tenha previsto a disponibilização de cardápios acessíveis aos deficientes visuais, não a proibiu – </w:t>
      </w:r>
      <w:r w:rsidRPr="007F6E02">
        <w:rPr>
          <w:rFonts w:ascii="Calibri" w:hAnsi="Calibri" w:cs="Calibri"/>
          <w:b/>
          <w:i/>
          <w:color w:val="000000"/>
          <w:sz w:val="22"/>
          <w:szCs w:val="22"/>
          <w:shd w:val="clear" w:color="auto" w:fill="FFFFFF"/>
        </w:rPr>
        <w:t>Adoção de medidas que promovam a acessibilidade recomendada no artigo 69 do Estatuto das Pessoas com Deficiência, que tem status de norma constitucional</w:t>
      </w:r>
      <w:r w:rsidRPr="007F6E02">
        <w:rPr>
          <w:rFonts w:ascii="Calibri" w:hAnsi="Calibri" w:cs="Calibri"/>
          <w:i/>
          <w:color w:val="000000"/>
          <w:sz w:val="22"/>
          <w:szCs w:val="22"/>
          <w:shd w:val="clear" w:color="auto" w:fill="FFFFFF"/>
        </w:rPr>
        <w:t xml:space="preserve"> – Legislação impugnada que promove, no âmbito local, as intenções veiculadas nas legislações federal e estadual. III. INEXISTÊNCIA DE VÍCIO DE INICIATIVA POR VIOLAÇÃO À SEPARAÇÃO DE PODERES – Obrigação imposta a todos que se enquadrarem na norma, de forma indistinta – Polícia administrativa – Caso que não se insere entre os de iniciativa privativa do Poder Executivo. </w:t>
      </w:r>
      <w:r w:rsidRPr="007F6E02">
        <w:rPr>
          <w:rFonts w:ascii="Calibri" w:hAnsi="Calibri" w:cs="Calibri"/>
          <w:b/>
          <w:i/>
          <w:color w:val="000000"/>
          <w:sz w:val="22"/>
          <w:szCs w:val="22"/>
          <w:shd w:val="clear" w:color="auto" w:fill="FFFFFF"/>
        </w:rPr>
        <w:t>IV. CONFLITO ENTRE A PROTEÇÃO À PESSOA COM DEFICIÊNCIA E A LIVRE INICIATIVA –</w:t>
      </w:r>
      <w:r w:rsidRPr="007F6E02">
        <w:rPr>
          <w:rFonts w:ascii="Calibri" w:hAnsi="Calibri" w:cs="Calibri"/>
          <w:i/>
          <w:color w:val="000000"/>
          <w:sz w:val="22"/>
          <w:szCs w:val="22"/>
          <w:shd w:val="clear" w:color="auto" w:fill="FFFFFF"/>
        </w:rPr>
        <w:t xml:space="preserve"> </w:t>
      </w:r>
      <w:r w:rsidRPr="007F6E02">
        <w:rPr>
          <w:rFonts w:ascii="Calibri" w:hAnsi="Calibri" w:cs="Calibri"/>
          <w:b/>
          <w:i/>
          <w:color w:val="000000"/>
          <w:szCs w:val="24"/>
          <w:u w:val="thick"/>
          <w:shd w:val="clear" w:color="auto" w:fill="FFFFFF"/>
        </w:rPr>
        <w:t>Legislação municipal que tem por objeto específico a proteção da pessoa com deficiência</w:t>
      </w:r>
      <w:r w:rsidRPr="007F6E02">
        <w:rPr>
          <w:rFonts w:ascii="Calibri" w:hAnsi="Calibri" w:cs="Calibri"/>
          <w:i/>
          <w:color w:val="000000"/>
          <w:sz w:val="22"/>
          <w:szCs w:val="22"/>
          <w:shd w:val="clear" w:color="auto" w:fill="FFFFFF"/>
        </w:rPr>
        <w:t xml:space="preserve"> – Matéria comercial regulada de forma secundária, de modo que a lei municipal pode mesmo impor condição – Princípio do </w:t>
      </w:r>
      <w:r w:rsidRPr="007F6E02">
        <w:rPr>
          <w:rFonts w:ascii="Calibri" w:hAnsi="Calibri" w:cs="Calibri"/>
          <w:i/>
          <w:color w:val="000000"/>
          <w:sz w:val="22"/>
          <w:szCs w:val="22"/>
          <w:shd w:val="clear" w:color="auto" w:fill="FFFFFF"/>
        </w:rPr>
        <w:t>não-retrocesso</w:t>
      </w:r>
      <w:r w:rsidRPr="007F6E02">
        <w:rPr>
          <w:rFonts w:ascii="Calibri" w:hAnsi="Calibri" w:cs="Calibri"/>
          <w:i/>
          <w:color w:val="000000"/>
          <w:sz w:val="22"/>
          <w:szCs w:val="22"/>
          <w:shd w:val="clear" w:color="auto" w:fill="FFFFFF"/>
        </w:rPr>
        <w:t xml:space="preserve"> – </w:t>
      </w:r>
      <w:r w:rsidRPr="00045246">
        <w:rPr>
          <w:rFonts w:ascii="Calibri" w:hAnsi="Calibri" w:cs="Calibri"/>
          <w:b/>
          <w:i/>
          <w:color w:val="000000"/>
          <w:szCs w:val="24"/>
          <w:u w:val="thick"/>
          <w:shd w:val="clear" w:color="auto" w:fill="FFFFFF"/>
        </w:rPr>
        <w:t>Lei que ampliou a garantia de uma vida digna às pessoas com deficiência – Inocorrência de inviabilização ao exercício da atividade econômica, no caso</w:t>
      </w:r>
      <w:r w:rsidRPr="007F6E02">
        <w:rPr>
          <w:rFonts w:ascii="Calibri" w:hAnsi="Calibri" w:cs="Calibri"/>
          <w:i/>
          <w:color w:val="000000"/>
          <w:sz w:val="22"/>
          <w:szCs w:val="22"/>
          <w:shd w:val="clear" w:color="auto" w:fill="FFFFFF"/>
        </w:rPr>
        <w:t>. Inocorrência de inconstitucionalidade. Ação julgada improcedente.  </w:t>
      </w:r>
      <w:r w:rsidRPr="007F6E02">
        <w:rPr>
          <w:rFonts w:ascii="Calibri" w:hAnsi="Calibri" w:cs="Calibri"/>
          <w:i/>
          <w:color w:val="000000"/>
          <w:sz w:val="22"/>
          <w:szCs w:val="22"/>
        </w:rPr>
        <w:br/>
      </w:r>
      <w:r w:rsidRPr="007F6E02">
        <w:rPr>
          <w:rFonts w:ascii="Calibri" w:hAnsi="Calibri" w:cs="Calibri"/>
          <w:i/>
          <w:color w:val="000000"/>
          <w:sz w:val="22"/>
          <w:szCs w:val="22"/>
        </w:rPr>
        <w:br/>
      </w:r>
      <w:r w:rsidRPr="007F6E02">
        <w:rPr>
          <w:rFonts w:ascii="Calibri" w:hAnsi="Calibri" w:cs="Calibri"/>
          <w:i/>
          <w:color w:val="000000"/>
          <w:sz w:val="22"/>
          <w:szCs w:val="22"/>
          <w:shd w:val="clear" w:color="auto" w:fill="FFFFFF"/>
        </w:rPr>
        <w:t>(TJSP;</w:t>
      </w:r>
      <w:r w:rsidRPr="007F6E02">
        <w:rPr>
          <w:rFonts w:ascii="Calibri" w:hAnsi="Calibri" w:cs="Calibri"/>
          <w:i/>
          <w:color w:val="000000"/>
          <w:sz w:val="22"/>
          <w:szCs w:val="22"/>
          <w:shd w:val="clear" w:color="auto" w:fill="FFFFFF"/>
        </w:rPr>
        <w:t xml:space="preserve">  </w:t>
      </w:r>
      <w:r w:rsidRPr="007F6E02">
        <w:rPr>
          <w:rFonts w:ascii="Calibri" w:hAnsi="Calibri" w:cs="Calibri"/>
          <w:i/>
          <w:color w:val="000000"/>
          <w:sz w:val="22"/>
          <w:szCs w:val="22"/>
          <w:shd w:val="clear" w:color="auto" w:fill="FFFFFF"/>
        </w:rPr>
        <w:t>Direta de Inconstitucionalidade 2002472-13.2018.8.26.0000; Relator (a): Moacir Peres; Órgão Julgador: Órgão Especial; Tribunal de Justiça de São Paulo - N/A; Data do Julgamento: 10/10/2018; Data de Registro: 15/10/2018)</w:t>
      </w:r>
    </w:p>
    <w:p w:rsidR="00FC5C41" w:rsidRPr="00D84FF1" w:rsidP="00D071BC">
      <w:pPr>
        <w:autoSpaceDE w:val="0"/>
        <w:autoSpaceDN w:val="0"/>
        <w:adjustRightInd w:val="0"/>
        <w:spacing w:line="300" w:lineRule="auto"/>
        <w:ind w:left="2268"/>
        <w:jc w:val="both"/>
        <w:rPr>
          <w:rFonts w:ascii="Calibri" w:hAnsi="Calibri" w:cs="Calibri"/>
          <w:b/>
          <w:i/>
          <w:sz w:val="22"/>
          <w:szCs w:val="22"/>
        </w:rPr>
      </w:pPr>
    </w:p>
    <w:p w:rsidR="00D071BC" w:rsidP="00D071BC">
      <w:pPr>
        <w:tabs>
          <w:tab w:val="left" w:pos="1701"/>
        </w:tabs>
        <w:autoSpaceDE w:val="0"/>
        <w:autoSpaceDN w:val="0"/>
        <w:adjustRightInd w:val="0"/>
        <w:spacing w:line="300" w:lineRule="auto"/>
        <w:ind w:left="2268"/>
        <w:jc w:val="both"/>
        <w:rPr>
          <w:rFonts w:ascii="Calibri" w:hAnsi="Calibri" w:cs="Calibri"/>
          <w:i/>
          <w:color w:val="000000"/>
          <w:sz w:val="22"/>
          <w:szCs w:val="22"/>
          <w:shd w:val="clear" w:color="auto" w:fill="FFFFFF"/>
        </w:rPr>
      </w:pPr>
      <w:r w:rsidRPr="00FB314A">
        <w:rPr>
          <w:rFonts w:ascii="Calibri" w:hAnsi="Calibri" w:cs="Calibri"/>
          <w:i/>
          <w:color w:val="000000"/>
          <w:sz w:val="22"/>
          <w:szCs w:val="22"/>
          <w:shd w:val="clear" w:color="auto" w:fill="FFFFFF"/>
        </w:rPr>
        <w:t xml:space="preserve">*AÇÃO DIRETA DE INCONSTITUCIONALIDADE – Duas ações interpostas por entidades de representação do comércio de Campinas contra a Lei nº 15.777, de 18 de junho de 2019, daquele Município, que </w:t>
      </w:r>
      <w:r w:rsidRPr="00A10955">
        <w:rPr>
          <w:rFonts w:ascii="Calibri" w:hAnsi="Calibri" w:cs="Calibri"/>
          <w:b/>
          <w:i/>
          <w:color w:val="000000"/>
          <w:sz w:val="22"/>
          <w:szCs w:val="22"/>
          <w:shd w:val="clear" w:color="auto" w:fill="FFFFFF"/>
        </w:rPr>
        <w:t xml:space="preserve">estabeleceu obrigatoriedade de instalação de dispositivos de áudio junto aos terminais de consulta de preços por leitura óptica de </w:t>
      </w:r>
      <w:r w:rsidRPr="00A10955">
        <w:rPr>
          <w:rFonts w:ascii="Calibri" w:hAnsi="Calibri" w:cs="Calibri"/>
          <w:b/>
          <w:i/>
          <w:color w:val="000000"/>
          <w:sz w:val="22"/>
          <w:szCs w:val="22"/>
          <w:shd w:val="clear" w:color="auto" w:fill="FFFFFF"/>
        </w:rPr>
        <w:t>código de barras</w:t>
      </w:r>
      <w:r w:rsidRPr="00FB314A">
        <w:rPr>
          <w:rFonts w:ascii="Calibri" w:hAnsi="Calibri" w:cs="Calibri"/>
          <w:i/>
          <w:color w:val="000000"/>
          <w:sz w:val="22"/>
          <w:szCs w:val="22"/>
          <w:shd w:val="clear" w:color="auto" w:fill="FFFFFF"/>
        </w:rPr>
        <w:t xml:space="preserve"> – </w:t>
      </w:r>
      <w:r w:rsidRPr="00FB314A">
        <w:rPr>
          <w:rFonts w:ascii="Calibri" w:hAnsi="Calibri" w:cs="Calibri"/>
          <w:i/>
          <w:color w:val="000000"/>
          <w:sz w:val="22"/>
          <w:szCs w:val="22"/>
          <w:u w:val="single"/>
          <w:shd w:val="clear" w:color="auto" w:fill="FFFFFF"/>
        </w:rPr>
        <w:t>Alegação de usurpação da competência privativa da União para disciplinar o assunto, que não trata de 'interesse local', sendo que há legislação federal que esgota essa matéria (Lei 10.962/2004</w:t>
      </w:r>
      <w:r w:rsidRPr="00FB314A">
        <w:rPr>
          <w:rFonts w:ascii="Calibri" w:hAnsi="Calibri" w:cs="Calibri"/>
          <w:i/>
          <w:color w:val="000000"/>
          <w:sz w:val="22"/>
          <w:szCs w:val="22"/>
          <w:shd w:val="clear" w:color="auto" w:fill="FFFFFF"/>
        </w:rPr>
        <w:t xml:space="preserve">) – </w:t>
      </w:r>
      <w:r w:rsidRPr="00FB314A">
        <w:rPr>
          <w:rFonts w:ascii="Calibri" w:hAnsi="Calibri" w:cs="Calibri"/>
          <w:b/>
          <w:i/>
          <w:color w:val="000000"/>
          <w:sz w:val="22"/>
          <w:szCs w:val="22"/>
          <w:shd w:val="clear" w:color="auto" w:fill="FFFFFF"/>
        </w:rPr>
        <w:t xml:space="preserve">PACTO FEDERATIVO – Previsão na Constituição Federal de competência legislativa concorrente entre os entes da federação, ficando a União restrita </w:t>
      </w:r>
      <w:r w:rsidRPr="00FB314A">
        <w:rPr>
          <w:rFonts w:ascii="Calibri" w:hAnsi="Calibri" w:cs="Calibri"/>
          <w:b/>
          <w:i/>
          <w:color w:val="000000"/>
          <w:sz w:val="22"/>
          <w:szCs w:val="22"/>
          <w:shd w:val="clear" w:color="auto" w:fill="FFFFFF"/>
        </w:rPr>
        <w:t>aos estabelecimento</w:t>
      </w:r>
      <w:r w:rsidRPr="00FB314A">
        <w:rPr>
          <w:rFonts w:ascii="Calibri" w:hAnsi="Calibri" w:cs="Calibri"/>
          <w:b/>
          <w:i/>
          <w:color w:val="000000"/>
          <w:sz w:val="22"/>
          <w:szCs w:val="22"/>
          <w:shd w:val="clear" w:color="auto" w:fill="FFFFFF"/>
        </w:rPr>
        <w:t xml:space="preserve"> das regras gerais, podendo os Município suplementa-las dentro do seu interesse local (artigos 24 e 30)</w:t>
      </w:r>
      <w:r w:rsidRPr="00FB314A">
        <w:rPr>
          <w:rFonts w:ascii="Calibri" w:hAnsi="Calibri" w:cs="Calibri"/>
          <w:i/>
          <w:color w:val="000000"/>
          <w:sz w:val="22"/>
          <w:szCs w:val="22"/>
          <w:shd w:val="clear" w:color="auto" w:fill="FFFFFF"/>
        </w:rPr>
        <w:t xml:space="preserve"> – </w:t>
      </w:r>
      <w:r w:rsidRPr="00FB314A">
        <w:rPr>
          <w:rFonts w:ascii="Calibri" w:hAnsi="Calibri" w:cs="Calibri"/>
          <w:i/>
          <w:color w:val="000000"/>
          <w:sz w:val="22"/>
          <w:szCs w:val="22"/>
          <w:u w:val="single"/>
          <w:shd w:val="clear" w:color="auto" w:fill="FFFFFF"/>
        </w:rPr>
        <w:t xml:space="preserve">Lei objurgada editada com a clara intenção de ampliar a proteção ao consumidor ao possibilitar a correta conferência do apreçamento de produtos etiquetados com código de barras, </w:t>
      </w:r>
      <w:r w:rsidRPr="00FB314A">
        <w:rPr>
          <w:rFonts w:ascii="Calibri" w:hAnsi="Calibri" w:cs="Calibri"/>
          <w:b/>
          <w:i/>
          <w:color w:val="000000"/>
          <w:sz w:val="22"/>
          <w:szCs w:val="22"/>
          <w:u w:val="single"/>
          <w:shd w:val="clear" w:color="auto" w:fill="FFFFFF"/>
        </w:rPr>
        <w:t>além de fazer a inclusão de portadores de alguma deficiência visual</w:t>
      </w:r>
      <w:r w:rsidRPr="00FB314A">
        <w:rPr>
          <w:rFonts w:ascii="Calibri" w:hAnsi="Calibri" w:cs="Calibri"/>
          <w:i/>
          <w:color w:val="000000"/>
          <w:sz w:val="22"/>
          <w:szCs w:val="22"/>
          <w:u w:val="single"/>
          <w:shd w:val="clear" w:color="auto" w:fill="FFFFFF"/>
        </w:rPr>
        <w:t xml:space="preserve"> –</w:t>
      </w:r>
      <w:r w:rsidRPr="00FB314A">
        <w:rPr>
          <w:rFonts w:ascii="Calibri" w:hAnsi="Calibri" w:cs="Calibri"/>
          <w:i/>
          <w:color w:val="000000"/>
          <w:sz w:val="22"/>
          <w:szCs w:val="22"/>
          <w:shd w:val="clear" w:color="auto" w:fill="FFFFFF"/>
        </w:rPr>
        <w:t xml:space="preserve"> Tecnologia de fácil implementação, considerando que já existem alguns aplicativos de celulares que fazem a leitura de preços em código de barras e QR </w:t>
      </w:r>
      <w:r w:rsidRPr="00FB314A">
        <w:rPr>
          <w:rFonts w:ascii="Calibri" w:hAnsi="Calibri" w:cs="Calibri"/>
          <w:i/>
          <w:color w:val="000000"/>
          <w:sz w:val="22"/>
          <w:szCs w:val="22"/>
          <w:shd w:val="clear" w:color="auto" w:fill="FFFFFF"/>
        </w:rPr>
        <w:t>code</w:t>
      </w:r>
      <w:r w:rsidRPr="00FB314A">
        <w:rPr>
          <w:rFonts w:ascii="Calibri" w:hAnsi="Calibri" w:cs="Calibri"/>
          <w:i/>
          <w:color w:val="000000"/>
          <w:sz w:val="22"/>
          <w:szCs w:val="22"/>
          <w:shd w:val="clear" w:color="auto" w:fill="FFFFFF"/>
        </w:rPr>
        <w:t xml:space="preserve"> </w:t>
      </w:r>
      <w:r w:rsidRPr="00FB314A">
        <w:rPr>
          <w:rFonts w:ascii="Calibri" w:hAnsi="Calibri" w:cs="Calibri"/>
          <w:b/>
          <w:i/>
          <w:color w:val="000000"/>
          <w:sz w:val="22"/>
          <w:szCs w:val="22"/>
          <w:shd w:val="clear" w:color="auto" w:fill="FFFFFF"/>
        </w:rPr>
        <w:t>– Lei editada em nítido interesse local, voltado para a correta e precisa informação ao consumidor, suplementando a Lei Federal 10.962/2004 nesse ponto –</w:t>
      </w:r>
      <w:r w:rsidRPr="00FB314A">
        <w:rPr>
          <w:rFonts w:ascii="Calibri" w:hAnsi="Calibri" w:cs="Calibri"/>
          <w:i/>
          <w:color w:val="000000"/>
          <w:sz w:val="22"/>
          <w:szCs w:val="22"/>
          <w:shd w:val="clear" w:color="auto" w:fill="FFFFFF"/>
        </w:rPr>
        <w:t xml:space="preserve"> Inexistência de violação ao princípio da razoabilidade e proporcionalidade insculpido no artigo 111 da CE/89 – Conformidade com os artigos 144 e 275 da CE que fazem remissão aos artigos 24, incisos V e XIV, e § 1º; 30, inciso I e II, e 170, inciso V, todos da CF/88 – Ações julgadas improcedentes.* </w:t>
      </w:r>
    </w:p>
    <w:p w:rsidR="00D071BC" w:rsidRPr="00FB314A" w:rsidP="00D071BC">
      <w:pPr>
        <w:tabs>
          <w:tab w:val="left" w:pos="1701"/>
        </w:tabs>
        <w:autoSpaceDE w:val="0"/>
        <w:autoSpaceDN w:val="0"/>
        <w:adjustRightInd w:val="0"/>
        <w:spacing w:line="300" w:lineRule="auto"/>
        <w:ind w:left="2268"/>
        <w:jc w:val="both"/>
        <w:rPr>
          <w:rFonts w:ascii="Calibri" w:hAnsi="Calibri" w:cs="Calibri"/>
          <w:i/>
          <w:color w:val="000000"/>
          <w:sz w:val="22"/>
          <w:szCs w:val="22"/>
          <w:shd w:val="clear" w:color="auto" w:fill="FFFFFF"/>
        </w:rPr>
      </w:pPr>
      <w:r w:rsidRPr="00FB314A">
        <w:rPr>
          <w:rFonts w:ascii="Calibri" w:hAnsi="Calibri" w:cs="Calibri"/>
          <w:i/>
          <w:color w:val="000000"/>
          <w:sz w:val="22"/>
          <w:szCs w:val="22"/>
          <w:shd w:val="clear" w:color="auto" w:fill="FFFFFF"/>
        </w:rPr>
        <w:t>(TJSP.</w:t>
      </w:r>
      <w:r w:rsidRPr="00FB314A">
        <w:rPr>
          <w:rFonts w:ascii="Calibri" w:hAnsi="Calibri" w:cs="Calibri"/>
          <w:i/>
          <w:color w:val="000000"/>
          <w:sz w:val="22"/>
          <w:szCs w:val="22"/>
          <w:shd w:val="clear" w:color="auto" w:fill="FFFFFF"/>
        </w:rPr>
        <w:t xml:space="preserve">  </w:t>
      </w:r>
      <w:r w:rsidRPr="00FB314A">
        <w:rPr>
          <w:rFonts w:ascii="Calibri" w:hAnsi="Calibri" w:cs="Calibri"/>
          <w:i/>
          <w:color w:val="000000"/>
          <w:sz w:val="22"/>
          <w:szCs w:val="22"/>
          <w:shd w:val="clear" w:color="auto" w:fill="FFFFFF"/>
        </w:rPr>
        <w:t>Direta de Inconstitucionalidade 2154393-82.2019.8.26.0000; Relator (a): Jacob Valente; Órgão Julgador: Órgão Especial; Tribunal de Justiça de São Paulo - N/A; Data do Julgamento: 11/12/2019; Data de Registro: 13/12/2019)</w:t>
      </w:r>
    </w:p>
    <w:p w:rsidR="00D071BC" w:rsidRPr="00FB314A" w:rsidP="00D071BC">
      <w:pPr>
        <w:pBdr>
          <w:bottom w:val="single" w:sz="12" w:space="1" w:color="auto"/>
        </w:pBdr>
        <w:tabs>
          <w:tab w:val="left" w:pos="1701"/>
        </w:tabs>
        <w:autoSpaceDE w:val="0"/>
        <w:autoSpaceDN w:val="0"/>
        <w:adjustRightInd w:val="0"/>
        <w:ind w:left="2268"/>
        <w:jc w:val="both"/>
        <w:rPr>
          <w:rFonts w:ascii="Calibri" w:hAnsi="Calibri" w:cs="Calibri"/>
          <w:i/>
          <w:color w:val="000000"/>
          <w:sz w:val="22"/>
          <w:szCs w:val="22"/>
          <w:shd w:val="clear" w:color="auto" w:fill="FFFFFF"/>
        </w:rPr>
      </w:pPr>
    </w:p>
    <w:p w:rsidR="00D071BC" w:rsidRPr="00FB314A" w:rsidP="00D071BC">
      <w:pPr>
        <w:tabs>
          <w:tab w:val="left" w:pos="1701"/>
        </w:tabs>
        <w:autoSpaceDE w:val="0"/>
        <w:autoSpaceDN w:val="0"/>
        <w:adjustRightInd w:val="0"/>
        <w:ind w:left="2268"/>
        <w:jc w:val="both"/>
        <w:rPr>
          <w:rFonts w:ascii="Calibri" w:hAnsi="Calibri" w:cs="Calibri"/>
          <w:i/>
          <w:color w:val="000000"/>
          <w:sz w:val="22"/>
          <w:szCs w:val="22"/>
          <w:shd w:val="clear" w:color="auto" w:fill="FFFFFF"/>
        </w:rPr>
      </w:pPr>
    </w:p>
    <w:p w:rsidR="00D071BC" w:rsidRPr="00FB314A" w:rsidP="00D071BC">
      <w:pPr>
        <w:pBdr>
          <w:bottom w:val="single" w:sz="12" w:space="1" w:color="auto"/>
        </w:pBdr>
        <w:tabs>
          <w:tab w:val="left" w:pos="1701"/>
        </w:tabs>
        <w:autoSpaceDE w:val="0"/>
        <w:autoSpaceDN w:val="0"/>
        <w:adjustRightInd w:val="0"/>
        <w:spacing w:line="300" w:lineRule="auto"/>
        <w:ind w:left="2268"/>
        <w:jc w:val="both"/>
        <w:rPr>
          <w:rFonts w:ascii="Calibri" w:hAnsi="Calibri" w:cs="Calibri"/>
          <w:i/>
          <w:color w:val="000000"/>
          <w:sz w:val="22"/>
          <w:szCs w:val="22"/>
          <w:shd w:val="clear" w:color="auto" w:fill="FFFFFF"/>
        </w:rPr>
      </w:pPr>
      <w:r w:rsidRPr="00FB314A">
        <w:rPr>
          <w:rFonts w:ascii="Calibri" w:hAnsi="Calibri" w:cs="Calibri"/>
          <w:i/>
          <w:color w:val="000000"/>
          <w:sz w:val="22"/>
          <w:szCs w:val="22"/>
          <w:shd w:val="clear" w:color="auto" w:fill="FFFFFF"/>
        </w:rPr>
        <w:t xml:space="preserve">Voto n. 3743/18 Ação direta de inconstitucionalidade. Ribeirão Preto. Lei municipal n. 14.126, de 21 de fevereiro de 2018, de iniciativa parlamentar, que </w:t>
      </w:r>
      <w:r w:rsidRPr="00A10955">
        <w:rPr>
          <w:rFonts w:ascii="Calibri" w:hAnsi="Calibri" w:cs="Calibri"/>
          <w:b/>
          <w:i/>
          <w:color w:val="000000"/>
          <w:sz w:val="22"/>
          <w:szCs w:val="22"/>
          <w:shd w:val="clear" w:color="auto" w:fill="FFFFFF"/>
        </w:rPr>
        <w:t>"Dispõe sobre a regulamentação do direito de pessoas com deficiência visual ingressarem com cão-guia no transporte individual de passageiros e similares no Município de Ribeirão Preto e dá outras providências</w:t>
      </w:r>
      <w:r w:rsidRPr="00FB314A">
        <w:rPr>
          <w:rFonts w:ascii="Calibri" w:hAnsi="Calibri" w:cs="Calibri"/>
          <w:i/>
          <w:color w:val="000000"/>
          <w:sz w:val="22"/>
          <w:szCs w:val="22"/>
          <w:shd w:val="clear" w:color="auto" w:fill="FFFFFF"/>
        </w:rPr>
        <w:t xml:space="preserve">". Alegação de inconstitucionalidade por contrariar o art. 111, c/c art. 144, ambos da </w:t>
      </w:r>
      <w:r w:rsidRPr="00FB314A">
        <w:rPr>
          <w:rFonts w:ascii="Calibri" w:hAnsi="Calibri" w:cs="Calibri"/>
          <w:i/>
          <w:color w:val="000000"/>
          <w:sz w:val="22"/>
          <w:szCs w:val="22"/>
          <w:shd w:val="clear" w:color="auto" w:fill="FFFFFF"/>
        </w:rPr>
        <w:t xml:space="preserve">Constituição do Estado de São Paulo, notadamente os princípios da razoabilidade, interesse público e finalidade. Inocorrência. </w:t>
      </w:r>
      <w:r w:rsidRPr="00A10955">
        <w:rPr>
          <w:rFonts w:ascii="Calibri" w:hAnsi="Calibri" w:cs="Calibri"/>
          <w:b/>
          <w:i/>
          <w:color w:val="000000"/>
          <w:sz w:val="22"/>
          <w:szCs w:val="22"/>
          <w:shd w:val="clear" w:color="auto" w:fill="FFFFFF"/>
        </w:rPr>
        <w:t>Norma local que versa sobre tema de interesse geral da população (acessibilidade de deficientes visuais acompanhados de cão-guia aos meios de transporte individual particular de passageiros – táxis e similares</w:t>
      </w:r>
      <w:r w:rsidRPr="00FB314A">
        <w:rPr>
          <w:rFonts w:ascii="Calibri" w:hAnsi="Calibri" w:cs="Calibri"/>
          <w:i/>
          <w:color w:val="000000"/>
          <w:sz w:val="22"/>
          <w:szCs w:val="22"/>
          <w:shd w:val="clear" w:color="auto" w:fill="FFFFFF"/>
        </w:rPr>
        <w:t xml:space="preserve">). Ausência de ofensa aos princípios constitucionais que informam a atividade estatal, ou de criação de dupla penalidade para os ilícitos </w:t>
      </w:r>
      <w:r w:rsidRPr="00FB314A">
        <w:rPr>
          <w:rFonts w:ascii="Calibri" w:hAnsi="Calibri" w:cs="Calibri"/>
          <w:i/>
          <w:color w:val="000000"/>
          <w:sz w:val="22"/>
          <w:szCs w:val="22"/>
          <w:shd w:val="clear" w:color="auto" w:fill="FFFFFF"/>
        </w:rPr>
        <w:t>previstos na norma impugnada, consideradas</w:t>
      </w:r>
      <w:r w:rsidRPr="00FB314A">
        <w:rPr>
          <w:rFonts w:ascii="Calibri" w:hAnsi="Calibri" w:cs="Calibri"/>
          <w:i/>
          <w:color w:val="000000"/>
          <w:sz w:val="22"/>
          <w:szCs w:val="22"/>
          <w:shd w:val="clear" w:color="auto" w:fill="FFFFFF"/>
        </w:rPr>
        <w:t xml:space="preserve"> as sanções constantes da Lei Federal n. 11.126/2005 e do Decreto n. 5.904/2006. Inconstitucionalidade não caracterizada. Ação julgada improcedente.  </w:t>
      </w:r>
      <w:r w:rsidRPr="00FB314A">
        <w:rPr>
          <w:rFonts w:ascii="Calibri" w:hAnsi="Calibri" w:cs="Calibri"/>
          <w:i/>
          <w:color w:val="000000"/>
          <w:sz w:val="22"/>
          <w:szCs w:val="22"/>
        </w:rPr>
        <w:br/>
      </w:r>
      <w:r w:rsidRPr="00FB314A">
        <w:rPr>
          <w:rFonts w:ascii="Calibri" w:hAnsi="Calibri" w:cs="Calibri"/>
          <w:i/>
          <w:color w:val="000000"/>
          <w:sz w:val="22"/>
          <w:szCs w:val="22"/>
          <w:shd w:val="clear" w:color="auto" w:fill="FFFFFF"/>
        </w:rPr>
        <w:t>(TJSP. Direta de Inconstitucionalidade 2075022-06.2018.8.26.0000; Relator (a): Antônio Celso Aguilar Cortez; Órgão Julgador: Órgão Especial; Tribunal de Justiça de São Paulo - N/A; Data do Julgamento: 22/08/2018; Data de Registro: 27/08/2018</w:t>
      </w:r>
      <w:r w:rsidRPr="00FB314A">
        <w:rPr>
          <w:rFonts w:ascii="Calibri" w:hAnsi="Calibri" w:cs="Calibri"/>
          <w:i/>
          <w:color w:val="000000"/>
          <w:sz w:val="22"/>
          <w:szCs w:val="22"/>
          <w:shd w:val="clear" w:color="auto" w:fill="FFFFFF"/>
        </w:rPr>
        <w:t>)</w:t>
      </w:r>
    </w:p>
    <w:p w:rsidR="00D071BC" w:rsidRPr="00FB314A" w:rsidP="00D071BC">
      <w:pPr>
        <w:pBdr>
          <w:bottom w:val="single" w:sz="12" w:space="1" w:color="auto"/>
        </w:pBdr>
        <w:tabs>
          <w:tab w:val="left" w:pos="1701"/>
        </w:tabs>
        <w:autoSpaceDE w:val="0"/>
        <w:autoSpaceDN w:val="0"/>
        <w:adjustRightInd w:val="0"/>
        <w:spacing w:line="300" w:lineRule="auto"/>
        <w:ind w:left="2268"/>
        <w:jc w:val="both"/>
        <w:rPr>
          <w:rFonts w:ascii="Calibri" w:hAnsi="Calibri" w:cs="Calibri"/>
          <w:i/>
          <w:color w:val="000000"/>
          <w:sz w:val="22"/>
          <w:szCs w:val="22"/>
          <w:shd w:val="clear" w:color="auto" w:fill="FFFFFF"/>
        </w:rPr>
      </w:pPr>
    </w:p>
    <w:p w:rsidR="00D071BC" w:rsidRPr="00FB314A" w:rsidP="00D071BC">
      <w:pPr>
        <w:tabs>
          <w:tab w:val="left" w:pos="1701"/>
        </w:tabs>
        <w:autoSpaceDE w:val="0"/>
        <w:autoSpaceDN w:val="0"/>
        <w:adjustRightInd w:val="0"/>
        <w:spacing w:line="300" w:lineRule="auto"/>
        <w:ind w:left="2268"/>
        <w:jc w:val="both"/>
        <w:rPr>
          <w:rFonts w:ascii="Calibri" w:hAnsi="Calibri" w:cs="Calibri"/>
          <w:i/>
          <w:color w:val="000000"/>
          <w:sz w:val="22"/>
          <w:szCs w:val="22"/>
          <w:shd w:val="clear" w:color="auto" w:fill="FFFFFF"/>
        </w:rPr>
      </w:pPr>
    </w:p>
    <w:p w:rsidR="00D071BC" w:rsidRPr="00FB314A" w:rsidP="00D071BC">
      <w:pPr>
        <w:tabs>
          <w:tab w:val="left" w:pos="1701"/>
        </w:tabs>
        <w:autoSpaceDE w:val="0"/>
        <w:autoSpaceDN w:val="0"/>
        <w:adjustRightInd w:val="0"/>
        <w:spacing w:line="300" w:lineRule="auto"/>
        <w:ind w:left="2268"/>
        <w:jc w:val="both"/>
        <w:rPr>
          <w:rFonts w:ascii="Calibri" w:hAnsi="Calibri" w:cs="Calibri"/>
          <w:i/>
          <w:color w:val="000000"/>
          <w:sz w:val="22"/>
          <w:szCs w:val="22"/>
          <w:shd w:val="clear" w:color="auto" w:fill="FFFFFF"/>
        </w:rPr>
      </w:pPr>
      <w:r w:rsidRPr="00FB314A">
        <w:rPr>
          <w:rFonts w:ascii="Calibri" w:hAnsi="Calibri" w:cs="Calibri"/>
          <w:i/>
          <w:color w:val="000000"/>
          <w:sz w:val="22"/>
          <w:szCs w:val="22"/>
          <w:shd w:val="clear" w:color="auto" w:fill="FFFFFF"/>
        </w:rPr>
        <w:t xml:space="preserve">AÇÃO DIRETA DE INCONSTITUCIONALIDADE – Lei n. 13.995, de 24 de maio de 2017, do Município de Ribeirão Preto – </w:t>
      </w:r>
      <w:r w:rsidRPr="00A10955">
        <w:rPr>
          <w:rFonts w:ascii="Calibri" w:hAnsi="Calibri" w:cs="Calibri"/>
          <w:i/>
          <w:color w:val="000000"/>
          <w:sz w:val="22"/>
          <w:szCs w:val="22"/>
          <w:u w:val="single"/>
          <w:shd w:val="clear" w:color="auto" w:fill="FFFFFF"/>
        </w:rPr>
        <w:t>Legislação que estabelece a obrigatoriedade de instalação de dispositivos de áudio junto aos terminais de consultas de preços por código de barras nos estabelecimentos</w:t>
      </w:r>
      <w:r w:rsidRPr="00FB314A">
        <w:rPr>
          <w:rFonts w:ascii="Calibri" w:hAnsi="Calibri" w:cs="Calibri"/>
          <w:i/>
          <w:color w:val="000000"/>
          <w:sz w:val="22"/>
          <w:szCs w:val="22"/>
          <w:shd w:val="clear" w:color="auto" w:fill="FFFFFF"/>
        </w:rPr>
        <w:t xml:space="preserve">. I. </w:t>
      </w:r>
      <w:r w:rsidRPr="00FB314A">
        <w:rPr>
          <w:rFonts w:ascii="Calibri" w:hAnsi="Calibri" w:cs="Calibri"/>
          <w:b/>
          <w:i/>
          <w:color w:val="000000"/>
          <w:sz w:val="22"/>
          <w:szCs w:val="22"/>
          <w:shd w:val="clear" w:color="auto" w:fill="FFFFFF"/>
        </w:rPr>
        <w:t>COMPETÊNCIA LEGISLATIVA DO MUNICÍPIO – Há interesse local na definição de práticas comerciais no âmbito da proteção da pessoa portadora de deficiência</w:t>
      </w:r>
      <w:r w:rsidRPr="00FB314A">
        <w:rPr>
          <w:rFonts w:ascii="Calibri" w:hAnsi="Calibri" w:cs="Calibri"/>
          <w:i/>
          <w:color w:val="000000"/>
          <w:sz w:val="22"/>
          <w:szCs w:val="22"/>
          <w:shd w:val="clear" w:color="auto" w:fill="FFFFFF"/>
        </w:rPr>
        <w:t xml:space="preserve"> – Medidas de proteção à pessoa portadora de deficiência visual que devem ser adequadas à realidade local – Precedente do E. STF – Atendimento ao princípio federativo (artigo 1º da Constituição do Estado de São Paulo) – </w:t>
      </w:r>
      <w:r w:rsidRPr="00FB314A">
        <w:rPr>
          <w:rFonts w:ascii="Calibri" w:hAnsi="Calibri" w:cs="Calibri"/>
          <w:b/>
          <w:i/>
          <w:color w:val="000000"/>
          <w:sz w:val="22"/>
          <w:szCs w:val="22"/>
          <w:shd w:val="clear" w:color="auto" w:fill="FFFFFF"/>
        </w:rPr>
        <w:t>Legislação sobre matérias vinculadas a consumo e à proteção das pessoas portadoras de deficiência apenas suplementar, respeitadas as normas federais e estaduais existentes.</w:t>
      </w:r>
      <w:r w:rsidRPr="00FB314A">
        <w:rPr>
          <w:rFonts w:ascii="Calibri" w:hAnsi="Calibri" w:cs="Calibri"/>
          <w:i/>
          <w:color w:val="000000"/>
          <w:sz w:val="22"/>
          <w:szCs w:val="22"/>
          <w:shd w:val="clear" w:color="auto" w:fill="FFFFFF"/>
        </w:rPr>
        <w:t xml:space="preserve"> II. LEGISLAÇÃO FEDERAL E ESTADUAL EXISTENTES SOBRE O TEMA – </w:t>
      </w:r>
      <w:r w:rsidRPr="00A10955">
        <w:rPr>
          <w:rFonts w:ascii="Calibri" w:hAnsi="Calibri" w:cs="Calibri"/>
          <w:b/>
          <w:i/>
          <w:color w:val="000000"/>
          <w:sz w:val="22"/>
          <w:szCs w:val="22"/>
          <w:shd w:val="clear" w:color="auto" w:fill="FFFFFF"/>
        </w:rPr>
        <w:t>O comando legal "o Poder Público promoverá" tem conteúdo programático, podendo se aperfeiçoar por meio da edição de atos normativos que imponham obrigações a terceiros</w:t>
      </w:r>
      <w:r w:rsidRPr="00FB314A">
        <w:rPr>
          <w:rFonts w:ascii="Calibri" w:hAnsi="Calibri" w:cs="Calibri"/>
          <w:i/>
          <w:color w:val="000000"/>
          <w:sz w:val="22"/>
          <w:szCs w:val="22"/>
          <w:shd w:val="clear" w:color="auto" w:fill="FFFFFF"/>
        </w:rPr>
        <w:t xml:space="preserve"> – A União, ao disciplinar a oferta e as formas </w:t>
      </w:r>
      <w:r w:rsidRPr="00FB314A">
        <w:rPr>
          <w:rFonts w:ascii="Calibri" w:hAnsi="Calibri" w:cs="Calibri"/>
          <w:i/>
          <w:color w:val="000000"/>
          <w:sz w:val="22"/>
          <w:szCs w:val="22"/>
          <w:shd w:val="clear" w:color="auto" w:fill="FFFFFF"/>
        </w:rPr>
        <w:t xml:space="preserve">de afixação de preços de produtos e serviços para o consumidor, embora não tenha previsto a instalação de dispositivo de áudio para reprodução sonora do valor nas leitoras de código de barras, não o proibiu – Adoção de medidas que promovam a acessibilidade recomendada no artigo 69 do Estatuto das Pessoas com Deficiência, que tem status de norma constitucional – Legislação impugnada que promove, no âmbito local, as intenções veiculadas nas legislações federal e estadual. III. CONFLITO ENTRE A PROTEÇÃO À PESSOA PORTADORA DE DEFICIÊNCIA E A LIVRE INICIATIVA – </w:t>
      </w:r>
      <w:r w:rsidRPr="00A10955">
        <w:rPr>
          <w:rFonts w:ascii="Calibri" w:hAnsi="Calibri" w:cs="Calibri"/>
          <w:b/>
          <w:i/>
          <w:color w:val="000000"/>
          <w:sz w:val="22"/>
          <w:szCs w:val="22"/>
          <w:shd w:val="clear" w:color="auto" w:fill="FFFFFF"/>
        </w:rPr>
        <w:t>Legislação municipal que tem por objeto específico a proteção da pessoa portadora de deficiência</w:t>
      </w:r>
      <w:r w:rsidRPr="00FB314A">
        <w:rPr>
          <w:rFonts w:ascii="Calibri" w:hAnsi="Calibri" w:cs="Calibri"/>
          <w:i/>
          <w:color w:val="000000"/>
          <w:sz w:val="22"/>
          <w:szCs w:val="22"/>
          <w:shd w:val="clear" w:color="auto" w:fill="FFFFFF"/>
        </w:rPr>
        <w:t xml:space="preserve"> – Matéria comercial regulada de forma secundária, de modo que a lei municipal pode mesmo impor condição que termine por alterar o sentido da legislação federal – Impossibilidade de análise de conflito entre leis infraconstitucionais em sede de controle concentrado de constitucionalidade – Princípio do </w:t>
      </w:r>
      <w:r w:rsidRPr="00FB314A">
        <w:rPr>
          <w:rFonts w:ascii="Calibri" w:hAnsi="Calibri" w:cs="Calibri"/>
          <w:i/>
          <w:color w:val="000000"/>
          <w:sz w:val="22"/>
          <w:szCs w:val="22"/>
          <w:shd w:val="clear" w:color="auto" w:fill="FFFFFF"/>
        </w:rPr>
        <w:t>não-retrocesso</w:t>
      </w:r>
      <w:r w:rsidRPr="00FB314A">
        <w:rPr>
          <w:rFonts w:ascii="Calibri" w:hAnsi="Calibri" w:cs="Calibri"/>
          <w:i/>
          <w:color w:val="000000"/>
          <w:sz w:val="22"/>
          <w:szCs w:val="22"/>
          <w:shd w:val="clear" w:color="auto" w:fill="FFFFFF"/>
        </w:rPr>
        <w:t xml:space="preserve"> – Lei que ampliou a garantia de uma vida digna aos portadores de deficiência – Inocorrência de inviabilização ao exercício da atividade econômica, no caso. IV. INEXISTÊNCIA DE PREVISÃO ORÇAMENTÁRIA – A simples ausência de previsão orçamentária específica não seria capaz, por si só, de eivar de inconstitucionalidade o ato normativo vergastado. Inocorrência de inconstitucionalidade. Ação julgada improcedente.</w:t>
      </w:r>
      <w:r w:rsidR="0033609B">
        <w:rPr>
          <w:rFonts w:ascii="Calibri" w:hAnsi="Calibri" w:cs="Calibri"/>
          <w:i/>
          <w:color w:val="000000"/>
          <w:sz w:val="22"/>
          <w:szCs w:val="22"/>
          <w:shd w:val="clear" w:color="auto" w:fill="FFFFFF"/>
        </w:rPr>
        <w:t xml:space="preserve"> </w:t>
      </w:r>
      <w:bookmarkStart w:id="0" w:name="_GoBack"/>
      <w:bookmarkEnd w:id="0"/>
      <w:r w:rsidRPr="00FB314A">
        <w:rPr>
          <w:rFonts w:ascii="Calibri" w:hAnsi="Calibri" w:cs="Calibri"/>
          <w:i/>
          <w:color w:val="000000"/>
          <w:sz w:val="22"/>
          <w:szCs w:val="22"/>
          <w:shd w:val="clear" w:color="auto" w:fill="FFFFFF"/>
        </w:rPr>
        <w:t>(TJSP.  Direta de Inconstitucionalidade 2156531-90.2017.8.26.0000; Relator (a): Moacir Peres; Órgão Julgador: Órgão Especial; Tribunal de Justiça de São Paulo - N/A; Data do Julgamento: 23/05/2018; Data de Registro: 28/06/2018)</w:t>
      </w:r>
    </w:p>
    <w:p w:rsidR="00D071BC" w:rsidRPr="008073D6" w:rsidP="00D071BC">
      <w:pPr>
        <w:spacing w:after="240" w:line="360" w:lineRule="auto"/>
        <w:jc w:val="both"/>
        <w:rPr>
          <w:rFonts w:asciiTheme="minorHAnsi" w:hAnsiTheme="minorHAnsi" w:cstheme="minorHAnsi"/>
          <w:color w:val="000000"/>
          <w:sz w:val="4"/>
          <w:szCs w:val="4"/>
        </w:rPr>
      </w:pPr>
    </w:p>
    <w:p w:rsidR="00FC5C41" w:rsidRPr="004639D3" w:rsidP="00FC5C41">
      <w:pPr>
        <w:autoSpaceDE w:val="0"/>
        <w:autoSpaceDN w:val="0"/>
        <w:adjustRightInd w:val="0"/>
        <w:spacing w:line="360" w:lineRule="auto"/>
        <w:ind w:firstLine="1701"/>
        <w:jc w:val="both"/>
        <w:rPr>
          <w:rFonts w:asciiTheme="minorHAnsi" w:hAnsiTheme="minorHAnsi" w:cstheme="minorHAnsi"/>
          <w:color w:val="000000"/>
          <w:szCs w:val="24"/>
        </w:rPr>
      </w:pPr>
      <w:r w:rsidRPr="004639D3">
        <w:rPr>
          <w:rFonts w:asciiTheme="minorHAnsi" w:hAnsiTheme="minorHAnsi" w:cstheme="minorHAnsi"/>
          <w:color w:val="000000"/>
          <w:szCs w:val="24"/>
        </w:rPr>
        <w:t>No que tange à competência para deflagrar o processo legislativo a Constituição do Estado de São Paulo, no artigo 24, § 2º em simetria com o artigo 61, § 1º da Constituição Federal, estabelece o rol de hipóteses de iniciativa privativa do Chefe do Poder Executivo:</w:t>
      </w:r>
    </w:p>
    <w:p w:rsidR="00FC5C41" w:rsidRPr="004639D3" w:rsidP="008073D6">
      <w:pPr>
        <w:spacing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Artigo 24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 A iniciativa das leis complementares e ordinárias cabe a qualquer membro ou comissão da Assembleia (sic) Legislativa, ao Governador do Estado, ao Tribunal de Justiça, ao Procurador-Geral de </w:t>
      </w:r>
      <w:r w:rsidRPr="004639D3">
        <w:rPr>
          <w:rFonts w:asciiTheme="minorHAnsi" w:hAnsiTheme="minorHAnsi" w:cstheme="minorHAnsi"/>
          <w:i/>
          <w:color w:val="000000"/>
          <w:sz w:val="22"/>
          <w:szCs w:val="22"/>
        </w:rPr>
        <w:t>Justiça e aos cidadãos, na forma e nos casos previstos nesta Constituição.</w:t>
      </w:r>
    </w:p>
    <w:p w:rsidR="00FC5C41" w:rsidRPr="004639D3" w:rsidP="008073D6">
      <w:pPr>
        <w:spacing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w:t>
      </w:r>
    </w:p>
    <w:p w:rsidR="00FC5C41" w:rsidRPr="004639D3" w:rsidP="008073D6">
      <w:pPr>
        <w:pStyle w:val="paragrafo"/>
        <w:spacing w:before="0" w:beforeAutospacing="0" w:after="0" w:afterAutospacing="0"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2º</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Compete, exclusivamente, ao Governador do Estado a iniciativa das leis que disponham sobre:</w:t>
      </w:r>
    </w:p>
    <w:p w:rsidR="00FC5C41" w:rsidRPr="004639D3" w:rsidP="008073D6">
      <w:pPr>
        <w:pStyle w:val="item"/>
        <w:spacing w:before="0" w:beforeAutospacing="0" w:after="0" w:afterAutospacing="0" w:line="300" w:lineRule="auto"/>
        <w:ind w:left="2268"/>
        <w:jc w:val="both"/>
        <w:rPr>
          <w:rFonts w:asciiTheme="minorHAnsi" w:hAnsiTheme="minorHAnsi" w:cstheme="minorHAnsi"/>
          <w:i/>
          <w:color w:val="000000"/>
          <w:sz w:val="22"/>
          <w:szCs w:val="22"/>
        </w:rPr>
      </w:pPr>
      <w:bookmarkStart w:id="1" w:name="CESP_ART_024_2_1"/>
      <w:bookmarkEnd w:id="1"/>
      <w:r w:rsidRPr="004639D3">
        <w:rPr>
          <w:rFonts w:asciiTheme="minorHAnsi" w:hAnsiTheme="minorHAnsi" w:cstheme="minorHAnsi"/>
          <w:i/>
          <w:color w:val="000000"/>
          <w:sz w:val="22"/>
          <w:szCs w:val="22"/>
        </w:rPr>
        <w:t>1</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extinção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de cargos, funções ou empregos públicos na administração direta e autárquica, bem como a fixação da respectiva remuneração;</w:t>
      </w:r>
    </w:p>
    <w:p w:rsidR="00FC5C41" w:rsidRPr="004639D3" w:rsidP="008073D6">
      <w:pPr>
        <w:pStyle w:val="item"/>
        <w:spacing w:before="0" w:beforeAutospacing="0" w:after="0" w:afterAutospacing="0" w:line="300" w:lineRule="auto"/>
        <w:ind w:left="2268"/>
        <w:jc w:val="both"/>
        <w:rPr>
          <w:rFonts w:asciiTheme="minorHAnsi" w:hAnsiTheme="minorHAnsi" w:cstheme="minorHAnsi"/>
          <w:i/>
          <w:color w:val="000000"/>
          <w:sz w:val="22"/>
          <w:szCs w:val="22"/>
        </w:rPr>
      </w:pPr>
      <w:bookmarkStart w:id="2" w:name="CESP_ART_024_2_2"/>
      <w:bookmarkEnd w:id="2"/>
      <w:r w:rsidRPr="004639D3">
        <w:rPr>
          <w:rFonts w:asciiTheme="minorHAnsi" w:hAnsiTheme="minorHAnsi" w:cstheme="minorHAnsi"/>
          <w:i/>
          <w:color w:val="000000"/>
          <w:sz w:val="22"/>
          <w:szCs w:val="22"/>
        </w:rPr>
        <w:t>2</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criação e extinção das Secretarias de Estado e órgãos da administração pública, observado o disposto no art. 47, XIX; (NR)- Redação dada pela Emenda Constitucional nº 21, de 14/2/2006.</w:t>
      </w:r>
    </w:p>
    <w:p w:rsidR="00FC5C41" w:rsidRPr="004639D3" w:rsidP="008073D6">
      <w:pPr>
        <w:pStyle w:val="item"/>
        <w:spacing w:before="0" w:beforeAutospacing="0" w:after="0" w:afterAutospacing="0" w:line="300" w:lineRule="auto"/>
        <w:ind w:left="2268"/>
        <w:jc w:val="both"/>
        <w:rPr>
          <w:rFonts w:asciiTheme="minorHAnsi" w:hAnsiTheme="minorHAnsi" w:cstheme="minorHAnsi"/>
          <w:i/>
          <w:color w:val="000000"/>
          <w:sz w:val="22"/>
          <w:szCs w:val="22"/>
        </w:rPr>
      </w:pPr>
      <w:bookmarkStart w:id="3" w:name="CESP_ART_024_2_3"/>
      <w:bookmarkEnd w:id="3"/>
      <w:r w:rsidRPr="004639D3">
        <w:rPr>
          <w:rFonts w:asciiTheme="minorHAnsi" w:hAnsiTheme="minorHAnsi" w:cstheme="minorHAnsi"/>
          <w:i/>
          <w:color w:val="000000"/>
          <w:sz w:val="22"/>
          <w:szCs w:val="22"/>
        </w:rPr>
        <w:t>3</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organização</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da Procuradoria Geral do Estado e da Defensoria Pública do Estado, observadas as normas gerais da União;</w:t>
      </w:r>
    </w:p>
    <w:p w:rsidR="00FC5C41" w:rsidRPr="004639D3" w:rsidP="008073D6">
      <w:pPr>
        <w:pStyle w:val="item"/>
        <w:spacing w:before="0" w:beforeAutospacing="0" w:after="0" w:afterAutospacing="0" w:line="300" w:lineRule="auto"/>
        <w:ind w:left="2268"/>
        <w:jc w:val="both"/>
        <w:rPr>
          <w:rFonts w:asciiTheme="minorHAnsi" w:hAnsiTheme="minorHAnsi" w:cstheme="minorHAnsi"/>
          <w:i/>
          <w:color w:val="000000"/>
          <w:sz w:val="22"/>
          <w:szCs w:val="22"/>
        </w:rPr>
      </w:pPr>
      <w:bookmarkStart w:id="4" w:name="CESP_ART_024_2_4"/>
      <w:bookmarkEnd w:id="4"/>
      <w:r w:rsidRPr="004639D3">
        <w:rPr>
          <w:rFonts w:asciiTheme="minorHAnsi" w:hAnsiTheme="minorHAnsi" w:cstheme="minorHAnsi"/>
          <w:i/>
          <w:color w:val="000000"/>
          <w:sz w:val="22"/>
          <w:szCs w:val="22"/>
        </w:rPr>
        <w:t>4</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servidores públicos do Estado, seu regime jurídico, provimento de cargos, estabilidade e aposentadoria; </w:t>
      </w:r>
    </w:p>
    <w:p w:rsidR="00FC5C41" w:rsidRPr="004639D3" w:rsidP="008073D6">
      <w:pPr>
        <w:pStyle w:val="item"/>
        <w:spacing w:before="0" w:beforeAutospacing="0" w:after="0" w:afterAutospacing="0"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5</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FC5C41" w:rsidRPr="004639D3" w:rsidP="008073D6">
      <w:pPr>
        <w:pStyle w:val="item"/>
        <w:spacing w:before="0" w:beforeAutospacing="0" w:after="0" w:afterAutospacing="0"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6</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w:t>
      </w:r>
      <w:r w:rsidRPr="004639D3">
        <w:rPr>
          <w:rFonts w:asciiTheme="minorHAnsi" w:hAnsiTheme="minorHAnsi" w:cstheme="minorHAnsi"/>
          <w:i/>
          <w:sz w:val="22"/>
          <w:szCs w:val="22"/>
        </w:rPr>
        <w:t> </w:t>
      </w:r>
      <w:r w:rsidRPr="004639D3">
        <w:rPr>
          <w:rFonts w:asciiTheme="minorHAnsi" w:hAnsiTheme="minorHAnsi" w:cstheme="minorHAnsi"/>
          <w:i/>
          <w:color w:val="000000"/>
          <w:sz w:val="22"/>
          <w:szCs w:val="22"/>
        </w:rPr>
        <w:t>criação, alteração ou supressão de cartórios notariais e de registros públicos.</w:t>
      </w:r>
    </w:p>
    <w:p w:rsidR="00FC5C41" w:rsidRPr="004639D3" w:rsidP="00FC5C41">
      <w:pPr>
        <w:pStyle w:val="item"/>
        <w:spacing w:before="0" w:beforeAutospacing="0" w:after="120" w:afterAutospacing="0"/>
        <w:ind w:left="2268"/>
        <w:jc w:val="both"/>
        <w:rPr>
          <w:rFonts w:asciiTheme="minorHAnsi" w:hAnsiTheme="minorHAnsi" w:cstheme="minorHAnsi"/>
          <w:i/>
          <w:color w:val="000000"/>
          <w:sz w:val="22"/>
          <w:szCs w:val="22"/>
        </w:rPr>
      </w:pPr>
    </w:p>
    <w:p w:rsidR="00FC5C41" w:rsidRPr="004639D3" w:rsidP="00FC5C41">
      <w:pPr>
        <w:spacing w:after="240" w:line="360" w:lineRule="auto"/>
        <w:ind w:firstLine="1701"/>
        <w:jc w:val="both"/>
        <w:rPr>
          <w:rFonts w:asciiTheme="minorHAnsi" w:hAnsiTheme="minorHAnsi" w:cstheme="minorHAnsi"/>
          <w:color w:val="000000"/>
          <w:szCs w:val="24"/>
        </w:rPr>
      </w:pPr>
      <w:r>
        <w:rPr>
          <w:rFonts w:asciiTheme="minorHAnsi" w:hAnsiTheme="minorHAnsi" w:cstheme="minorHAnsi"/>
          <w:color w:val="000000"/>
          <w:szCs w:val="24"/>
        </w:rPr>
        <w:t>Na mesma linha</w:t>
      </w:r>
      <w:r w:rsidRPr="004639D3">
        <w:rPr>
          <w:rFonts w:asciiTheme="minorHAnsi" w:hAnsiTheme="minorHAnsi" w:cstheme="minorHAnsi"/>
          <w:color w:val="000000"/>
          <w:szCs w:val="24"/>
        </w:rPr>
        <w:t>, o art. 48, da Lei Orgânica do Município de Valinhos estabelece as matérias de deflagração exclusiva do Prefeito Municipal:</w:t>
      </w:r>
    </w:p>
    <w:p w:rsidR="00FC5C41" w:rsidRPr="004639D3" w:rsidP="008073D6">
      <w:pPr>
        <w:spacing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Art. 48. Compete, exclusivamente, ao Prefeito a iniciativa dos projetos de lei que disponham sobre: </w:t>
      </w:r>
    </w:p>
    <w:p w:rsidR="00FC5C41" w:rsidRPr="004639D3" w:rsidP="008073D6">
      <w:pPr>
        <w:spacing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 - criação e extinção de cargos, funções ou empregos públicos na administração direta e autárquica, bem como a fixação da respectiva remuneração;</w:t>
      </w:r>
    </w:p>
    <w:p w:rsidR="00FC5C41" w:rsidRPr="004639D3" w:rsidP="008073D6">
      <w:pPr>
        <w:spacing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 II - criação, estruturação e atribuições das Secretarias Municipais e órgãos da administração pública; </w:t>
      </w:r>
    </w:p>
    <w:p w:rsidR="00FC5C41" w:rsidRPr="004639D3" w:rsidP="008073D6">
      <w:pPr>
        <w:spacing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 xml:space="preserve">III - servidores públicos do Município, seu regime jurídico, provimento de cargos, estabilidade e aposentadoria; </w:t>
      </w:r>
    </w:p>
    <w:p w:rsidR="00FC5C41" w:rsidRPr="004639D3" w:rsidP="008073D6">
      <w:pPr>
        <w:spacing w:line="300" w:lineRule="auto"/>
        <w:ind w:left="2268"/>
        <w:jc w:val="both"/>
        <w:rPr>
          <w:rFonts w:asciiTheme="minorHAnsi" w:hAnsiTheme="minorHAnsi" w:cstheme="minorHAnsi"/>
          <w:i/>
          <w:color w:val="000000"/>
          <w:sz w:val="22"/>
          <w:szCs w:val="22"/>
        </w:rPr>
      </w:pPr>
      <w:r w:rsidRPr="004639D3">
        <w:rPr>
          <w:rFonts w:asciiTheme="minorHAnsi" w:hAnsiTheme="minorHAnsi" w:cstheme="minorHAnsi"/>
          <w:i/>
          <w:color w:val="000000"/>
          <w:sz w:val="22"/>
          <w:szCs w:val="22"/>
        </w:rPr>
        <w:t>IV - abertura de créditos adicionais.</w:t>
      </w:r>
    </w:p>
    <w:p w:rsidR="00FC5C41" w:rsidRPr="004639D3" w:rsidP="00FC5C41">
      <w:pPr>
        <w:pStyle w:val="Default"/>
        <w:tabs>
          <w:tab w:val="left" w:pos="1701"/>
        </w:tabs>
        <w:spacing w:after="120" w:line="360" w:lineRule="auto"/>
        <w:ind w:firstLine="1701"/>
        <w:jc w:val="both"/>
        <w:rPr>
          <w:rFonts w:asciiTheme="minorHAnsi" w:hAnsiTheme="minorHAnsi" w:cstheme="minorHAnsi"/>
          <w:color w:val="auto"/>
          <w:u w:val="single"/>
        </w:rPr>
      </w:pPr>
      <w:r w:rsidRPr="004639D3">
        <w:rPr>
          <w:rFonts w:asciiTheme="minorHAnsi" w:hAnsiTheme="minorHAnsi" w:cstheme="minorHAnsi"/>
          <w:color w:val="auto"/>
        </w:rPr>
        <w:t>Acerca dos limites da competência legislativa municipal dos membros do Poder Legislativo destacamos</w:t>
      </w:r>
      <w:r w:rsidRPr="004639D3">
        <w:rPr>
          <w:rFonts w:asciiTheme="minorHAnsi" w:hAnsiTheme="minorHAnsi" w:cstheme="minorHAnsi"/>
          <w:b/>
          <w:color w:val="auto"/>
        </w:rPr>
        <w:t xml:space="preserve"> </w:t>
      </w:r>
      <w:r w:rsidRPr="004639D3">
        <w:rPr>
          <w:rFonts w:asciiTheme="minorHAnsi" w:hAnsiTheme="minorHAnsi" w:cstheme="minorHAnsi"/>
          <w:color w:val="auto"/>
        </w:rPr>
        <w:t xml:space="preserve">decisão do Colendo Supremo Tribunal Federal que forneceu paradigma nesse sentido. Trata-se do </w:t>
      </w:r>
      <w:r w:rsidRPr="004639D3">
        <w:rPr>
          <w:rFonts w:asciiTheme="minorHAnsi" w:hAnsiTheme="minorHAnsi" w:cstheme="minorHAnsi"/>
          <w:b/>
          <w:color w:val="auto"/>
        </w:rPr>
        <w:t>Tema nº 917 de repercussão geral (Paradigma ARE 878911)</w:t>
      </w:r>
      <w:r w:rsidRPr="004639D3">
        <w:rPr>
          <w:rFonts w:asciiTheme="minorHAnsi" w:hAnsiTheme="minorHAnsi" w:cstheme="minorHAnsi"/>
          <w:color w:val="auto"/>
        </w:rPr>
        <w:t xml:space="preserve"> que recebeu a seguinte redação:</w:t>
      </w:r>
    </w:p>
    <w:p w:rsidR="00FC5C41" w:rsidRPr="004639D3" w:rsidP="008073D6">
      <w:pPr>
        <w:pStyle w:val="Default"/>
        <w:spacing w:line="300" w:lineRule="auto"/>
        <w:ind w:left="2268"/>
        <w:jc w:val="both"/>
        <w:rPr>
          <w:rFonts w:asciiTheme="minorHAnsi" w:hAnsiTheme="minorHAnsi" w:cstheme="minorHAnsi"/>
          <w:b/>
          <w:i/>
          <w:sz w:val="22"/>
          <w:szCs w:val="22"/>
        </w:rPr>
      </w:pPr>
      <w:r w:rsidRPr="004639D3">
        <w:rPr>
          <w:rFonts w:asciiTheme="minorHAnsi" w:hAnsiTheme="minorHAnsi" w:cstheme="minorHAnsi"/>
          <w:b/>
          <w:i/>
          <w:sz w:val="22"/>
          <w:szCs w:val="22"/>
        </w:rPr>
        <w:t xml:space="preserve">“Não usurpa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não trata da sua estrutura ou da atribuição de seus órgãos nem do regime jurídico de servidores públicos (art. 61, § 1º, </w:t>
      </w:r>
      <w:r w:rsidRPr="004639D3">
        <w:rPr>
          <w:rFonts w:asciiTheme="minorHAnsi" w:hAnsiTheme="minorHAnsi" w:cstheme="minorHAnsi"/>
          <w:b/>
          <w:i/>
          <w:sz w:val="22"/>
          <w:szCs w:val="22"/>
        </w:rPr>
        <w:t>II,"a</w:t>
      </w:r>
      <w:r w:rsidRPr="004639D3">
        <w:rPr>
          <w:rFonts w:asciiTheme="minorHAnsi" w:hAnsiTheme="minorHAnsi" w:cstheme="minorHAnsi"/>
          <w:b/>
          <w:i/>
          <w:sz w:val="22"/>
          <w:szCs w:val="22"/>
        </w:rPr>
        <w:t>", "c" e "e", da Constituição Federal)”.</w:t>
      </w:r>
    </w:p>
    <w:p w:rsidR="00FC5C41" w:rsidP="008073D6">
      <w:pPr>
        <w:pStyle w:val="Default"/>
        <w:spacing w:line="300" w:lineRule="auto"/>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4639D3">
        <w:rPr>
          <w:rFonts w:asciiTheme="minorHAnsi" w:hAnsiTheme="minorHAnsi" w:cstheme="minorHAnsi"/>
          <w:b/>
          <w:i/>
          <w:sz w:val="22"/>
          <w:szCs w:val="22"/>
        </w:rPr>
        <w:t xml:space="preserve">Não usurpa a competência privativa do chefe do Poder </w:t>
      </w:r>
      <w:r w:rsidRPr="004639D3">
        <w:rPr>
          <w:rFonts w:asciiTheme="minorHAnsi" w:hAnsiTheme="minorHAnsi" w:cstheme="minorHAnsi"/>
          <w:b/>
          <w:i/>
          <w:sz w:val="22"/>
          <w:szCs w:val="22"/>
        </w:rPr>
        <w:t>Executivo lei</w:t>
      </w:r>
      <w:r w:rsidRPr="004639D3">
        <w:rPr>
          <w:rFonts w:asciiTheme="minorHAnsi" w:hAnsiTheme="minorHAnsi" w:cstheme="minorHAnsi"/>
          <w:b/>
          <w:i/>
          <w:sz w:val="22"/>
          <w:szCs w:val="22"/>
        </w:rPr>
        <w:t xml:space="preserve"> que, embora crie despesa para a Administração Pública, não trata da sua estrutura ou da atribuição de seus órgãos nem do regime jurídico de servidores públicos.</w:t>
      </w:r>
      <w:r w:rsidRPr="004639D3">
        <w:rPr>
          <w:rFonts w:asciiTheme="minorHAnsi" w:hAnsiTheme="minorHAnsi" w:cstheme="minorHAnsi"/>
          <w:i/>
          <w:sz w:val="22"/>
          <w:szCs w:val="22"/>
        </w:rPr>
        <w:t xml:space="preserve"> 4. Repercussão geral reconhecida com reafirmação da jurisprudência desta Corte. 5. Recurso extraordinário provido. </w:t>
      </w:r>
    </w:p>
    <w:p w:rsidR="00FC5C41" w:rsidRPr="004639D3" w:rsidP="00FC5C41">
      <w:pPr>
        <w:pStyle w:val="Default"/>
        <w:ind w:left="2268"/>
        <w:jc w:val="both"/>
        <w:rPr>
          <w:rFonts w:asciiTheme="minorHAnsi" w:hAnsiTheme="minorHAnsi" w:cstheme="minorHAnsi"/>
          <w:i/>
          <w:sz w:val="22"/>
          <w:szCs w:val="22"/>
        </w:rPr>
      </w:pPr>
      <w:r w:rsidRPr="004639D3">
        <w:rPr>
          <w:rFonts w:asciiTheme="minorHAnsi" w:hAnsiTheme="minorHAnsi" w:cstheme="minorHAnsi"/>
          <w:i/>
          <w:sz w:val="22"/>
          <w:szCs w:val="22"/>
        </w:rPr>
        <w:t xml:space="preserve">(ARE 878911 RG, </w:t>
      </w:r>
      <w:r w:rsidRPr="004639D3">
        <w:rPr>
          <w:rFonts w:asciiTheme="minorHAnsi" w:hAnsiTheme="minorHAnsi" w:cstheme="minorHAnsi"/>
          <w:i/>
          <w:sz w:val="22"/>
          <w:szCs w:val="22"/>
        </w:rPr>
        <w:t>Relator(</w:t>
      </w:r>
      <w:r w:rsidRPr="004639D3">
        <w:rPr>
          <w:rFonts w:asciiTheme="minorHAnsi" w:hAnsiTheme="minorHAnsi" w:cstheme="minorHAnsi"/>
          <w:i/>
          <w:sz w:val="22"/>
          <w:szCs w:val="22"/>
        </w:rPr>
        <w:t xml:space="preserve">a): Min. GILMAR MENDES, julgado em 29/09/2016, PROCESSO ELETRÔNICO REPERCUSSÃO GERAL - MÉRITO DJe-217 DIVULG 10-10-2016 PUBLIC 11-10-2016 ) </w:t>
      </w:r>
    </w:p>
    <w:p w:rsidR="00FC5C41" w:rsidRPr="004639D3" w:rsidP="00FC5C41">
      <w:pPr>
        <w:pStyle w:val="Default"/>
        <w:spacing w:after="120" w:line="360" w:lineRule="auto"/>
        <w:ind w:left="2268"/>
        <w:jc w:val="both"/>
        <w:rPr>
          <w:rFonts w:asciiTheme="minorHAnsi" w:hAnsiTheme="minorHAnsi" w:cstheme="minorHAnsi"/>
          <w:color w:val="auto"/>
          <w:sz w:val="12"/>
          <w:szCs w:val="12"/>
        </w:rPr>
      </w:pPr>
    </w:p>
    <w:p w:rsidR="00FC5C41" w:rsidP="00FC5C41">
      <w:pPr>
        <w:pStyle w:val="Default"/>
        <w:spacing w:after="120" w:line="360" w:lineRule="auto"/>
        <w:ind w:firstLine="1701"/>
        <w:jc w:val="both"/>
        <w:rPr>
          <w:rFonts w:asciiTheme="minorHAnsi" w:hAnsiTheme="minorHAnsi" w:cstheme="minorHAnsi"/>
          <w:color w:val="auto"/>
        </w:rPr>
      </w:pPr>
      <w:r>
        <w:rPr>
          <w:rFonts w:asciiTheme="minorHAnsi" w:hAnsiTheme="minorHAnsi" w:cstheme="minorHAnsi"/>
          <w:color w:val="auto"/>
        </w:rPr>
        <w:t>Assim, c</w:t>
      </w:r>
      <w:r w:rsidRPr="004639D3">
        <w:rPr>
          <w:rFonts w:asciiTheme="minorHAnsi" w:hAnsiTheme="minorHAnsi" w:cstheme="minorHAnsi"/>
          <w:color w:val="auto"/>
        </w:rPr>
        <w:t xml:space="preserve">onsoante entendimento da C. Suprema Corte (Tema de repercussão geral nº 917) extrai-se que a iniciativa dos vereadores </w:t>
      </w:r>
      <w:r>
        <w:rPr>
          <w:rFonts w:asciiTheme="minorHAnsi" w:hAnsiTheme="minorHAnsi" w:cstheme="minorHAnsi"/>
          <w:color w:val="auto"/>
        </w:rPr>
        <w:t xml:space="preserve">é ampla </w:t>
      </w:r>
      <w:r w:rsidRPr="004639D3">
        <w:rPr>
          <w:rFonts w:asciiTheme="minorHAnsi" w:hAnsiTheme="minorHAnsi" w:cstheme="minorHAnsi"/>
          <w:color w:val="auto"/>
        </w:rPr>
        <w:t>encontra</w:t>
      </w:r>
      <w:r>
        <w:rPr>
          <w:rFonts w:asciiTheme="minorHAnsi" w:hAnsiTheme="minorHAnsi" w:cstheme="minorHAnsi"/>
          <w:color w:val="auto"/>
        </w:rPr>
        <w:t>ndo</w:t>
      </w:r>
      <w:r w:rsidRPr="004639D3">
        <w:rPr>
          <w:rFonts w:asciiTheme="minorHAnsi" w:hAnsiTheme="minorHAnsi" w:cstheme="minorHAnsi"/>
          <w:color w:val="auto"/>
        </w:rPr>
        <w:t xml:space="preserve"> limites</w:t>
      </w:r>
      <w:r>
        <w:rPr>
          <w:rFonts w:asciiTheme="minorHAnsi" w:hAnsiTheme="minorHAnsi" w:cstheme="minorHAnsi"/>
          <w:color w:val="auto"/>
        </w:rPr>
        <w:t xml:space="preserve"> apenas</w:t>
      </w:r>
      <w:r w:rsidRPr="004639D3">
        <w:rPr>
          <w:rFonts w:asciiTheme="minorHAnsi" w:hAnsiTheme="minorHAnsi" w:cstheme="minorHAnsi"/>
          <w:color w:val="auto"/>
        </w:rPr>
        <w:t xml:space="preserve"> naqueles </w:t>
      </w:r>
      <w:r w:rsidRPr="005B67AD">
        <w:rPr>
          <w:rFonts w:asciiTheme="minorHAnsi" w:hAnsiTheme="minorHAnsi" w:cstheme="minorHAnsi"/>
          <w:color w:val="auto"/>
        </w:rPr>
        <w:t>assuntos afetos diretamente ao Chefe do Poder Executivo,</w:t>
      </w:r>
      <w:r w:rsidRPr="004639D3">
        <w:rPr>
          <w:rFonts w:asciiTheme="minorHAnsi" w:hAnsiTheme="minorHAnsi" w:cstheme="minorHAnsi"/>
          <w:color w:val="auto"/>
        </w:rPr>
        <w:t xml:space="preserve"> notadamente, a estruturação da Administração Pública, a atribuição de seus órgãos e o regime</w:t>
      </w:r>
      <w:r>
        <w:rPr>
          <w:rFonts w:asciiTheme="minorHAnsi" w:hAnsiTheme="minorHAnsi" w:cstheme="minorHAnsi"/>
          <w:color w:val="auto"/>
        </w:rPr>
        <w:t xml:space="preserve"> jurídico de servidores público, o que não é o caso do projeto em análise.</w:t>
      </w:r>
    </w:p>
    <w:p w:rsidR="00FC5C41" w:rsidRPr="004639D3" w:rsidP="00FC5C41">
      <w:pPr>
        <w:spacing w:before="120" w:after="240" w:line="360" w:lineRule="auto"/>
        <w:ind w:firstLine="1701"/>
        <w:jc w:val="both"/>
        <w:rPr>
          <w:rFonts w:asciiTheme="minorHAnsi" w:hAnsiTheme="minorHAnsi" w:cstheme="minorHAnsi"/>
          <w:szCs w:val="24"/>
        </w:rPr>
      </w:pPr>
      <w:r>
        <w:rPr>
          <w:rFonts w:asciiTheme="minorHAnsi" w:hAnsiTheme="minorHAnsi" w:cstheme="minorHAnsi"/>
          <w:szCs w:val="24"/>
        </w:rPr>
        <w:t>Por fim, no concernente</w:t>
      </w:r>
      <w:r w:rsidRPr="004639D3">
        <w:rPr>
          <w:rFonts w:asciiTheme="minorHAnsi" w:hAnsiTheme="minorHAnsi" w:cstheme="minorHAnsi"/>
          <w:szCs w:val="24"/>
        </w:rPr>
        <w:t xml:space="preserv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FC5C41" w:rsidRPr="007E1F99" w:rsidP="00FC5C41">
      <w:pPr>
        <w:pStyle w:val="corpodapea"/>
        <w:spacing w:before="0" w:beforeAutospacing="0" w:after="240" w:afterAutospacing="0" w:line="360" w:lineRule="auto"/>
        <w:ind w:firstLine="1701"/>
        <w:jc w:val="both"/>
        <w:rPr>
          <w:rFonts w:ascii="Calibri" w:eastAsia="Calibri" w:hAnsi="Calibri" w:cs="Calibri"/>
          <w:color w:val="FF0000"/>
        </w:rPr>
      </w:pPr>
      <w:r w:rsidRPr="00794D11">
        <w:rPr>
          <w:rFonts w:ascii="Calibri" w:hAnsi="Calibri" w:cs="Calibri"/>
          <w:lang w:eastAsia="x-none"/>
        </w:rPr>
        <w:t xml:space="preserve">Ante todo o exposto, </w:t>
      </w:r>
      <w:r>
        <w:rPr>
          <w:rFonts w:ascii="Calibri" w:hAnsi="Calibri" w:cs="Calibri"/>
          <w:lang w:eastAsia="x-none"/>
        </w:rPr>
        <w:t xml:space="preserve">opinamos pela constitucionalidade e legalidade do projeto. </w:t>
      </w:r>
      <w:r>
        <w:rPr>
          <w:rFonts w:ascii="Calibri" w:eastAsia="Calibri" w:hAnsi="Calibri" w:cs="Calibri"/>
        </w:rPr>
        <w:t>Sobre o mérito</w:t>
      </w:r>
      <w:r w:rsidRPr="007E1F99">
        <w:rPr>
          <w:rFonts w:ascii="Calibri" w:eastAsia="Calibri" w:hAnsi="Calibri" w:cs="Calibri"/>
        </w:rPr>
        <w:t xml:space="preserve"> manifestar-se-á o Plenário de forma soberana.</w:t>
      </w:r>
    </w:p>
    <w:p w:rsidR="00FC5C41" w:rsidRPr="00BE6AF5" w:rsidP="00FC5C41">
      <w:pPr>
        <w:pStyle w:val="BodyText"/>
        <w:spacing w:line="360" w:lineRule="auto"/>
        <w:ind w:firstLine="1701"/>
        <w:jc w:val="both"/>
        <w:rPr>
          <w:rFonts w:asciiTheme="minorHAnsi" w:hAnsiTheme="minorHAnsi" w:cstheme="minorHAnsi"/>
          <w:szCs w:val="24"/>
        </w:rPr>
      </w:pPr>
      <w:r w:rsidRPr="00BE6AF5">
        <w:rPr>
          <w:rFonts w:asciiTheme="minorHAnsi" w:hAnsiTheme="minorHAnsi" w:cstheme="minorHAnsi"/>
          <w:szCs w:val="24"/>
        </w:rPr>
        <w:t>É o parecer.</w:t>
      </w:r>
    </w:p>
    <w:p w:rsidR="00FC5C41" w:rsidRPr="00DE1C79" w:rsidP="00FC5C41">
      <w:pPr>
        <w:autoSpaceDE w:val="0"/>
        <w:autoSpaceDN w:val="0"/>
        <w:adjustRightInd w:val="0"/>
        <w:spacing w:after="240" w:line="360" w:lineRule="auto"/>
        <w:ind w:firstLine="1701"/>
        <w:jc w:val="both"/>
        <w:rPr>
          <w:rFonts w:asciiTheme="minorHAnsi" w:hAnsiTheme="minorHAnsi" w:cstheme="minorHAnsi"/>
          <w:szCs w:val="24"/>
        </w:rPr>
      </w:pPr>
      <w:r w:rsidRPr="00DE1C79">
        <w:rPr>
          <w:rFonts w:asciiTheme="minorHAnsi" w:hAnsiTheme="minorHAnsi" w:cstheme="minorHAnsi"/>
          <w:szCs w:val="24"/>
        </w:rPr>
        <w:t xml:space="preserve">Procuradoria, aos </w:t>
      </w:r>
      <w:r>
        <w:rPr>
          <w:rFonts w:asciiTheme="minorHAnsi" w:hAnsiTheme="minorHAnsi" w:cstheme="minorHAnsi"/>
          <w:szCs w:val="24"/>
        </w:rPr>
        <w:t>02</w:t>
      </w:r>
      <w:r w:rsidRPr="00DE1C79">
        <w:rPr>
          <w:rFonts w:asciiTheme="minorHAnsi" w:hAnsiTheme="minorHAnsi" w:cstheme="minorHAnsi"/>
          <w:szCs w:val="24"/>
        </w:rPr>
        <w:t xml:space="preserve"> de </w:t>
      </w:r>
      <w:r>
        <w:rPr>
          <w:rFonts w:asciiTheme="minorHAnsi" w:hAnsiTheme="minorHAnsi" w:cstheme="minorHAnsi"/>
          <w:szCs w:val="24"/>
        </w:rPr>
        <w:t>maio</w:t>
      </w:r>
      <w:r w:rsidRPr="00DE1C79">
        <w:rPr>
          <w:rFonts w:asciiTheme="minorHAnsi" w:hAnsiTheme="minorHAnsi" w:cstheme="minorHAnsi"/>
          <w:szCs w:val="24"/>
        </w:rPr>
        <w:t xml:space="preserve"> de 2022.</w:t>
      </w:r>
    </w:p>
    <w:p w:rsidR="00FC5C41" w:rsidRPr="006F79FA" w:rsidP="00FC5C41">
      <w:pPr>
        <w:autoSpaceDE w:val="0"/>
        <w:autoSpaceDN w:val="0"/>
        <w:adjustRightInd w:val="0"/>
        <w:spacing w:after="240" w:line="360" w:lineRule="auto"/>
        <w:ind w:firstLine="1701"/>
        <w:jc w:val="both"/>
        <w:rPr>
          <w:rFonts w:asciiTheme="minorHAnsi" w:hAnsiTheme="minorHAnsi" w:cstheme="minorHAnsi"/>
          <w:b/>
          <w:color w:val="FF0000"/>
          <w:szCs w:val="24"/>
        </w:rPr>
      </w:pPr>
    </w:p>
    <w:p w:rsidR="00FC5C41" w:rsidP="00FC5C41">
      <w:pPr>
        <w:pStyle w:val="BodyText"/>
        <w:spacing w:after="0"/>
        <w:jc w:val="center"/>
        <w:rPr>
          <w:rFonts w:asciiTheme="minorHAnsi" w:hAnsiTheme="minorHAnsi" w:cstheme="minorHAnsi"/>
          <w:b/>
          <w:szCs w:val="24"/>
        </w:rPr>
      </w:pPr>
    </w:p>
    <w:p w:rsidR="00FC5C41" w:rsidRPr="00BE6AF5" w:rsidP="00FC5C41">
      <w:pPr>
        <w:pStyle w:val="BodyText"/>
        <w:spacing w:after="0"/>
        <w:jc w:val="center"/>
        <w:rPr>
          <w:rFonts w:asciiTheme="minorHAnsi" w:hAnsiTheme="minorHAnsi" w:cstheme="minorHAnsi"/>
          <w:b/>
          <w:szCs w:val="24"/>
        </w:rPr>
        <w:sectPr w:rsidSect="00FC5C41">
          <w:headerReference w:type="default" r:id="rId6"/>
          <w:footerReference w:type="default" r:id="rId7"/>
          <w:type w:val="continuous"/>
          <w:pgSz w:w="11907" w:h="16840" w:code="9"/>
          <w:pgMar w:top="2552" w:right="1213" w:bottom="1134" w:left="2160" w:header="0" w:footer="0" w:gutter="0"/>
          <w:cols w:space="720"/>
          <w:docGrid w:linePitch="326"/>
        </w:sectPr>
      </w:pPr>
    </w:p>
    <w:p w:rsidR="00FC5C41" w:rsidRPr="00BE6AF5" w:rsidP="00FC5C41">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Rosemeire de Souza Cardoso Barbosa</w:t>
      </w:r>
    </w:p>
    <w:p w:rsidR="00FC5C41" w:rsidRPr="00BE6AF5" w:rsidP="00FC5C41">
      <w:pPr>
        <w:pStyle w:val="BodyText"/>
        <w:spacing w:after="0"/>
        <w:jc w:val="center"/>
        <w:rPr>
          <w:rFonts w:asciiTheme="minorHAnsi" w:hAnsiTheme="minorHAnsi" w:cstheme="minorHAnsi"/>
          <w:b/>
          <w:szCs w:val="24"/>
        </w:rPr>
      </w:pPr>
      <w:r w:rsidRPr="00BE6AF5">
        <w:rPr>
          <w:rFonts w:asciiTheme="minorHAnsi" w:hAnsiTheme="minorHAnsi" w:cstheme="minorHAnsi"/>
          <w:b/>
          <w:szCs w:val="24"/>
        </w:rPr>
        <w:t>Procuradora - OAB/SP 308.298</w:t>
      </w:r>
    </w:p>
    <w:p w:rsidR="00D071BC" w:rsidP="00FC5C41">
      <w:pPr>
        <w:pStyle w:val="Default"/>
        <w:jc w:val="center"/>
        <w:rPr>
          <w:rFonts w:asciiTheme="minorHAnsi" w:hAnsiTheme="minorHAnsi" w:cstheme="minorHAnsi"/>
          <w:b/>
          <w:color w:val="FF0000"/>
        </w:rPr>
      </w:pPr>
      <w:r>
        <w:rPr>
          <w:rFonts w:asciiTheme="minorHAnsi" w:hAnsiTheme="minorHAnsi" w:cstheme="minorHAnsi"/>
        </w:rPr>
        <w:t>Assinatura Eletrônica</w:t>
      </w:r>
    </w:p>
    <w:p w:rsidR="00D071BC" w:rsidP="000A564E">
      <w:pPr>
        <w:pStyle w:val="Default"/>
        <w:jc w:val="both"/>
        <w:rPr>
          <w:rFonts w:asciiTheme="minorHAnsi" w:hAnsiTheme="minorHAnsi" w:cstheme="minorHAnsi"/>
          <w:b/>
          <w:color w:val="FF0000"/>
        </w:rPr>
      </w:pPr>
    </w:p>
    <w:p w:rsidR="00D071BC" w:rsidP="000A564E">
      <w:pPr>
        <w:pStyle w:val="Default"/>
        <w:jc w:val="both"/>
        <w:rPr>
          <w:rFonts w:asciiTheme="minorHAnsi" w:hAnsiTheme="minorHAnsi" w:cstheme="minorHAnsi"/>
          <w:b/>
          <w:color w:val="FF0000"/>
        </w:rPr>
      </w:pPr>
    </w:p>
    <w:p w:rsidR="00D071BC" w:rsidP="000A564E">
      <w:pPr>
        <w:pStyle w:val="Default"/>
        <w:jc w:val="both"/>
        <w:rPr>
          <w:rFonts w:asciiTheme="minorHAnsi" w:hAnsiTheme="minorHAnsi" w:cstheme="minorHAnsi"/>
          <w:b/>
          <w:color w:val="FF0000"/>
        </w:rPr>
      </w:pPr>
    </w:p>
    <w:sectPr w:rsidSect="00BC67F2">
      <w:headerReference w:type="default" r:id="rId8"/>
      <w:footerReference w:type="default" r:id="rId9"/>
      <w:type w:val="continuous"/>
      <w:pgSz w:w="11907" w:h="16840" w:code="9"/>
      <w:pgMar w:top="2552" w:right="1213" w:bottom="1134" w:left="216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821414492"/>
      <w:docPartObj>
        <w:docPartGallery w:val="Page Numbers (Top of Page)"/>
        <w:docPartUnique/>
      </w:docPartObj>
    </w:sdtPr>
    <w:sdtContent>
      <w:p w:rsidR="0092692A" w:rsidP="002E0C51">
        <w:pPr>
          <w:pStyle w:val="Footer"/>
          <w:ind w:right="-313"/>
          <w:jc w:val="center"/>
          <w:rPr>
            <w:sz w:val="18"/>
            <w:lang w:val="pt-PT"/>
          </w:rPr>
        </w:pPr>
        <w:r>
          <w:rPr>
            <w:sz w:val="18"/>
            <w:lang w:val="pt-PT"/>
          </w:rPr>
          <w:t>________________________________________________________________________________________</w:t>
        </w:r>
      </w:p>
      <w:p w:rsidR="0092692A"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92692A"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92692A"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sidR="0033609B">
          <w:rPr>
            <w:rFonts w:asciiTheme="minorHAnsi" w:hAnsiTheme="minorHAnsi"/>
            <w:b/>
            <w:bCs/>
            <w:noProof/>
            <w:sz w:val="16"/>
            <w:szCs w:val="16"/>
          </w:rPr>
          <w:t>14</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sidR="0033609B">
          <w:rPr>
            <w:rFonts w:asciiTheme="minorHAnsi" w:hAnsiTheme="minorHAnsi"/>
            <w:b/>
            <w:bCs/>
            <w:noProof/>
            <w:sz w:val="16"/>
            <w:szCs w:val="16"/>
          </w:rPr>
          <w:t>15</w:t>
        </w:r>
        <w:r w:rsidRPr="005C4786">
          <w:rPr>
            <w:rFonts w:asciiTheme="minorHAnsi" w:hAnsiTheme="minorHAnsi"/>
            <w:b/>
            <w:bCs/>
            <w:sz w:val="16"/>
            <w:szCs w:val="16"/>
          </w:rPr>
          <w:fldChar w:fldCharType="end"/>
        </w:r>
      </w:p>
    </w:sdtContent>
  </w:sdt>
  <w:p w:rsidR="0092692A" w:rsidP="00866E5A">
    <w:pPr>
      <w:pStyle w:val="Footer"/>
    </w:pPr>
  </w:p>
  <w:p w:rsidR="0092692A" w:rsidP="00866E5A">
    <w:pPr>
      <w:pStyle w:val="Footer"/>
    </w:pPr>
  </w:p>
  <w:p w:rsidR="0092692A" w:rsidRPr="00835EC1" w:rsidP="00866E5A">
    <w:pPr>
      <w:pStyle w:val="Footer"/>
    </w:pPr>
  </w:p>
  <w:p w:rsidR="0092692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heme="minorHAnsi" w:hAnsiTheme="minorHAnsi"/>
        <w:sz w:val="16"/>
        <w:szCs w:val="16"/>
      </w:rPr>
      <w:id w:val="-1511289301"/>
      <w:docPartObj>
        <w:docPartGallery w:val="Page Numbers (Top of Page)"/>
        <w:docPartUnique/>
      </w:docPartObj>
    </w:sdtPr>
    <w:sdtContent>
      <w:p w:rsidR="0092692A" w:rsidP="002E0C51">
        <w:pPr>
          <w:pStyle w:val="Footer"/>
          <w:ind w:right="-313"/>
          <w:jc w:val="center"/>
          <w:rPr>
            <w:sz w:val="18"/>
            <w:lang w:val="pt-PT"/>
          </w:rPr>
        </w:pPr>
        <w:r>
          <w:rPr>
            <w:sz w:val="18"/>
            <w:lang w:val="pt-PT"/>
          </w:rPr>
          <w:t>________________________________________________________________________________________</w:t>
        </w:r>
      </w:p>
      <w:p w:rsidR="0092692A" w:rsidP="002E0C51">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92692A" w:rsidP="002E0C51">
        <w:pPr>
          <w:pStyle w:val="Footer"/>
          <w:ind w:left="-1985" w:right="-313"/>
          <w:jc w:val="center"/>
          <w:rPr>
            <w:sz w:val="18"/>
            <w:lang w:val="pt-PT"/>
          </w:rPr>
        </w:pPr>
        <w:r>
          <w:rPr>
            <w:sz w:val="18"/>
            <w:lang w:val="pt-PT"/>
          </w:rPr>
          <w:t xml:space="preserve">    </w:t>
        </w:r>
        <w:r>
          <w:rPr>
            <w:sz w:val="18"/>
            <w:lang w:val="pt-PT"/>
          </w:rPr>
          <w:t>site</w:t>
        </w:r>
        <w:r>
          <w:rPr>
            <w:sz w:val="18"/>
            <w:lang w:val="pt-PT"/>
          </w:rPr>
          <w:t xml:space="preserve">: www.camaravalinhos.sp.gov.br   </w:t>
        </w:r>
      </w:p>
      <w:p w:rsidR="0092692A" w:rsidP="00866E5A">
        <w:pPr>
          <w:pStyle w:val="Footer"/>
          <w:tabs>
            <w:tab w:val="left" w:pos="5325"/>
            <w:tab w:val="right" w:pos="8534"/>
          </w:tabs>
          <w:rPr>
            <w:rFonts w:asciiTheme="minorHAnsi" w:hAnsiTheme="minorHAnsi"/>
            <w:sz w:val="16"/>
            <w:szCs w:val="16"/>
          </w:rPr>
        </w:pP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t xml:space="preserve">   </w:t>
        </w:r>
        <w:r w:rsidRPr="005C4786">
          <w:rPr>
            <w:rFonts w:asciiTheme="minorHAnsi" w:hAnsiTheme="minorHAnsi"/>
            <w:sz w:val="16"/>
            <w:szCs w:val="16"/>
          </w:rPr>
          <w:t xml:space="preserve">Página </w:t>
        </w:r>
        <w:r w:rsidRPr="005C4786">
          <w:rPr>
            <w:rFonts w:asciiTheme="minorHAnsi" w:hAnsiTheme="minorHAnsi"/>
            <w:b/>
            <w:bCs/>
            <w:sz w:val="16"/>
            <w:szCs w:val="16"/>
          </w:rPr>
          <w:fldChar w:fldCharType="begin"/>
        </w:r>
        <w:r w:rsidRPr="005C4786">
          <w:rPr>
            <w:rFonts w:asciiTheme="minorHAnsi" w:hAnsiTheme="minorHAnsi"/>
            <w:b/>
            <w:bCs/>
            <w:sz w:val="16"/>
            <w:szCs w:val="16"/>
          </w:rPr>
          <w:instrText>PAGE</w:instrText>
        </w:r>
        <w:r w:rsidRPr="005C4786">
          <w:rPr>
            <w:rFonts w:asciiTheme="minorHAnsi" w:hAnsiTheme="minorHAnsi"/>
            <w:b/>
            <w:bCs/>
            <w:sz w:val="16"/>
            <w:szCs w:val="16"/>
          </w:rPr>
          <w:fldChar w:fldCharType="separate"/>
        </w:r>
        <w:r>
          <w:rPr>
            <w:rFonts w:asciiTheme="minorHAnsi" w:hAnsiTheme="minorHAnsi"/>
            <w:b/>
            <w:bCs/>
            <w:noProof/>
            <w:sz w:val="16"/>
            <w:szCs w:val="16"/>
          </w:rPr>
          <w:t>16</w:t>
        </w:r>
        <w:r w:rsidRPr="005C4786">
          <w:rPr>
            <w:rFonts w:asciiTheme="minorHAnsi" w:hAnsiTheme="minorHAnsi"/>
            <w:b/>
            <w:bCs/>
            <w:sz w:val="16"/>
            <w:szCs w:val="16"/>
          </w:rPr>
          <w:fldChar w:fldCharType="end"/>
        </w:r>
        <w:r w:rsidRPr="005C4786">
          <w:rPr>
            <w:rFonts w:asciiTheme="minorHAnsi" w:hAnsiTheme="minorHAnsi"/>
            <w:sz w:val="16"/>
            <w:szCs w:val="16"/>
          </w:rPr>
          <w:t xml:space="preserve"> de </w:t>
        </w:r>
        <w:r w:rsidRPr="005C4786">
          <w:rPr>
            <w:rFonts w:asciiTheme="minorHAnsi" w:hAnsiTheme="minorHAnsi"/>
            <w:b/>
            <w:bCs/>
            <w:sz w:val="16"/>
            <w:szCs w:val="16"/>
          </w:rPr>
          <w:fldChar w:fldCharType="begin"/>
        </w:r>
        <w:r w:rsidRPr="005C4786">
          <w:rPr>
            <w:rFonts w:asciiTheme="minorHAnsi" w:hAnsiTheme="minorHAnsi"/>
            <w:b/>
            <w:bCs/>
            <w:sz w:val="16"/>
            <w:szCs w:val="16"/>
          </w:rPr>
          <w:instrText>NUMPAGES</w:instrText>
        </w:r>
        <w:r w:rsidRPr="005C4786">
          <w:rPr>
            <w:rFonts w:asciiTheme="minorHAnsi" w:hAnsiTheme="minorHAnsi"/>
            <w:b/>
            <w:bCs/>
            <w:sz w:val="16"/>
            <w:szCs w:val="16"/>
          </w:rPr>
          <w:fldChar w:fldCharType="separate"/>
        </w:r>
        <w:r>
          <w:rPr>
            <w:rFonts w:asciiTheme="minorHAnsi" w:hAnsiTheme="minorHAnsi"/>
            <w:b/>
            <w:bCs/>
            <w:noProof/>
            <w:sz w:val="16"/>
            <w:szCs w:val="16"/>
          </w:rPr>
          <w:t>16</w:t>
        </w:r>
        <w:r w:rsidRPr="005C4786">
          <w:rPr>
            <w:rFonts w:asciiTheme="minorHAnsi" w:hAnsiTheme="minorHAnsi"/>
            <w:b/>
            <w:bCs/>
            <w:sz w:val="16"/>
            <w:szCs w:val="16"/>
          </w:rPr>
          <w:fldChar w:fldCharType="end"/>
        </w:r>
      </w:p>
    </w:sdtContent>
  </w:sdt>
  <w:p w:rsidR="0092692A" w:rsidP="00866E5A">
    <w:pPr>
      <w:pStyle w:val="Footer"/>
    </w:pPr>
  </w:p>
  <w:p w:rsidR="0092692A" w:rsidP="00866E5A">
    <w:pPr>
      <w:pStyle w:val="Footer"/>
    </w:pPr>
  </w:p>
  <w:p w:rsidR="0092692A" w:rsidRPr="00835EC1" w:rsidP="00866E5A">
    <w:pPr>
      <w:pStyle w:val="Footer"/>
    </w:pPr>
  </w:p>
  <w:p w:rsidR="0092692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2692A" w:rsidP="005273EF">
      <w:r>
        <w:separator/>
      </w:r>
    </w:p>
  </w:footnote>
  <w:footnote w:type="continuationSeparator" w:id="1">
    <w:p w:rsidR="0092692A" w:rsidP="005273EF">
      <w:r>
        <w:continuationSeparator/>
      </w:r>
    </w:p>
  </w:footnote>
  <w:footnote w:id="2">
    <w:p w:rsidR="0092692A" w:rsidP="00D071BC">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92A">
    <w:pPr>
      <w:pStyle w:val="Header"/>
      <w:rPr>
        <w:b/>
        <w:sz w:val="28"/>
        <w:lang w:val="pt-PT"/>
      </w:rPr>
    </w:pPr>
  </w:p>
  <w:p w:rsidR="0092692A">
    <w:pPr>
      <w:pStyle w:val="Header"/>
      <w:rPr>
        <w:b/>
        <w:sz w:val="28"/>
        <w:lang w:val="pt-PT"/>
      </w:rPr>
    </w:pPr>
  </w:p>
  <w:p w:rsidR="0092692A">
    <w:pPr>
      <w:pStyle w:val="Header"/>
      <w:rPr>
        <w:b/>
        <w:sz w:val="28"/>
        <w:lang w:val="pt-PT"/>
      </w:rPr>
    </w:pPr>
  </w:p>
  <w:p w:rsidR="0092692A" w:rsidP="00866E5A">
    <w:pPr>
      <w:pStyle w:val="Header"/>
      <w:ind w:right="-822"/>
      <w:jc w:val="right"/>
      <w:rPr>
        <w:b/>
        <w:noProof/>
        <w:sz w:val="28"/>
      </w:rPr>
    </w:pPr>
  </w:p>
  <w:p w:rsidR="0092692A" w:rsidP="002E0C51">
    <w:pPr>
      <w:pStyle w:val="Header"/>
      <w:jc w:val="center"/>
      <w:rPr>
        <w:b/>
        <w:sz w:val="26"/>
        <w:lang w:val="pt-PT"/>
      </w:rPr>
    </w:pPr>
  </w:p>
  <w:p w:rsidR="0092692A" w:rsidP="002E0C51">
    <w:pPr>
      <w:pStyle w:val="Header"/>
      <w:jc w:val="center"/>
      <w:rPr>
        <w:b/>
        <w:sz w:val="26"/>
        <w:lang w:val="pt-PT"/>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1"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692A" w:rsidP="002E0C51">
                          <w:r>
                            <w:rPr>
                              <w:noProof/>
                            </w:rPr>
                            <w:drawing>
                              <wp:inline distT="0" distB="0" distL="0" distR="0">
                                <wp:extent cx="876300" cy="850900"/>
                                <wp:effectExtent l="19050" t="0" r="0" b="0"/>
                                <wp:docPr id="656699996"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0141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3093996"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92692A" w:rsidP="002E0C51">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8894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2750954" r:id="rId4"/>
                    </w:object>
                  </w:p>
                </w:txbxContent>
              </v:textbox>
              <w10:wrap type="square"/>
            </v:shape>
          </w:pict>
        </mc:Fallback>
      </mc:AlternateContent>
    </w:r>
  </w:p>
  <w:p w:rsidR="0092692A" w:rsidP="002E0C51">
    <w:pPr>
      <w:pStyle w:val="Header"/>
      <w:jc w:val="center"/>
      <w:rPr>
        <w:b/>
        <w:sz w:val="28"/>
        <w:lang w:val="pt-PT"/>
      </w:rPr>
    </w:pPr>
    <w:r>
      <w:rPr>
        <w:b/>
        <w:sz w:val="28"/>
        <w:lang w:val="pt-PT"/>
      </w:rPr>
      <w:t>CÂMARA MUNICIPAL DE VALINHOS</w:t>
    </w:r>
  </w:p>
  <w:p w:rsidR="0092692A" w:rsidP="002E0C51">
    <w:pPr>
      <w:pStyle w:val="Header"/>
      <w:jc w:val="center"/>
    </w:pPr>
    <w:r>
      <w:rPr>
        <w:sz w:val="20"/>
        <w:lang w:val="pt-PT"/>
      </w:rPr>
      <w:t>ESTADO DE SÃO PAULO</w:t>
    </w:r>
  </w:p>
  <w:p w:rsidR="0092692A" w:rsidP="00866E5A">
    <w:pPr>
      <w:pStyle w:val="Header"/>
      <w:ind w:right="-822"/>
      <w:jc w:val="right"/>
      <w:rPr>
        <w:b/>
        <w:noProof/>
        <w:sz w:val="28"/>
      </w:rPr>
    </w:pPr>
  </w:p>
  <w:p w:rsidR="0092692A" w:rsidP="00866E5A">
    <w:pPr>
      <w:pStyle w:val="Header"/>
      <w:ind w:right="-822"/>
      <w:jc w:val="right"/>
      <w:rPr>
        <w:b/>
        <w:noProof/>
        <w:sz w:val="28"/>
      </w:rPr>
    </w:pPr>
  </w:p>
  <w:p w:rsidR="0092692A" w:rsidP="003E1868">
    <w:pPr>
      <w:pStyle w:val="Header"/>
      <w:tabs>
        <w:tab w:val="left" w:pos="1650"/>
        <w:tab w:val="clear" w:pos="4419"/>
        <w:tab w:val="clear" w:pos="8838"/>
      </w:tabs>
    </w:pPr>
    <w:r>
      <w:rPr>
        <w:noProof/>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2692A">
    <w:pPr>
      <w:pStyle w:val="Header"/>
      <w:rPr>
        <w:b/>
        <w:sz w:val="28"/>
        <w:lang w:val="pt-PT"/>
      </w:rPr>
    </w:pPr>
  </w:p>
  <w:p w:rsidR="0092692A">
    <w:pPr>
      <w:pStyle w:val="Header"/>
      <w:rPr>
        <w:b/>
        <w:sz w:val="28"/>
        <w:lang w:val="pt-PT"/>
      </w:rPr>
    </w:pPr>
  </w:p>
  <w:p w:rsidR="0092692A">
    <w:pPr>
      <w:pStyle w:val="Header"/>
      <w:rPr>
        <w:b/>
        <w:sz w:val="28"/>
        <w:lang w:val="pt-PT"/>
      </w:rPr>
    </w:pPr>
  </w:p>
  <w:p w:rsidR="0092692A" w:rsidP="00866E5A">
    <w:pPr>
      <w:pStyle w:val="Header"/>
      <w:ind w:right="-822"/>
      <w:jc w:val="right"/>
      <w:rPr>
        <w:b/>
        <w:noProof/>
        <w:sz w:val="28"/>
      </w:rPr>
    </w:pPr>
  </w:p>
  <w:p w:rsidR="0092692A" w:rsidP="002E0C51">
    <w:pPr>
      <w:pStyle w:val="Header"/>
      <w:jc w:val="center"/>
      <w:rPr>
        <w:b/>
        <w:sz w:val="26"/>
        <w:lang w:val="pt-PT"/>
      </w:rPr>
    </w:pPr>
  </w:p>
  <w:p w:rsidR="0092692A" w:rsidP="002E0C51">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92692A" w:rsidP="002E0C51">
                          <w:r>
                            <w:rPr>
                              <w:noProof/>
                            </w:rPr>
                            <w:drawing>
                              <wp:inline distT="0" distB="0" distL="0" distR="0">
                                <wp:extent cx="876300" cy="850900"/>
                                <wp:effectExtent l="19050" t="0" r="0" b="0"/>
                                <wp:docPr id="100850842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02993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69pt;height:68.25pt" o:oleicon="f" o:ole="">
                                <v:imagedata r:id="rId2" o:title=""/>
                              </v:shape>
                              <o:OLEObject Type="Embed" ProgID="MSPhotoEd.3" ShapeID="_x0000_i2054" DrawAspect="Content" ObjectID="_171309399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92692A" w:rsidP="002E0C51">
                    <w:drawing>
                      <wp:inline distT="0" distB="0" distL="0" distR="0">
                        <wp:extent cx="876300" cy="850900"/>
                        <wp:effectExtent l="19050" t="0" r="0" b="0"/>
                        <wp:docPr id="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77062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3" type="#_x0000_t75" style="width:69pt;height:68.25pt" o:oleicon="f" o:ole="">
                        <v:imagedata r:id="rId2" o:title=""/>
                      </v:shape>
                      <o:OLEObject Type="Embed" ProgID="MSPhotoEd.3" ShapeID="_x0000_i2053" DrawAspect="Content" ObjectID="_1712750953" r:id="rId4"/>
                    </w:object>
                  </w:p>
                </w:txbxContent>
              </v:textbox>
              <w10:wrap type="square"/>
            </v:shape>
          </w:pict>
        </mc:Fallback>
      </mc:AlternateContent>
    </w:r>
  </w:p>
  <w:p w:rsidR="0092692A" w:rsidP="002E0C51">
    <w:pPr>
      <w:pStyle w:val="Header"/>
      <w:jc w:val="center"/>
      <w:rPr>
        <w:b/>
        <w:sz w:val="28"/>
        <w:lang w:val="pt-PT"/>
      </w:rPr>
    </w:pPr>
    <w:r>
      <w:rPr>
        <w:b/>
        <w:sz w:val="28"/>
        <w:lang w:val="pt-PT"/>
      </w:rPr>
      <w:t>CÂMARA MUNICIPAL DE VALINHOS</w:t>
    </w:r>
  </w:p>
  <w:p w:rsidR="0092692A" w:rsidP="002E0C51">
    <w:pPr>
      <w:pStyle w:val="Header"/>
      <w:jc w:val="center"/>
    </w:pPr>
    <w:r>
      <w:rPr>
        <w:sz w:val="20"/>
        <w:lang w:val="pt-PT"/>
      </w:rPr>
      <w:t>ESTADO DE SÃO PAULO</w:t>
    </w:r>
  </w:p>
  <w:p w:rsidR="0092692A" w:rsidP="00866E5A">
    <w:pPr>
      <w:pStyle w:val="Header"/>
      <w:ind w:right="-822"/>
      <w:jc w:val="right"/>
      <w:rPr>
        <w:b/>
        <w:noProof/>
        <w:sz w:val="28"/>
      </w:rPr>
    </w:pPr>
  </w:p>
  <w:p w:rsidR="0092692A" w:rsidP="00866E5A">
    <w:pPr>
      <w:pStyle w:val="Header"/>
      <w:ind w:right="-822"/>
      <w:jc w:val="right"/>
      <w:rPr>
        <w:b/>
        <w:noProof/>
        <w:sz w:val="28"/>
      </w:rPr>
    </w:pPr>
  </w:p>
  <w:p w:rsidR="0092692A" w:rsidP="003E1868">
    <w:pPr>
      <w:pStyle w:val="Header"/>
      <w:tabs>
        <w:tab w:val="left" w:pos="1650"/>
        <w:tab w:val="clear" w:pos="4419"/>
        <w:tab w:val="clear" w:pos="8838"/>
      </w:tabs>
    </w:pP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64E"/>
    <w:rsid w:val="00024E2A"/>
    <w:rsid w:val="00033EF1"/>
    <w:rsid w:val="0003651A"/>
    <w:rsid w:val="00045246"/>
    <w:rsid w:val="000562EB"/>
    <w:rsid w:val="00056E1D"/>
    <w:rsid w:val="00057344"/>
    <w:rsid w:val="000662DA"/>
    <w:rsid w:val="00067AC8"/>
    <w:rsid w:val="00067CA7"/>
    <w:rsid w:val="00076E23"/>
    <w:rsid w:val="00084468"/>
    <w:rsid w:val="0009184A"/>
    <w:rsid w:val="00097109"/>
    <w:rsid w:val="000A564E"/>
    <w:rsid w:val="000B5B58"/>
    <w:rsid w:val="001020DF"/>
    <w:rsid w:val="0011594B"/>
    <w:rsid w:val="001251B3"/>
    <w:rsid w:val="00132552"/>
    <w:rsid w:val="00134650"/>
    <w:rsid w:val="001430D4"/>
    <w:rsid w:val="00164976"/>
    <w:rsid w:val="00187019"/>
    <w:rsid w:val="001A2E5F"/>
    <w:rsid w:val="001D3EE9"/>
    <w:rsid w:val="001E2AD6"/>
    <w:rsid w:val="001F0198"/>
    <w:rsid w:val="001F0DB0"/>
    <w:rsid w:val="00220B5C"/>
    <w:rsid w:val="002330BC"/>
    <w:rsid w:val="00242271"/>
    <w:rsid w:val="00253E6B"/>
    <w:rsid w:val="0027306E"/>
    <w:rsid w:val="002907A5"/>
    <w:rsid w:val="00293529"/>
    <w:rsid w:val="002A3AF3"/>
    <w:rsid w:val="002C2064"/>
    <w:rsid w:val="002C5EAF"/>
    <w:rsid w:val="002E0C51"/>
    <w:rsid w:val="00303325"/>
    <w:rsid w:val="00330749"/>
    <w:rsid w:val="0033609B"/>
    <w:rsid w:val="00352BA8"/>
    <w:rsid w:val="00357E8B"/>
    <w:rsid w:val="003609CB"/>
    <w:rsid w:val="00381F1E"/>
    <w:rsid w:val="00382CA0"/>
    <w:rsid w:val="00383ADA"/>
    <w:rsid w:val="003A4FC2"/>
    <w:rsid w:val="003A6101"/>
    <w:rsid w:val="003D79F2"/>
    <w:rsid w:val="003E1868"/>
    <w:rsid w:val="003E6291"/>
    <w:rsid w:val="004161E7"/>
    <w:rsid w:val="00417E80"/>
    <w:rsid w:val="00433B18"/>
    <w:rsid w:val="0044657C"/>
    <w:rsid w:val="004639D3"/>
    <w:rsid w:val="00464F19"/>
    <w:rsid w:val="004732D7"/>
    <w:rsid w:val="00485255"/>
    <w:rsid w:val="004A0D75"/>
    <w:rsid w:val="004C24C7"/>
    <w:rsid w:val="004E2321"/>
    <w:rsid w:val="00507337"/>
    <w:rsid w:val="00515F8C"/>
    <w:rsid w:val="005273EF"/>
    <w:rsid w:val="00544188"/>
    <w:rsid w:val="00553A62"/>
    <w:rsid w:val="005864A8"/>
    <w:rsid w:val="005B67AD"/>
    <w:rsid w:val="005C4786"/>
    <w:rsid w:val="005D0C89"/>
    <w:rsid w:val="005E0248"/>
    <w:rsid w:val="00610CA9"/>
    <w:rsid w:val="0061701C"/>
    <w:rsid w:val="00620D8D"/>
    <w:rsid w:val="00626F30"/>
    <w:rsid w:val="00650860"/>
    <w:rsid w:val="00674B80"/>
    <w:rsid w:val="00677384"/>
    <w:rsid w:val="00684F78"/>
    <w:rsid w:val="006E1D8A"/>
    <w:rsid w:val="006F5C97"/>
    <w:rsid w:val="006F79FA"/>
    <w:rsid w:val="00721113"/>
    <w:rsid w:val="00723849"/>
    <w:rsid w:val="00763D80"/>
    <w:rsid w:val="0077215C"/>
    <w:rsid w:val="00776D43"/>
    <w:rsid w:val="00783B84"/>
    <w:rsid w:val="007856FF"/>
    <w:rsid w:val="007867F2"/>
    <w:rsid w:val="00794D11"/>
    <w:rsid w:val="007A4471"/>
    <w:rsid w:val="007B4299"/>
    <w:rsid w:val="007E1F99"/>
    <w:rsid w:val="007E33A1"/>
    <w:rsid w:val="007F4BE9"/>
    <w:rsid w:val="007F6E02"/>
    <w:rsid w:val="00800FE9"/>
    <w:rsid w:val="008073D6"/>
    <w:rsid w:val="00816BCE"/>
    <w:rsid w:val="00835EC1"/>
    <w:rsid w:val="00837CAE"/>
    <w:rsid w:val="00861EF4"/>
    <w:rsid w:val="00866195"/>
    <w:rsid w:val="00866E5A"/>
    <w:rsid w:val="00882BE4"/>
    <w:rsid w:val="00883F10"/>
    <w:rsid w:val="00890DA4"/>
    <w:rsid w:val="00891265"/>
    <w:rsid w:val="008D360F"/>
    <w:rsid w:val="00913A7C"/>
    <w:rsid w:val="00921620"/>
    <w:rsid w:val="0092692A"/>
    <w:rsid w:val="009470BD"/>
    <w:rsid w:val="00955D1E"/>
    <w:rsid w:val="00961EB7"/>
    <w:rsid w:val="00985BD6"/>
    <w:rsid w:val="009B640D"/>
    <w:rsid w:val="009C3A45"/>
    <w:rsid w:val="009D0604"/>
    <w:rsid w:val="009E56ED"/>
    <w:rsid w:val="00A10955"/>
    <w:rsid w:val="00A20D7C"/>
    <w:rsid w:val="00A416A7"/>
    <w:rsid w:val="00A70D00"/>
    <w:rsid w:val="00A840F7"/>
    <w:rsid w:val="00A842D6"/>
    <w:rsid w:val="00A86A0B"/>
    <w:rsid w:val="00A957A4"/>
    <w:rsid w:val="00AA3438"/>
    <w:rsid w:val="00AD6D9C"/>
    <w:rsid w:val="00AE627C"/>
    <w:rsid w:val="00B1734B"/>
    <w:rsid w:val="00B225C9"/>
    <w:rsid w:val="00B778E6"/>
    <w:rsid w:val="00B820E0"/>
    <w:rsid w:val="00BC67F2"/>
    <w:rsid w:val="00BE6AF5"/>
    <w:rsid w:val="00C11AF0"/>
    <w:rsid w:val="00C21392"/>
    <w:rsid w:val="00C219A9"/>
    <w:rsid w:val="00C27143"/>
    <w:rsid w:val="00C50F4B"/>
    <w:rsid w:val="00C50FBC"/>
    <w:rsid w:val="00C82008"/>
    <w:rsid w:val="00C84EF2"/>
    <w:rsid w:val="00C868E8"/>
    <w:rsid w:val="00C96201"/>
    <w:rsid w:val="00CC7934"/>
    <w:rsid w:val="00CD5748"/>
    <w:rsid w:val="00CE45F8"/>
    <w:rsid w:val="00CF22FD"/>
    <w:rsid w:val="00D071BC"/>
    <w:rsid w:val="00D15227"/>
    <w:rsid w:val="00D357AE"/>
    <w:rsid w:val="00D40CAB"/>
    <w:rsid w:val="00D578F4"/>
    <w:rsid w:val="00D6330B"/>
    <w:rsid w:val="00D71B06"/>
    <w:rsid w:val="00D84FF1"/>
    <w:rsid w:val="00D85788"/>
    <w:rsid w:val="00D85FE9"/>
    <w:rsid w:val="00D97799"/>
    <w:rsid w:val="00DA2390"/>
    <w:rsid w:val="00DA24E2"/>
    <w:rsid w:val="00DD7A58"/>
    <w:rsid w:val="00DE0830"/>
    <w:rsid w:val="00DE1C79"/>
    <w:rsid w:val="00E018CF"/>
    <w:rsid w:val="00E41D08"/>
    <w:rsid w:val="00E4285B"/>
    <w:rsid w:val="00E5786F"/>
    <w:rsid w:val="00E63516"/>
    <w:rsid w:val="00E9146B"/>
    <w:rsid w:val="00E943B9"/>
    <w:rsid w:val="00E94772"/>
    <w:rsid w:val="00EA0773"/>
    <w:rsid w:val="00F25B7B"/>
    <w:rsid w:val="00F40C65"/>
    <w:rsid w:val="00F56A0A"/>
    <w:rsid w:val="00F612E5"/>
    <w:rsid w:val="00F65635"/>
    <w:rsid w:val="00F84A0D"/>
    <w:rsid w:val="00F87210"/>
    <w:rsid w:val="00F92BA8"/>
    <w:rsid w:val="00FB314A"/>
    <w:rsid w:val="00FB699D"/>
    <w:rsid w:val="00FB7297"/>
    <w:rsid w:val="00FC5C41"/>
    <w:rsid w:val="00FD6903"/>
    <w:rsid w:val="00FE2130"/>
    <w:rsid w:val="00FE42B6"/>
    <w:rsid w:val="00FE51A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64E"/>
    <w:pPr>
      <w:spacing w:after="0" w:line="240" w:lineRule="auto"/>
    </w:pPr>
    <w:rPr>
      <w:rFonts w:ascii="Arial" w:eastAsia="Times New Roman" w:hAnsi="Arial" w:cs="Times New Roman"/>
      <w:sz w:val="24"/>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rsid w:val="000A564E"/>
    <w:pPr>
      <w:tabs>
        <w:tab w:val="center" w:pos="4419"/>
        <w:tab w:val="right" w:pos="8838"/>
      </w:tabs>
    </w:pPr>
  </w:style>
  <w:style w:type="character" w:customStyle="1" w:styleId="CabealhoChar">
    <w:name w:val="Cabeçalho Char"/>
    <w:basedOn w:val="DefaultParagraphFont"/>
    <w:link w:val="Header"/>
    <w:rsid w:val="000A564E"/>
    <w:rPr>
      <w:rFonts w:ascii="Arial" w:eastAsia="Times New Roman" w:hAnsi="Arial" w:cs="Times New Roman"/>
      <w:sz w:val="24"/>
      <w:szCs w:val="20"/>
      <w:lang w:eastAsia="pt-BR"/>
    </w:rPr>
  </w:style>
  <w:style w:type="paragraph" w:styleId="Footer">
    <w:name w:val="footer"/>
    <w:basedOn w:val="Normal"/>
    <w:link w:val="RodapChar"/>
    <w:rsid w:val="000A564E"/>
    <w:pPr>
      <w:tabs>
        <w:tab w:val="center" w:pos="4419"/>
        <w:tab w:val="right" w:pos="8838"/>
      </w:tabs>
    </w:pPr>
  </w:style>
  <w:style w:type="character" w:customStyle="1" w:styleId="RodapChar">
    <w:name w:val="Rodapé Char"/>
    <w:basedOn w:val="DefaultParagraphFont"/>
    <w:link w:val="Footer"/>
    <w:rsid w:val="000A564E"/>
    <w:rPr>
      <w:rFonts w:ascii="Arial" w:eastAsia="Times New Roman" w:hAnsi="Arial" w:cs="Times New Roman"/>
      <w:sz w:val="24"/>
      <w:szCs w:val="20"/>
      <w:lang w:eastAsia="pt-BR"/>
    </w:rPr>
  </w:style>
  <w:style w:type="paragraph" w:styleId="NormalWeb">
    <w:name w:val="Normal (Web)"/>
    <w:basedOn w:val="Normal"/>
    <w:uiPriority w:val="99"/>
    <w:unhideWhenUsed/>
    <w:rsid w:val="000A564E"/>
    <w:pPr>
      <w:spacing w:before="100" w:beforeAutospacing="1" w:after="100" w:afterAutospacing="1"/>
    </w:pPr>
    <w:rPr>
      <w:rFonts w:ascii="Times New Roman" w:hAnsi="Times New Roman"/>
      <w:szCs w:val="24"/>
    </w:rPr>
  </w:style>
  <w:style w:type="paragraph" w:styleId="BodyText">
    <w:name w:val="Body Text"/>
    <w:basedOn w:val="Normal"/>
    <w:link w:val="CorpodetextoChar"/>
    <w:uiPriority w:val="99"/>
    <w:unhideWhenUsed/>
    <w:rsid w:val="000A564E"/>
    <w:pPr>
      <w:spacing w:after="120"/>
    </w:pPr>
  </w:style>
  <w:style w:type="character" w:customStyle="1" w:styleId="CorpodetextoChar">
    <w:name w:val="Corpo de texto Char"/>
    <w:basedOn w:val="DefaultParagraphFont"/>
    <w:link w:val="BodyText"/>
    <w:uiPriority w:val="99"/>
    <w:rsid w:val="000A564E"/>
    <w:rPr>
      <w:rFonts w:ascii="Arial" w:eastAsia="Times New Roman" w:hAnsi="Arial" w:cs="Times New Roman"/>
      <w:sz w:val="24"/>
      <w:szCs w:val="20"/>
      <w:lang w:eastAsia="pt-BR"/>
    </w:rPr>
  </w:style>
  <w:style w:type="paragraph" w:styleId="BodyTextIndent">
    <w:name w:val="Body Text Indent"/>
    <w:basedOn w:val="Normal"/>
    <w:link w:val="RecuodecorpodetextoChar"/>
    <w:uiPriority w:val="99"/>
    <w:unhideWhenUsed/>
    <w:rsid w:val="000A564E"/>
    <w:pPr>
      <w:spacing w:after="120"/>
      <w:ind w:left="283"/>
    </w:pPr>
  </w:style>
  <w:style w:type="character" w:customStyle="1" w:styleId="RecuodecorpodetextoChar">
    <w:name w:val="Recuo de corpo de texto Char"/>
    <w:basedOn w:val="DefaultParagraphFont"/>
    <w:link w:val="BodyTextIndent"/>
    <w:uiPriority w:val="99"/>
    <w:rsid w:val="000A564E"/>
    <w:rPr>
      <w:rFonts w:ascii="Arial" w:eastAsia="Times New Roman" w:hAnsi="Arial" w:cs="Times New Roman"/>
      <w:sz w:val="24"/>
      <w:szCs w:val="20"/>
      <w:lang w:eastAsia="pt-BR"/>
    </w:rPr>
  </w:style>
  <w:style w:type="paragraph" w:customStyle="1" w:styleId="Default">
    <w:name w:val="Default"/>
    <w:rsid w:val="000A564E"/>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customStyle="1" w:styleId="corpodapea">
    <w:name w:val="corpodapea"/>
    <w:basedOn w:val="Normal"/>
    <w:rsid w:val="000A564E"/>
    <w:pPr>
      <w:spacing w:before="100" w:beforeAutospacing="1" w:after="100" w:afterAutospacing="1"/>
    </w:pPr>
    <w:rPr>
      <w:rFonts w:ascii="Times New Roman" w:hAnsi="Times New Roman"/>
      <w:szCs w:val="24"/>
    </w:rPr>
  </w:style>
  <w:style w:type="character" w:customStyle="1" w:styleId="apple-converted-space">
    <w:name w:val="apple-converted-space"/>
    <w:basedOn w:val="DefaultParagraphFont"/>
    <w:rsid w:val="000A564E"/>
  </w:style>
  <w:style w:type="paragraph" w:customStyle="1" w:styleId="paragrafo">
    <w:name w:val="paragrafo"/>
    <w:basedOn w:val="Normal"/>
    <w:rsid w:val="000A564E"/>
    <w:pPr>
      <w:spacing w:before="100" w:beforeAutospacing="1" w:after="100" w:afterAutospacing="1"/>
    </w:pPr>
    <w:rPr>
      <w:rFonts w:ascii="Times New Roman" w:hAnsi="Times New Roman"/>
      <w:szCs w:val="24"/>
    </w:rPr>
  </w:style>
  <w:style w:type="paragraph" w:customStyle="1" w:styleId="item">
    <w:name w:val="item"/>
    <w:basedOn w:val="Normal"/>
    <w:rsid w:val="000A564E"/>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D357AE"/>
    <w:rPr>
      <w:b/>
      <w:bCs/>
    </w:rPr>
  </w:style>
  <w:style w:type="character" w:styleId="Hyperlink">
    <w:name w:val="Hyperlink"/>
    <w:basedOn w:val="DefaultParagraphFont"/>
    <w:uiPriority w:val="99"/>
    <w:unhideWhenUsed/>
    <w:rsid w:val="00D357AE"/>
    <w:rPr>
      <w:color w:val="0000FF"/>
      <w:u w:val="single"/>
    </w:rPr>
  </w:style>
  <w:style w:type="paragraph" w:customStyle="1" w:styleId="texto1">
    <w:name w:val="texto1"/>
    <w:basedOn w:val="Normal"/>
    <w:rsid w:val="00D357AE"/>
    <w:pPr>
      <w:spacing w:before="100" w:beforeAutospacing="1" w:after="100" w:afterAutospacing="1"/>
    </w:pPr>
    <w:rPr>
      <w:rFonts w:ascii="Times New Roman" w:hAnsi="Times New Roman"/>
      <w:szCs w:val="24"/>
    </w:rPr>
  </w:style>
  <w:style w:type="paragraph" w:styleId="NoSpacing">
    <w:name w:val="No Spacing"/>
    <w:uiPriority w:val="1"/>
    <w:qFormat/>
    <w:rsid w:val="00866E5A"/>
    <w:pPr>
      <w:spacing w:after="0" w:line="240" w:lineRule="auto"/>
    </w:pPr>
    <w:rPr>
      <w:rFonts w:ascii="Calibri" w:eastAsia="Calibri" w:hAnsi="Calibri" w:cs="Times New Roman"/>
    </w:rPr>
  </w:style>
  <w:style w:type="paragraph" w:styleId="BalloonText">
    <w:name w:val="Balloon Text"/>
    <w:basedOn w:val="Normal"/>
    <w:link w:val="TextodebaloChar"/>
    <w:uiPriority w:val="99"/>
    <w:semiHidden/>
    <w:unhideWhenUsed/>
    <w:rsid w:val="003A6101"/>
    <w:rPr>
      <w:rFonts w:ascii="Tahoma" w:hAnsi="Tahoma" w:cs="Tahoma"/>
      <w:sz w:val="16"/>
      <w:szCs w:val="16"/>
    </w:rPr>
  </w:style>
  <w:style w:type="character" w:customStyle="1" w:styleId="TextodebaloChar">
    <w:name w:val="Texto de balão Char"/>
    <w:basedOn w:val="DefaultParagraphFont"/>
    <w:link w:val="BalloonText"/>
    <w:uiPriority w:val="99"/>
    <w:semiHidden/>
    <w:rsid w:val="003A6101"/>
    <w:rPr>
      <w:rFonts w:ascii="Tahoma" w:eastAsia="Times New Roman" w:hAnsi="Tahoma" w:cs="Tahoma"/>
      <w:sz w:val="16"/>
      <w:szCs w:val="16"/>
      <w:lang w:eastAsia="pt-BR"/>
    </w:rPr>
  </w:style>
  <w:style w:type="paragraph" w:styleId="FootnoteText">
    <w:name w:val="footnote text"/>
    <w:basedOn w:val="Normal"/>
    <w:link w:val="TextodenotaderodapChar"/>
    <w:uiPriority w:val="99"/>
    <w:semiHidden/>
    <w:unhideWhenUsed/>
    <w:rsid w:val="00433B18"/>
    <w:rPr>
      <w:sz w:val="20"/>
    </w:rPr>
  </w:style>
  <w:style w:type="character" w:customStyle="1" w:styleId="TextodenotaderodapChar">
    <w:name w:val="Texto de nota de rodapé Char"/>
    <w:basedOn w:val="DefaultParagraphFont"/>
    <w:link w:val="FootnoteText"/>
    <w:uiPriority w:val="99"/>
    <w:semiHidden/>
    <w:rsid w:val="00433B18"/>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433B18"/>
    <w:rPr>
      <w:vertAlign w:val="superscript"/>
    </w:rPr>
  </w:style>
  <w:style w:type="paragraph" w:styleId="ListParagraph">
    <w:name w:val="List Paragraph"/>
    <w:basedOn w:val="Normal"/>
    <w:uiPriority w:val="34"/>
    <w:qFormat/>
    <w:rsid w:val="00BE6AF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Normal1">
    <w:name w:val="Normal1"/>
    <w:rsid w:val="00D071BC"/>
    <w:pPr>
      <w:spacing w:after="0" w:line="240" w:lineRule="auto"/>
    </w:pPr>
    <w:rPr>
      <w:rFonts w:ascii="Times New Roman" w:eastAsia="Times New Roman" w:hAnsi="Times New Roman" w:cs="Times New Roman"/>
      <w:sz w:val="20"/>
      <w:szCs w:val="20"/>
      <w:lang w:eastAsia="pt-BR"/>
    </w:rPr>
  </w:style>
  <w:style w:type="table" w:styleId="TableGrid">
    <w:name w:val="Table Grid"/>
    <w:basedOn w:val="TableNormal"/>
    <w:uiPriority w:val="59"/>
    <w:rsid w:val="0092692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3.bin" /><Relationship Id="rId4" Type="http://schemas.openxmlformats.org/officeDocument/2006/relationships/oleObject" Target="embeddings/oleObject4.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583E8-C7F0-425D-A99C-6488C08C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3924</Words>
  <Characters>21195</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2021-10-07T16:56:00Z</cp:lastPrinted>
  <dcterms:created xsi:type="dcterms:W3CDTF">2022-04-29T17:48:00Z</dcterms:created>
  <dcterms:modified xsi:type="dcterms:W3CDTF">2022-05-03T17:40:00Z</dcterms:modified>
</cp:coreProperties>
</file>