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8A0518" w:rsidP="004F4531">
      <w:pPr>
        <w:pStyle w:val="Default"/>
        <w:jc w:val="both"/>
        <w:rPr>
          <w:rFonts w:asciiTheme="minorHAnsi" w:hAnsiTheme="minorHAnsi" w:cstheme="minorHAnsi"/>
          <w:b/>
          <w:bCs/>
          <w:color w:val="auto"/>
        </w:rPr>
      </w:pPr>
      <w:r w:rsidRPr="008A0518">
        <w:rPr>
          <w:rFonts w:asciiTheme="minorHAnsi" w:hAnsiTheme="minorHAnsi" w:cstheme="minorHAnsi"/>
          <w:b/>
          <w:color w:val="auto"/>
        </w:rPr>
        <w:t>Parecer J</w:t>
      </w:r>
      <w:r w:rsidRPr="008A0518" w:rsidR="004267F1">
        <w:rPr>
          <w:rFonts w:asciiTheme="minorHAnsi" w:hAnsiTheme="minorHAnsi" w:cstheme="minorHAnsi"/>
          <w:b/>
          <w:color w:val="auto"/>
        </w:rPr>
        <w:t>urídico</w:t>
      </w:r>
      <w:r w:rsidRPr="008A0518" w:rsidR="00D03B65">
        <w:rPr>
          <w:rFonts w:asciiTheme="minorHAnsi" w:hAnsiTheme="minorHAnsi" w:cstheme="minorHAnsi"/>
          <w:b/>
          <w:color w:val="auto"/>
        </w:rPr>
        <w:t xml:space="preserve"> nº</w:t>
      </w:r>
      <w:r w:rsidRPr="008A0518" w:rsidR="00391BCA">
        <w:rPr>
          <w:rFonts w:asciiTheme="minorHAnsi" w:hAnsiTheme="minorHAnsi" w:cstheme="minorHAnsi"/>
          <w:b/>
          <w:color w:val="auto"/>
        </w:rPr>
        <w:t xml:space="preserve"> 153/</w:t>
      </w:r>
      <w:r w:rsidRPr="008A0518" w:rsidR="00AC1160">
        <w:rPr>
          <w:rFonts w:asciiTheme="minorHAnsi" w:hAnsiTheme="minorHAnsi" w:cstheme="minorHAnsi"/>
          <w:b/>
          <w:color w:val="auto"/>
        </w:rPr>
        <w:t>2022</w:t>
      </w:r>
      <w:r w:rsidRPr="008A0518" w:rsidR="00B76981">
        <w:rPr>
          <w:rFonts w:asciiTheme="minorHAnsi" w:hAnsiTheme="minorHAnsi" w:cstheme="minorHAnsi"/>
          <w:b/>
          <w:color w:val="auto"/>
        </w:rPr>
        <w:t>.</w:t>
      </w:r>
    </w:p>
    <w:p w:rsidR="00DA697F" w:rsidRPr="00C77286" w:rsidP="004F4531">
      <w:pPr>
        <w:pStyle w:val="Default"/>
        <w:tabs>
          <w:tab w:val="left" w:pos="1276"/>
        </w:tabs>
        <w:jc w:val="both"/>
        <w:rPr>
          <w:rFonts w:asciiTheme="minorHAnsi" w:hAnsiTheme="minorHAnsi" w:cstheme="minorHAnsi"/>
          <w:bCs/>
        </w:rPr>
      </w:pPr>
      <w:r w:rsidRPr="00C77286">
        <w:rPr>
          <w:rFonts w:asciiTheme="minorHAnsi" w:hAnsiTheme="minorHAnsi" w:cstheme="minorHAnsi"/>
          <w:b/>
          <w:bCs/>
        </w:rPr>
        <w:t xml:space="preserve">Assunto: </w:t>
      </w:r>
      <w:r w:rsidRPr="00C77286" w:rsidR="00D03B65">
        <w:rPr>
          <w:rFonts w:asciiTheme="minorHAnsi" w:hAnsiTheme="minorHAnsi" w:cstheme="minorHAnsi"/>
          <w:bCs/>
        </w:rPr>
        <w:t>Projeto de Lei nº</w:t>
      </w:r>
      <w:r w:rsidRPr="00C77286">
        <w:rPr>
          <w:rFonts w:asciiTheme="minorHAnsi" w:hAnsiTheme="minorHAnsi" w:cstheme="minorHAnsi"/>
          <w:bCs/>
        </w:rPr>
        <w:t xml:space="preserve"> 7</w:t>
      </w:r>
      <w:r w:rsidRPr="00C77286" w:rsidR="00D03B65">
        <w:rPr>
          <w:rFonts w:asciiTheme="minorHAnsi" w:hAnsiTheme="minorHAnsi" w:cstheme="minorHAnsi"/>
          <w:bCs/>
        </w:rPr>
        <w:t>3</w:t>
      </w:r>
      <w:r w:rsidRPr="00C77286" w:rsidR="00B53570">
        <w:rPr>
          <w:rFonts w:asciiTheme="minorHAnsi" w:hAnsiTheme="minorHAnsi" w:cstheme="minorHAnsi"/>
          <w:bCs/>
        </w:rPr>
        <w:t>/20</w:t>
      </w:r>
      <w:r w:rsidRPr="00C77286">
        <w:rPr>
          <w:rFonts w:asciiTheme="minorHAnsi" w:hAnsiTheme="minorHAnsi" w:cstheme="minorHAnsi"/>
          <w:bCs/>
        </w:rPr>
        <w:t>22</w:t>
      </w:r>
      <w:r w:rsidRPr="00C77286" w:rsidR="00B53570">
        <w:rPr>
          <w:rFonts w:asciiTheme="minorHAnsi" w:hAnsiTheme="minorHAnsi" w:cstheme="minorHAnsi"/>
          <w:bCs/>
        </w:rPr>
        <w:t xml:space="preserve"> –</w:t>
      </w:r>
      <w:r w:rsidRPr="00C77286" w:rsidR="00351FC0">
        <w:rPr>
          <w:rFonts w:asciiTheme="minorHAnsi" w:hAnsiTheme="minorHAnsi" w:cstheme="minorHAnsi"/>
          <w:bCs/>
        </w:rPr>
        <w:t xml:space="preserve"> </w:t>
      </w:r>
      <w:r w:rsidRPr="00C77286">
        <w:rPr>
          <w:rFonts w:asciiTheme="minorHAnsi" w:hAnsiTheme="minorHAnsi" w:cstheme="minorHAnsi"/>
          <w:bCs/>
        </w:rPr>
        <w:t xml:space="preserve">Institui o Memorial Virtual em homenagem às vítimas fatais da Covid-19 e o Mural Virtual de Homenagem aos profissionais da saúde que trabalharam durante a pandemia, no âmbito do Município de Valinhos, e dá outras providências. </w:t>
      </w:r>
    </w:p>
    <w:p w:rsidR="00655716" w:rsidRPr="00C77286" w:rsidP="004F4531">
      <w:pPr>
        <w:pStyle w:val="Default"/>
        <w:tabs>
          <w:tab w:val="left" w:pos="1276"/>
        </w:tabs>
        <w:jc w:val="both"/>
        <w:rPr>
          <w:rFonts w:asciiTheme="minorHAnsi" w:hAnsiTheme="minorHAnsi" w:cstheme="minorHAnsi"/>
          <w:b/>
          <w:bCs/>
        </w:rPr>
      </w:pPr>
      <w:r w:rsidRPr="00C77286">
        <w:rPr>
          <w:rFonts w:asciiTheme="minorHAnsi" w:hAnsiTheme="minorHAnsi" w:cstheme="minorHAnsi"/>
          <w:b/>
          <w:bCs/>
        </w:rPr>
        <w:t>Auto</w:t>
      </w:r>
      <w:r w:rsidRPr="00C77286" w:rsidR="00DF61E9">
        <w:rPr>
          <w:rFonts w:asciiTheme="minorHAnsi" w:hAnsiTheme="minorHAnsi" w:cstheme="minorHAnsi"/>
          <w:b/>
          <w:bCs/>
        </w:rPr>
        <w:t>ria dos Vereadores Dr. André Melchert e Fábio Damasceno</w:t>
      </w:r>
    </w:p>
    <w:p w:rsidR="00881B3F" w:rsidRPr="00C77286" w:rsidP="00E81E82">
      <w:pPr>
        <w:pStyle w:val="Default"/>
        <w:tabs>
          <w:tab w:val="left" w:pos="1276"/>
        </w:tabs>
        <w:spacing w:after="120"/>
        <w:jc w:val="both"/>
        <w:rPr>
          <w:rFonts w:asciiTheme="minorHAnsi" w:hAnsiTheme="minorHAnsi" w:cstheme="minorHAnsi"/>
          <w:b/>
          <w:bCs/>
        </w:rPr>
      </w:pPr>
    </w:p>
    <w:p w:rsidR="00E81E82" w:rsidRPr="00C77286" w:rsidP="0073526A">
      <w:pPr>
        <w:pStyle w:val="Default"/>
        <w:tabs>
          <w:tab w:val="left" w:pos="1276"/>
        </w:tabs>
        <w:jc w:val="both"/>
        <w:rPr>
          <w:rFonts w:asciiTheme="minorHAnsi" w:hAnsiTheme="minorHAnsi" w:cstheme="minorHAnsi"/>
          <w:b/>
          <w:bCs/>
        </w:rPr>
      </w:pPr>
    </w:p>
    <w:p w:rsidR="00E81E82" w:rsidRPr="00C77286" w:rsidP="0073526A">
      <w:pPr>
        <w:pStyle w:val="Default"/>
        <w:tabs>
          <w:tab w:val="left" w:pos="1276"/>
        </w:tabs>
        <w:jc w:val="both"/>
        <w:rPr>
          <w:rFonts w:asciiTheme="minorHAnsi" w:hAnsiTheme="minorHAnsi" w:cstheme="minorHAnsi"/>
          <w:b/>
          <w:bCs/>
        </w:rPr>
      </w:pPr>
    </w:p>
    <w:p w:rsidR="00127D37" w:rsidRPr="00C77286" w:rsidP="00B53570">
      <w:pPr>
        <w:pStyle w:val="Default"/>
        <w:jc w:val="both"/>
        <w:rPr>
          <w:rFonts w:asciiTheme="minorHAnsi" w:hAnsiTheme="minorHAnsi" w:cstheme="minorHAnsi"/>
          <w:b/>
          <w:i/>
        </w:rPr>
      </w:pPr>
    </w:p>
    <w:p w:rsidR="00B53570" w:rsidRPr="00C77286" w:rsidP="00030520">
      <w:pPr>
        <w:pStyle w:val="Default"/>
        <w:jc w:val="both"/>
        <w:rPr>
          <w:rFonts w:asciiTheme="minorHAnsi" w:hAnsiTheme="minorHAnsi" w:cstheme="minorHAnsi"/>
          <w:b/>
          <w:i/>
          <w:color w:val="auto"/>
        </w:rPr>
      </w:pPr>
      <w:r w:rsidRPr="00C77286">
        <w:rPr>
          <w:rFonts w:asciiTheme="minorHAnsi" w:hAnsiTheme="minorHAnsi" w:cstheme="minorHAnsi"/>
          <w:b/>
          <w:i/>
          <w:color w:val="auto"/>
        </w:rPr>
        <w:t>À Comissão de Justiça e Redação</w:t>
      </w:r>
      <w:r w:rsidRPr="00C77286" w:rsidR="00881B3F">
        <w:rPr>
          <w:rFonts w:asciiTheme="minorHAnsi" w:hAnsiTheme="minorHAnsi" w:cstheme="minorHAnsi"/>
          <w:b/>
          <w:i/>
          <w:color w:val="auto"/>
        </w:rPr>
        <w:t>,</w:t>
      </w:r>
    </w:p>
    <w:p w:rsidR="006B3516" w:rsidRPr="00C77286" w:rsidP="001F00E3">
      <w:pPr>
        <w:pStyle w:val="Default"/>
        <w:jc w:val="both"/>
        <w:rPr>
          <w:rFonts w:asciiTheme="minorHAnsi" w:hAnsiTheme="minorHAnsi" w:cstheme="minorHAnsi"/>
          <w:b/>
          <w:i/>
          <w:color w:val="auto"/>
        </w:rPr>
      </w:pPr>
      <w:r w:rsidRPr="00C77286">
        <w:rPr>
          <w:rFonts w:asciiTheme="minorHAnsi" w:hAnsiTheme="minorHAnsi" w:cstheme="minorHAnsi"/>
          <w:b/>
          <w:i/>
          <w:color w:val="auto"/>
        </w:rPr>
        <w:t>Exmo. Vereador Sidmar Rodrigo Toloi</w:t>
      </w:r>
      <w:r w:rsidRPr="00C77286" w:rsidR="00881B3F">
        <w:rPr>
          <w:rFonts w:asciiTheme="minorHAnsi" w:hAnsiTheme="minorHAnsi" w:cstheme="minorHAnsi"/>
          <w:b/>
          <w:i/>
          <w:color w:val="auto"/>
        </w:rPr>
        <w:t>.</w:t>
      </w:r>
    </w:p>
    <w:p w:rsidR="008B0821" w:rsidRPr="00C77286" w:rsidP="001F00E3">
      <w:pPr>
        <w:pStyle w:val="Default"/>
        <w:jc w:val="both"/>
        <w:rPr>
          <w:rFonts w:asciiTheme="minorHAnsi" w:hAnsiTheme="minorHAnsi" w:cstheme="minorHAnsi"/>
          <w:b/>
          <w:i/>
          <w:color w:val="FF0000"/>
        </w:rPr>
      </w:pPr>
    </w:p>
    <w:p w:rsidR="004F4531" w:rsidRPr="00C77286" w:rsidP="001F00E3">
      <w:pPr>
        <w:pStyle w:val="Default"/>
        <w:jc w:val="both"/>
        <w:rPr>
          <w:rFonts w:asciiTheme="minorHAnsi" w:hAnsiTheme="minorHAnsi" w:cstheme="minorHAnsi"/>
          <w:b/>
          <w:i/>
          <w:color w:val="FF0000"/>
        </w:rPr>
      </w:pPr>
    </w:p>
    <w:p w:rsidR="008A5732" w:rsidRPr="00C77286" w:rsidP="001F00E3">
      <w:pPr>
        <w:pStyle w:val="Default"/>
        <w:jc w:val="both"/>
        <w:rPr>
          <w:rFonts w:asciiTheme="minorHAnsi" w:hAnsiTheme="minorHAnsi" w:cstheme="minorHAnsi"/>
          <w:b/>
          <w:i/>
          <w:color w:val="FF0000"/>
        </w:rPr>
      </w:pPr>
    </w:p>
    <w:p w:rsidR="00E81E82" w:rsidRPr="00C77286" w:rsidP="001F00E3">
      <w:pPr>
        <w:pStyle w:val="Default"/>
        <w:jc w:val="both"/>
        <w:rPr>
          <w:rFonts w:asciiTheme="minorHAnsi" w:hAnsiTheme="minorHAnsi" w:cstheme="minorHAnsi"/>
          <w:b/>
          <w:i/>
          <w:color w:val="FF0000"/>
        </w:rPr>
      </w:pPr>
    </w:p>
    <w:p w:rsidR="00E81E82" w:rsidRPr="00C77286" w:rsidP="001F00E3">
      <w:pPr>
        <w:pStyle w:val="Default"/>
        <w:jc w:val="both"/>
        <w:rPr>
          <w:rFonts w:asciiTheme="minorHAnsi" w:hAnsiTheme="minorHAnsi" w:cstheme="minorHAnsi"/>
          <w:b/>
          <w:i/>
          <w:color w:val="FF0000"/>
        </w:rPr>
      </w:pPr>
    </w:p>
    <w:p w:rsidR="00DA697F" w:rsidRPr="00C77286" w:rsidP="00DA697F">
      <w:pPr>
        <w:spacing w:after="240" w:line="360" w:lineRule="auto"/>
        <w:ind w:firstLine="1701"/>
        <w:jc w:val="both"/>
        <w:rPr>
          <w:rFonts w:asciiTheme="minorHAnsi" w:hAnsiTheme="minorHAnsi" w:cstheme="minorHAnsi"/>
          <w:i/>
          <w:szCs w:val="24"/>
        </w:rPr>
      </w:pPr>
      <w:r w:rsidRPr="00C77286">
        <w:rPr>
          <w:rFonts w:asciiTheme="minorHAnsi" w:hAnsiTheme="minorHAnsi" w:cstheme="minorHAnsi"/>
          <w:szCs w:val="24"/>
        </w:rPr>
        <w:t xml:space="preserve">Trata-se de parecer jurídico </w:t>
      </w:r>
      <w:r w:rsidRPr="00C77286" w:rsidR="000628B5">
        <w:rPr>
          <w:rFonts w:asciiTheme="minorHAnsi" w:hAnsiTheme="minorHAnsi" w:cstheme="minorHAnsi"/>
          <w:szCs w:val="24"/>
        </w:rPr>
        <w:t>relativo</w:t>
      </w:r>
      <w:r w:rsidRPr="00C77286" w:rsidR="00A52C88">
        <w:rPr>
          <w:rFonts w:asciiTheme="minorHAnsi" w:hAnsiTheme="minorHAnsi" w:cstheme="minorHAnsi"/>
          <w:szCs w:val="24"/>
        </w:rPr>
        <w:t xml:space="preserve"> ao projeto em epígrafe</w:t>
      </w:r>
      <w:r w:rsidRPr="00C77286" w:rsidR="00A9530C">
        <w:rPr>
          <w:rFonts w:asciiTheme="minorHAnsi" w:hAnsiTheme="minorHAnsi" w:cstheme="minorHAnsi"/>
          <w:szCs w:val="24"/>
        </w:rPr>
        <w:t xml:space="preserve"> que </w:t>
      </w:r>
      <w:r w:rsidRPr="00C77286">
        <w:rPr>
          <w:rFonts w:asciiTheme="minorHAnsi" w:hAnsiTheme="minorHAnsi" w:cstheme="minorHAnsi"/>
          <w:i/>
          <w:szCs w:val="24"/>
        </w:rPr>
        <w:t>“</w:t>
      </w:r>
      <w:r w:rsidRPr="00C77286">
        <w:rPr>
          <w:rFonts w:asciiTheme="minorHAnsi" w:hAnsiTheme="minorHAnsi" w:cstheme="minorHAnsi"/>
          <w:bCs/>
          <w:i/>
        </w:rPr>
        <w:t>Institui o Memorial Virtual em homenagem às vítimas fatais da Covid-19 e o Mural Virtual de Homenagem aos profissionais da saúde que trabalharam durante a pandemia</w:t>
      </w:r>
      <w:r w:rsidRPr="00C77286">
        <w:rPr>
          <w:rFonts w:asciiTheme="minorHAnsi" w:hAnsiTheme="minorHAnsi" w:cstheme="minorHAnsi"/>
          <w:bCs/>
          <w:i/>
        </w:rPr>
        <w:t>, no âmbito do Município de Valinhos, e dá outras providências”</w:t>
      </w:r>
    </w:p>
    <w:p w:rsidR="007A18C3" w:rsidRPr="00C77286" w:rsidP="007A18C3">
      <w:pPr>
        <w:tabs>
          <w:tab w:val="left" w:pos="1701"/>
        </w:tabs>
        <w:spacing w:after="120" w:line="360" w:lineRule="auto"/>
        <w:jc w:val="both"/>
        <w:rPr>
          <w:rFonts w:asciiTheme="minorHAnsi" w:hAnsiTheme="minorHAnsi" w:cstheme="minorHAnsi"/>
          <w:szCs w:val="24"/>
        </w:rPr>
      </w:pPr>
      <w:r w:rsidRPr="00C77286">
        <w:rPr>
          <w:rFonts w:asciiTheme="minorHAnsi" w:hAnsiTheme="minorHAnsi" w:cstheme="minorHAnsi"/>
          <w:i/>
          <w:color w:val="FF0000"/>
          <w:szCs w:val="24"/>
        </w:rPr>
        <w:tab/>
      </w:r>
      <w:r w:rsidRPr="00C77286">
        <w:rPr>
          <w:rFonts w:asciiTheme="minorHAnsi" w:hAnsiTheme="minorHAnsi" w:cstheme="minorHAnsi"/>
          <w:i/>
          <w:szCs w:val="24"/>
        </w:rPr>
        <w:t>Ab initio</w:t>
      </w:r>
      <w:r w:rsidRPr="00C77286">
        <w:rPr>
          <w:rFonts w:asciiTheme="minorHAnsi" w:hAnsiTheme="minorHAnsi" w:cstheme="minorHAnsi"/>
          <w:szCs w:val="24"/>
        </w:rPr>
        <w:t xml:space="preserve">, cumpre destacar a competência regimental da Comissão de Justiça </w:t>
      </w:r>
      <w:r w:rsidRPr="00C77286" w:rsidR="00881B3F">
        <w:rPr>
          <w:rFonts w:asciiTheme="minorHAnsi" w:hAnsiTheme="minorHAnsi" w:cstheme="minorHAnsi"/>
          <w:szCs w:val="24"/>
        </w:rPr>
        <w:t>e Redação</w:t>
      </w:r>
      <w:r w:rsidRPr="00C77286">
        <w:rPr>
          <w:rFonts w:asciiTheme="minorHAnsi" w:hAnsiTheme="minorHAnsi" w:cstheme="minorHAnsi"/>
          <w:szCs w:val="24"/>
        </w:rPr>
        <w:t xml:space="preserve"> estabelecida no artigo 38</w:t>
      </w:r>
      <w:r>
        <w:rPr>
          <w:rStyle w:val="FootnoteReference"/>
          <w:rFonts w:asciiTheme="minorHAnsi" w:hAnsiTheme="minorHAnsi" w:cstheme="minorHAnsi"/>
          <w:szCs w:val="24"/>
        </w:rPr>
        <w:footnoteReference w:id="2"/>
      </w:r>
      <w:r w:rsidRPr="00C77286">
        <w:rPr>
          <w:rFonts w:asciiTheme="minorHAnsi" w:hAnsiTheme="minorHAnsi" w:cstheme="minorHAnsi"/>
          <w:szCs w:val="24"/>
        </w:rPr>
        <w:t>.</w:t>
      </w:r>
    </w:p>
    <w:p w:rsidR="007A18C3" w:rsidRPr="00C77286" w:rsidP="007A18C3">
      <w:pPr>
        <w:tabs>
          <w:tab w:val="left" w:pos="1701"/>
        </w:tabs>
        <w:spacing w:after="120" w:line="360" w:lineRule="auto"/>
        <w:jc w:val="both"/>
        <w:rPr>
          <w:rFonts w:asciiTheme="minorHAnsi" w:hAnsiTheme="minorHAnsi" w:cstheme="minorHAnsi"/>
          <w:szCs w:val="24"/>
        </w:rPr>
      </w:pPr>
      <w:r w:rsidRPr="00C77286">
        <w:rPr>
          <w:rFonts w:asciiTheme="minorHAnsi" w:hAnsiTheme="minorHAnsi" w:cstheme="minorHAnsi"/>
          <w:szCs w:val="24"/>
        </w:rPr>
        <w:tab/>
      </w:r>
      <w:r w:rsidRPr="00C77286">
        <w:rPr>
          <w:rFonts w:asciiTheme="minorHAnsi" w:hAnsiTheme="minorHAnsi" w:cstheme="minorHAnsi"/>
          <w:szCs w:val="24"/>
        </w:rPr>
        <w:t>Outrossim</w:t>
      </w:r>
      <w:r w:rsidRPr="00C77286">
        <w:rPr>
          <w:rFonts w:asciiTheme="minorHAnsi" w:hAnsiTheme="minorHAnsi" w:cstheme="minorHAnsi"/>
          <w:szCs w:val="24"/>
        </w:rPr>
        <w:t xml:space="preserve">, ressalta-se que </w:t>
      </w:r>
      <w:r w:rsidRPr="00C77286" w:rsidR="00054DA3">
        <w:rPr>
          <w:rFonts w:asciiTheme="minorHAnsi" w:hAnsiTheme="minorHAnsi" w:cstheme="minorHAnsi"/>
          <w:szCs w:val="24"/>
        </w:rPr>
        <w:t>a opinião jurídica exarada nesse</w:t>
      </w:r>
      <w:r w:rsidRPr="00C77286">
        <w:rPr>
          <w:rFonts w:asciiTheme="minorHAnsi" w:hAnsiTheme="minorHAnsi" w:cstheme="minorHAnsi"/>
          <w:szCs w:val="24"/>
        </w:rPr>
        <w:t xml:space="preserve"> parecer não tem força vinculante, sendo meramente opinativo não fundamentando decisão proferida pelas Comissões e/ou nobres vereadores.</w:t>
      </w:r>
    </w:p>
    <w:p w:rsidR="007A18C3" w:rsidRPr="00C77286" w:rsidP="007A18C3">
      <w:pPr>
        <w:autoSpaceDE w:val="0"/>
        <w:autoSpaceDN w:val="0"/>
        <w:adjustRightInd w:val="0"/>
        <w:spacing w:after="240" w:line="360" w:lineRule="auto"/>
        <w:ind w:firstLine="1701"/>
        <w:jc w:val="both"/>
        <w:rPr>
          <w:rFonts w:asciiTheme="minorHAnsi" w:hAnsiTheme="minorHAnsi" w:cstheme="minorHAnsi"/>
          <w:szCs w:val="24"/>
        </w:rPr>
      </w:pPr>
      <w:r w:rsidRPr="00C77286">
        <w:rPr>
          <w:rFonts w:asciiTheme="minorHAnsi" w:hAnsiTheme="minorHAnsi" w:cstheme="minorHAnsi"/>
          <w:szCs w:val="24"/>
        </w:rPr>
        <w:t xml:space="preserve">Nesse sentido é o entendimento do </w:t>
      </w:r>
      <w:r w:rsidRPr="00C77286" w:rsidR="00B7219D">
        <w:rPr>
          <w:rFonts w:asciiTheme="minorHAnsi" w:hAnsiTheme="minorHAnsi" w:cstheme="minorHAnsi"/>
          <w:szCs w:val="24"/>
        </w:rPr>
        <w:t>C.</w:t>
      </w:r>
      <w:r w:rsidRPr="00C77286" w:rsidR="00832B8C">
        <w:rPr>
          <w:rFonts w:asciiTheme="minorHAnsi" w:hAnsiTheme="minorHAnsi" w:cstheme="minorHAnsi"/>
          <w:szCs w:val="24"/>
        </w:rPr>
        <w:t xml:space="preserve"> </w:t>
      </w:r>
      <w:r w:rsidRPr="00C77286">
        <w:rPr>
          <w:rFonts w:asciiTheme="minorHAnsi" w:hAnsiTheme="minorHAnsi" w:cstheme="minorHAnsi"/>
          <w:szCs w:val="24"/>
        </w:rPr>
        <w:t xml:space="preserve">Supremo Tribunal Federal: </w:t>
      </w:r>
    </w:p>
    <w:p w:rsidR="007A18C3" w:rsidRPr="00C77286" w:rsidP="007A046E">
      <w:pPr>
        <w:autoSpaceDE w:val="0"/>
        <w:autoSpaceDN w:val="0"/>
        <w:adjustRightInd w:val="0"/>
        <w:ind w:left="2268"/>
        <w:jc w:val="both"/>
        <w:rPr>
          <w:rFonts w:asciiTheme="minorHAnsi" w:hAnsiTheme="minorHAnsi" w:cstheme="minorHAnsi"/>
          <w:i/>
          <w:sz w:val="22"/>
          <w:szCs w:val="22"/>
        </w:rPr>
      </w:pPr>
      <w:r w:rsidRPr="00C77286">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C77286">
        <w:rPr>
          <w:rFonts w:asciiTheme="minorHAnsi" w:hAnsiTheme="minorHAnsi" w:cstheme="minorHAnsi"/>
          <w:i/>
          <w:sz w:val="22"/>
          <w:szCs w:val="22"/>
        </w:rPr>
        <w:t>ex</w:t>
      </w:r>
      <w:r w:rsidRPr="00C77286" w:rsidR="00AA504C">
        <w:rPr>
          <w:rFonts w:asciiTheme="minorHAnsi" w:hAnsiTheme="minorHAnsi" w:cstheme="minorHAnsi"/>
          <w:i/>
          <w:sz w:val="22"/>
          <w:szCs w:val="22"/>
        </w:rPr>
        <w:t xml:space="preserve"> </w:t>
      </w:r>
      <w:r w:rsidRPr="00C77286">
        <w:rPr>
          <w:rFonts w:asciiTheme="minorHAnsi" w:hAnsiTheme="minorHAnsi" w:cstheme="minorHAnsi"/>
          <w:i/>
          <w:sz w:val="22"/>
          <w:szCs w:val="22"/>
        </w:rPr>
        <w:t>oficio</w:t>
      </w:r>
      <w:r w:rsidRPr="00C77286">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RPr="00C77286" w:rsidP="00B53570">
      <w:pPr>
        <w:spacing w:before="240" w:after="240" w:line="360" w:lineRule="auto"/>
        <w:ind w:firstLine="1701"/>
        <w:jc w:val="both"/>
        <w:rPr>
          <w:rFonts w:asciiTheme="minorHAnsi" w:hAnsiTheme="minorHAnsi" w:cstheme="minorHAnsi"/>
          <w:szCs w:val="24"/>
        </w:rPr>
      </w:pPr>
      <w:r w:rsidRPr="00C77286">
        <w:rPr>
          <w:rFonts w:asciiTheme="minorHAnsi" w:hAnsiTheme="minorHAnsi" w:cstheme="minorHAnsi"/>
          <w:szCs w:val="24"/>
        </w:rPr>
        <w:t>Pois bem,</w:t>
      </w:r>
      <w:r w:rsidRPr="00C77286">
        <w:rPr>
          <w:rFonts w:asciiTheme="minorHAnsi" w:hAnsiTheme="minorHAnsi" w:cstheme="minorHAnsi"/>
          <w:szCs w:val="24"/>
        </w:rPr>
        <w:t xml:space="preserve"> considerando os </w:t>
      </w:r>
      <w:r w:rsidRPr="00C77286">
        <w:rPr>
          <w:rFonts w:asciiTheme="minorHAnsi" w:hAnsiTheme="minorHAnsi" w:cstheme="minorHAnsi"/>
          <w:szCs w:val="24"/>
          <w:u w:val="single"/>
        </w:rPr>
        <w:t>aspe</w:t>
      </w:r>
      <w:r w:rsidRPr="00C77286" w:rsidR="004806D4">
        <w:rPr>
          <w:rFonts w:asciiTheme="minorHAnsi" w:hAnsiTheme="minorHAnsi" w:cstheme="minorHAnsi"/>
          <w:szCs w:val="24"/>
          <w:u w:val="single"/>
        </w:rPr>
        <w:t xml:space="preserve">ctos </w:t>
      </w:r>
      <w:r w:rsidRPr="00C77286" w:rsidR="00D4084A">
        <w:rPr>
          <w:rFonts w:asciiTheme="minorHAnsi" w:hAnsiTheme="minorHAnsi" w:cstheme="minorHAnsi"/>
          <w:szCs w:val="24"/>
          <w:u w:val="single"/>
        </w:rPr>
        <w:t>jurídicos</w:t>
      </w:r>
      <w:r w:rsidRPr="00C77286">
        <w:rPr>
          <w:rFonts w:asciiTheme="minorHAnsi" w:hAnsiTheme="minorHAnsi" w:cstheme="minorHAnsi"/>
          <w:szCs w:val="24"/>
        </w:rPr>
        <w:t>, passamos à</w:t>
      </w:r>
      <w:r w:rsidRPr="00C77286">
        <w:rPr>
          <w:rFonts w:asciiTheme="minorHAnsi" w:hAnsiTheme="minorHAnsi" w:cstheme="minorHAnsi"/>
          <w:szCs w:val="24"/>
        </w:rPr>
        <w:t xml:space="preserve"> </w:t>
      </w:r>
      <w:r w:rsidRPr="00C77286">
        <w:rPr>
          <w:rFonts w:asciiTheme="minorHAnsi" w:hAnsiTheme="minorHAnsi" w:cstheme="minorHAnsi"/>
          <w:b/>
          <w:szCs w:val="24"/>
        </w:rPr>
        <w:t xml:space="preserve">análise </w:t>
      </w:r>
      <w:r w:rsidRPr="00C77286">
        <w:rPr>
          <w:rFonts w:asciiTheme="minorHAnsi" w:hAnsiTheme="minorHAnsi" w:cstheme="minorHAnsi"/>
          <w:szCs w:val="24"/>
        </w:rPr>
        <w:t xml:space="preserve">do projeto em epígrafe </w:t>
      </w:r>
      <w:r w:rsidRPr="00C77286" w:rsidR="0034609E">
        <w:rPr>
          <w:rFonts w:asciiTheme="minorHAnsi" w:hAnsiTheme="minorHAnsi" w:cstheme="minorHAnsi"/>
          <w:szCs w:val="24"/>
        </w:rPr>
        <w:t>referenciado.</w:t>
      </w:r>
    </w:p>
    <w:p w:rsidR="0002160A" w:rsidRPr="00C77286" w:rsidP="00D820FE">
      <w:pPr>
        <w:tabs>
          <w:tab w:val="left" w:pos="1701"/>
        </w:tabs>
        <w:autoSpaceDE w:val="0"/>
        <w:autoSpaceDN w:val="0"/>
        <w:adjustRightInd w:val="0"/>
        <w:spacing w:line="360" w:lineRule="auto"/>
        <w:jc w:val="both"/>
        <w:rPr>
          <w:rFonts w:asciiTheme="minorHAnsi" w:hAnsiTheme="minorHAnsi" w:cstheme="minorHAnsi"/>
          <w:szCs w:val="24"/>
        </w:rPr>
      </w:pPr>
      <w:r w:rsidRPr="00C77286">
        <w:rPr>
          <w:rFonts w:asciiTheme="minorHAnsi" w:hAnsiTheme="minorHAnsi" w:cstheme="minorHAnsi"/>
          <w:i/>
          <w:szCs w:val="24"/>
        </w:rPr>
        <w:tab/>
      </w:r>
      <w:r w:rsidRPr="00C77286">
        <w:rPr>
          <w:rFonts w:asciiTheme="minorHAnsi" w:hAnsiTheme="minorHAnsi" w:cstheme="minorHAnsi"/>
          <w:szCs w:val="24"/>
        </w:rPr>
        <w:t>No que tange à competência municipal os Municípios foram dotados de autonomia legislativa, que vem consubstanciada na capacidade de legislar sobre assuntos de interesse local (art. 30, inciso I, da CRFB):</w:t>
      </w:r>
    </w:p>
    <w:p w:rsidR="0002160A" w:rsidRPr="00C77286" w:rsidP="0002160A">
      <w:pPr>
        <w:shd w:val="clear" w:color="auto" w:fill="FFFFFF"/>
        <w:spacing w:after="120" w:line="300" w:lineRule="auto"/>
        <w:ind w:left="2268"/>
        <w:jc w:val="both"/>
        <w:rPr>
          <w:rFonts w:asciiTheme="minorHAnsi" w:hAnsiTheme="minorHAnsi" w:cstheme="minorHAnsi"/>
          <w:i/>
          <w:color w:val="000000"/>
          <w:sz w:val="22"/>
          <w:szCs w:val="22"/>
        </w:rPr>
      </w:pPr>
      <w:r w:rsidRPr="00C77286">
        <w:rPr>
          <w:rFonts w:asciiTheme="minorHAnsi" w:hAnsiTheme="minorHAnsi" w:cstheme="minorHAnsi"/>
          <w:i/>
          <w:color w:val="000000"/>
          <w:sz w:val="22"/>
          <w:szCs w:val="22"/>
        </w:rPr>
        <w:t>Art. 30. Compete aos Municípios:</w:t>
      </w:r>
    </w:p>
    <w:p w:rsidR="0002160A" w:rsidRPr="00C77286" w:rsidP="0002160A">
      <w:pPr>
        <w:shd w:val="clear" w:color="auto" w:fill="FFFFFF"/>
        <w:spacing w:after="120" w:line="300" w:lineRule="auto"/>
        <w:ind w:left="2268"/>
        <w:jc w:val="both"/>
        <w:rPr>
          <w:rFonts w:asciiTheme="minorHAnsi" w:hAnsiTheme="minorHAnsi" w:cstheme="minorHAnsi"/>
          <w:i/>
          <w:color w:val="000000"/>
          <w:sz w:val="22"/>
          <w:szCs w:val="22"/>
        </w:rPr>
      </w:pPr>
      <w:r w:rsidRPr="00C77286">
        <w:rPr>
          <w:rFonts w:asciiTheme="minorHAnsi" w:hAnsiTheme="minorHAnsi" w:cstheme="minorHAnsi"/>
          <w:i/>
          <w:color w:val="000000"/>
          <w:sz w:val="22"/>
          <w:szCs w:val="22"/>
        </w:rPr>
        <w:t>I - legislar sobre assuntos de interesse local;</w:t>
      </w:r>
    </w:p>
    <w:p w:rsidR="0002160A" w:rsidRPr="00C77286" w:rsidP="0002160A">
      <w:pPr>
        <w:shd w:val="clear" w:color="auto" w:fill="FFFFFF"/>
        <w:spacing w:after="120" w:line="300" w:lineRule="auto"/>
        <w:ind w:left="2268"/>
        <w:jc w:val="both"/>
        <w:rPr>
          <w:rFonts w:asciiTheme="minorHAnsi" w:hAnsiTheme="minorHAnsi" w:cstheme="minorHAnsi"/>
          <w:i/>
          <w:color w:val="000000"/>
          <w:sz w:val="22"/>
          <w:szCs w:val="22"/>
        </w:rPr>
      </w:pPr>
      <w:r w:rsidRPr="00C77286">
        <w:rPr>
          <w:rFonts w:asciiTheme="minorHAnsi" w:hAnsiTheme="minorHAnsi" w:cstheme="minorHAnsi"/>
          <w:i/>
          <w:color w:val="000000"/>
          <w:sz w:val="22"/>
          <w:szCs w:val="22"/>
        </w:rPr>
        <w:t>(...)</w:t>
      </w:r>
    </w:p>
    <w:p w:rsidR="0002160A" w:rsidRPr="00C77286" w:rsidP="0002160A">
      <w:pPr>
        <w:spacing w:after="120" w:line="360" w:lineRule="auto"/>
        <w:ind w:firstLine="1701"/>
        <w:jc w:val="both"/>
        <w:rPr>
          <w:rFonts w:asciiTheme="minorHAnsi" w:hAnsiTheme="minorHAnsi" w:cstheme="minorHAnsi"/>
          <w:szCs w:val="24"/>
        </w:rPr>
      </w:pPr>
      <w:r w:rsidRPr="00C77286">
        <w:rPr>
          <w:rFonts w:asciiTheme="minorHAnsi" w:hAnsiTheme="minorHAnsi" w:cstheme="minorHAnsi"/>
          <w:szCs w:val="24"/>
        </w:rPr>
        <w:t>No mesmo sentido a Lei Orgânica do Município:</w:t>
      </w:r>
    </w:p>
    <w:p w:rsidR="0002160A" w:rsidRPr="00C77286" w:rsidP="0002160A">
      <w:pPr>
        <w:spacing w:after="120" w:line="300" w:lineRule="auto"/>
        <w:ind w:left="2268"/>
        <w:jc w:val="both"/>
        <w:rPr>
          <w:rFonts w:asciiTheme="minorHAnsi" w:hAnsiTheme="minorHAnsi" w:cstheme="minorHAnsi"/>
          <w:i/>
          <w:sz w:val="22"/>
          <w:szCs w:val="22"/>
        </w:rPr>
      </w:pPr>
      <w:r w:rsidRPr="00C77286">
        <w:rPr>
          <w:rFonts w:asciiTheme="minorHAnsi" w:hAnsiTheme="minorHAnsi" w:cstheme="minorHAnsi"/>
          <w:b/>
          <w:bCs/>
          <w:i/>
          <w:sz w:val="22"/>
          <w:szCs w:val="22"/>
        </w:rPr>
        <w:t xml:space="preserve">Artigo 5º </w:t>
      </w:r>
      <w:r w:rsidRPr="00C77286">
        <w:rPr>
          <w:rFonts w:asciiTheme="minorHAnsi" w:hAnsiTheme="minorHAnsi" w:cstheme="minorHAnsi"/>
          <w:b/>
          <w:bCs/>
          <w:i/>
          <w:sz w:val="22"/>
          <w:szCs w:val="22"/>
          <w:u w:val="single"/>
        </w:rPr>
        <w:t xml:space="preserve">- </w:t>
      </w:r>
      <w:r w:rsidRPr="00C77286">
        <w:rPr>
          <w:rFonts w:asciiTheme="minorHAnsi" w:hAnsiTheme="minorHAnsi" w:cstheme="minorHAnsi"/>
          <w:i/>
          <w:sz w:val="22"/>
          <w:szCs w:val="22"/>
          <w:u w:val="single"/>
        </w:rPr>
        <w:t>Compete ao Município</w:t>
      </w:r>
      <w:r w:rsidRPr="00C77286">
        <w:rPr>
          <w:rFonts w:asciiTheme="minorHAnsi" w:hAnsiTheme="minorHAnsi" w:cstheme="minorHAnsi"/>
          <w:i/>
          <w:sz w:val="22"/>
          <w:szCs w:val="22"/>
        </w:rPr>
        <w:t xml:space="preserve">, </w:t>
      </w:r>
      <w:r w:rsidRPr="00C77286">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C77286">
        <w:rPr>
          <w:rFonts w:asciiTheme="minorHAnsi" w:hAnsiTheme="minorHAnsi" w:cstheme="minorHAnsi"/>
          <w:i/>
          <w:sz w:val="22"/>
          <w:szCs w:val="22"/>
        </w:rPr>
        <w:t>, cabendo-lhe privativamente entre outras, as seguintes atribuições:</w:t>
      </w:r>
    </w:p>
    <w:p w:rsidR="0002160A" w:rsidRPr="00C77286" w:rsidP="0002160A">
      <w:pPr>
        <w:spacing w:after="120" w:line="30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w:t>
      </w:r>
    </w:p>
    <w:p w:rsidR="0002160A" w:rsidRPr="00C77286" w:rsidP="0002160A">
      <w:pPr>
        <w:pStyle w:val="Default"/>
        <w:spacing w:after="120" w:line="300" w:lineRule="auto"/>
        <w:ind w:left="2268"/>
        <w:jc w:val="both"/>
        <w:rPr>
          <w:rFonts w:asciiTheme="minorHAnsi" w:hAnsiTheme="minorHAnsi" w:cstheme="minorHAnsi"/>
          <w:i/>
          <w:color w:val="auto"/>
          <w:sz w:val="22"/>
          <w:szCs w:val="22"/>
        </w:rPr>
      </w:pPr>
      <w:r w:rsidRPr="00C77286">
        <w:rPr>
          <w:rFonts w:asciiTheme="minorHAnsi" w:hAnsiTheme="minorHAnsi" w:cstheme="minorHAnsi"/>
          <w:b/>
          <w:bCs/>
          <w:i/>
          <w:color w:val="auto"/>
          <w:sz w:val="22"/>
          <w:szCs w:val="22"/>
        </w:rPr>
        <w:t xml:space="preserve">Artigo 8º - </w:t>
      </w:r>
      <w:r w:rsidRPr="00C77286">
        <w:rPr>
          <w:rFonts w:asciiTheme="minorHAnsi" w:hAnsiTheme="minorHAnsi" w:cstheme="minorHAnsi"/>
          <w:b/>
          <w:i/>
          <w:color w:val="auto"/>
          <w:sz w:val="22"/>
          <w:szCs w:val="22"/>
        </w:rPr>
        <w:t>Cabe à Câmara</w:t>
      </w:r>
      <w:r w:rsidRPr="00C77286">
        <w:rPr>
          <w:rFonts w:asciiTheme="minorHAnsi" w:hAnsiTheme="minorHAnsi" w:cstheme="minorHAnsi"/>
          <w:i/>
          <w:color w:val="auto"/>
          <w:sz w:val="22"/>
          <w:szCs w:val="22"/>
        </w:rPr>
        <w:t xml:space="preserve">, com a sanção do Prefeito, observadas as determinações e a hierarquia constitucional, suplementar a legislação Federal e Estadual e fiscalizar, mediante controle externo, a administração direta ou indireta, as fundações e as empresas em que </w:t>
      </w:r>
      <w:r w:rsidRPr="00C77286">
        <w:rPr>
          <w:rFonts w:asciiTheme="minorHAnsi" w:hAnsiTheme="minorHAnsi" w:cstheme="minorHAnsi"/>
          <w:i/>
          <w:color w:val="auto"/>
          <w:sz w:val="22"/>
          <w:szCs w:val="22"/>
        </w:rPr>
        <w:t>o Município detenha a maioria do capital social com direito a voto, especialmente:</w:t>
      </w:r>
    </w:p>
    <w:p w:rsidR="0002160A" w:rsidRPr="00C77286" w:rsidP="0002160A">
      <w:pPr>
        <w:pStyle w:val="Default"/>
        <w:spacing w:after="120" w:line="300" w:lineRule="auto"/>
        <w:ind w:left="2268"/>
        <w:jc w:val="both"/>
        <w:rPr>
          <w:rFonts w:asciiTheme="minorHAnsi" w:hAnsiTheme="minorHAnsi" w:cstheme="minorHAnsi"/>
          <w:b/>
          <w:i/>
          <w:sz w:val="22"/>
          <w:szCs w:val="22"/>
        </w:rPr>
      </w:pPr>
      <w:r w:rsidRPr="00C77286">
        <w:rPr>
          <w:rFonts w:asciiTheme="minorHAnsi" w:hAnsiTheme="minorHAnsi" w:cstheme="minorHAnsi"/>
          <w:b/>
          <w:i/>
          <w:sz w:val="22"/>
          <w:szCs w:val="22"/>
        </w:rPr>
        <w:t>I - legislar sobre assuntos de interesse local;</w:t>
      </w:r>
    </w:p>
    <w:p w:rsidR="0002160A" w:rsidRPr="00C77286" w:rsidP="0002160A">
      <w:pPr>
        <w:pStyle w:val="Default"/>
        <w:spacing w:after="120" w:line="30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w:t>
      </w:r>
    </w:p>
    <w:p w:rsidR="0002160A" w:rsidRPr="00C77286" w:rsidP="0002160A">
      <w:pPr>
        <w:pStyle w:val="BodyText"/>
        <w:spacing w:line="360" w:lineRule="auto"/>
        <w:ind w:firstLine="1701"/>
        <w:jc w:val="both"/>
        <w:rPr>
          <w:rFonts w:asciiTheme="minorHAnsi" w:hAnsiTheme="minorHAnsi" w:cstheme="minorHAnsi"/>
          <w:color w:val="FF0000"/>
          <w:sz w:val="4"/>
          <w:szCs w:val="4"/>
        </w:rPr>
      </w:pPr>
    </w:p>
    <w:p w:rsidR="0002160A" w:rsidRPr="00C77286" w:rsidP="0002160A">
      <w:pPr>
        <w:spacing w:after="240" w:line="360" w:lineRule="auto"/>
        <w:ind w:firstLine="1701"/>
        <w:jc w:val="both"/>
        <w:rPr>
          <w:rFonts w:asciiTheme="minorHAnsi" w:hAnsiTheme="minorHAnsi" w:cstheme="minorHAnsi"/>
          <w:szCs w:val="24"/>
        </w:rPr>
      </w:pPr>
      <w:r w:rsidRPr="00C77286">
        <w:rPr>
          <w:rFonts w:asciiTheme="minorHAnsi" w:hAnsiTheme="minorHAnsi" w:cstheme="minorHAnsi"/>
          <w:szCs w:val="24"/>
        </w:rPr>
        <w:t xml:space="preserve">Acerca do interesse local, a doutrina obtempera: </w:t>
      </w:r>
    </w:p>
    <w:p w:rsidR="0002160A" w:rsidRPr="00C77286" w:rsidP="0002160A">
      <w:pPr>
        <w:tabs>
          <w:tab w:val="left" w:pos="2268"/>
        </w:tabs>
        <w:spacing w:after="240" w:line="276" w:lineRule="auto"/>
        <w:ind w:left="2268"/>
        <w:jc w:val="both"/>
        <w:rPr>
          <w:rFonts w:asciiTheme="minorHAnsi" w:hAnsiTheme="minorHAnsi" w:cstheme="minorHAnsi"/>
          <w:sz w:val="22"/>
          <w:szCs w:val="22"/>
        </w:rPr>
      </w:pPr>
      <w:r w:rsidRPr="00C77286">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C77286">
        <w:rPr>
          <w:rFonts w:asciiTheme="minorHAnsi" w:hAnsiTheme="minorHAnsi" w:cstheme="minorHAnsi"/>
          <w:i/>
          <w:sz w:val="22"/>
          <w:szCs w:val="22"/>
        </w:rPr>
        <w:t>privatividade</w:t>
      </w:r>
      <w:r w:rsidRPr="00C77286">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C77286">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C77286">
        <w:rPr>
          <w:rFonts w:asciiTheme="minorHAnsi" w:hAnsiTheme="minorHAnsi" w:cstheme="minorHAnsi"/>
          <w:i/>
          <w:sz w:val="22"/>
          <w:szCs w:val="22"/>
        </w:rPr>
        <w:t xml:space="preserve"> (...) </w:t>
      </w:r>
      <w:r w:rsidRPr="00C77286">
        <w:rPr>
          <w:rFonts w:asciiTheme="minorHAnsi" w:hAnsiTheme="minorHAnsi" w:cstheme="minorHAnsi"/>
          <w:b/>
          <w:i/>
          <w:sz w:val="22"/>
          <w:szCs w:val="22"/>
        </w:rPr>
        <w:t>Concluindo, podemos dizer que tudo quanto repercutir direta e indiretamente na vida municipal é de interesse peculiar do Município, embora possa interessar também indireta e mediatamente ao Estado-membro e à União.</w:t>
      </w:r>
      <w:r w:rsidRPr="00C77286">
        <w:rPr>
          <w:rFonts w:asciiTheme="minorHAnsi" w:hAnsiTheme="minorHAnsi" w:cstheme="minorHAnsi"/>
          <w:i/>
          <w:sz w:val="22"/>
          <w:szCs w:val="22"/>
        </w:rPr>
        <w:t xml:space="preserve"> O provimento de tais negócios cabe exclusivamente Município interessado, não sendo lícita a ingerência de poderes estranhos sem ofensa à autonomia local.” </w:t>
      </w:r>
      <w:r w:rsidRPr="00C77286">
        <w:rPr>
          <w:rFonts w:asciiTheme="minorHAnsi" w:hAnsiTheme="minorHAnsi" w:cstheme="minorHAnsi"/>
          <w:sz w:val="22"/>
          <w:szCs w:val="22"/>
        </w:rPr>
        <w:t xml:space="preserve">(MEIRELLES, Hely Lopes, Direito Municipal Brasileiro, 16ª </w:t>
      </w:r>
      <w:r w:rsidRPr="00C77286">
        <w:rPr>
          <w:rFonts w:asciiTheme="minorHAnsi" w:hAnsiTheme="minorHAnsi" w:cstheme="minorHAnsi"/>
          <w:sz w:val="22"/>
          <w:szCs w:val="22"/>
        </w:rPr>
        <w:t>ed</w:t>
      </w:r>
      <w:r w:rsidRPr="00C77286">
        <w:rPr>
          <w:rFonts w:asciiTheme="minorHAnsi" w:hAnsiTheme="minorHAnsi" w:cstheme="minorHAnsi"/>
          <w:sz w:val="22"/>
          <w:szCs w:val="22"/>
        </w:rPr>
        <w:t>, Malheiros Editores, p. 111)</w:t>
      </w:r>
    </w:p>
    <w:p w:rsidR="0002160A" w:rsidRPr="00C77286" w:rsidP="0002160A">
      <w:pPr>
        <w:tabs>
          <w:tab w:val="left" w:pos="2268"/>
        </w:tabs>
        <w:spacing w:after="240" w:line="276" w:lineRule="auto"/>
        <w:ind w:left="2268"/>
        <w:jc w:val="both"/>
        <w:rPr>
          <w:rFonts w:asciiTheme="minorHAnsi" w:hAnsiTheme="minorHAnsi" w:cstheme="minorHAnsi"/>
          <w:i/>
          <w:sz w:val="4"/>
          <w:szCs w:val="4"/>
        </w:rPr>
      </w:pPr>
    </w:p>
    <w:p w:rsidR="0002160A" w:rsidRPr="00C77286" w:rsidP="0002160A">
      <w:pPr>
        <w:spacing w:after="240" w:line="360" w:lineRule="auto"/>
        <w:ind w:firstLine="1701"/>
        <w:jc w:val="both"/>
        <w:rPr>
          <w:rFonts w:eastAsia="Calibri" w:asciiTheme="minorHAnsi" w:hAnsiTheme="minorHAnsi" w:cstheme="minorHAnsi"/>
          <w:szCs w:val="24"/>
          <w:lang w:eastAsia="en-US"/>
        </w:rPr>
      </w:pPr>
      <w:r w:rsidRPr="00C77286">
        <w:rPr>
          <w:rFonts w:asciiTheme="minorHAnsi" w:hAnsiTheme="minorHAnsi" w:cstheme="minorHAnsi"/>
          <w:color w:val="000000"/>
          <w:szCs w:val="24"/>
        </w:rPr>
        <w:t>Nessa toada, para</w:t>
      </w:r>
      <w:r w:rsidRPr="00C77286">
        <w:rPr>
          <w:rFonts w:eastAsia="Calibri" w:asciiTheme="minorHAnsi" w:hAnsiTheme="minorHAnsi" w:cstheme="minorHAnsi"/>
          <w:szCs w:val="24"/>
          <w:lang w:eastAsia="en-US"/>
        </w:rPr>
        <w:t xml:space="preserve"> o E. </w:t>
      </w:r>
      <w:r w:rsidRPr="00C77286">
        <w:rPr>
          <w:rFonts w:eastAsia="Calibri" w:asciiTheme="minorHAnsi" w:hAnsiTheme="minorHAnsi" w:cstheme="minorHAnsi"/>
          <w:szCs w:val="24"/>
          <w:lang w:eastAsia="en-US"/>
        </w:rPr>
        <w:t>jurista</w:t>
      </w:r>
      <w:r w:rsidRPr="00C77286">
        <w:rPr>
          <w:rFonts w:eastAsia="Calibri" w:asciiTheme="minorHAnsi" w:hAnsiTheme="minorHAnsi" w:cstheme="minorHAnsi"/>
          <w:szCs w:val="24"/>
          <w:lang w:eastAsia="en-US"/>
        </w:rPr>
        <w:t xml:space="preserve"> Alexandre de Moraes "</w:t>
      </w:r>
      <w:r w:rsidRPr="00C77286">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C77286">
        <w:rPr>
          <w:rFonts w:eastAsia="Calibri" w:asciiTheme="minorHAnsi" w:hAnsiTheme="minorHAnsi" w:cstheme="minorHAnsi"/>
          <w:szCs w:val="24"/>
          <w:lang w:eastAsia="en-US"/>
        </w:rPr>
        <w:t>)" (in Constituição do Brasil Interpretada e Legislação Constitucional. 9ª ed., São Paulo: Atlas, 2013, p. 740).</w:t>
      </w:r>
    </w:p>
    <w:p w:rsidR="000872F8" w:rsidRPr="00C77286" w:rsidP="000872F8">
      <w:pPr>
        <w:pStyle w:val="Default"/>
        <w:spacing w:after="120" w:line="360" w:lineRule="auto"/>
        <w:ind w:firstLine="1701"/>
        <w:jc w:val="both"/>
        <w:rPr>
          <w:rFonts w:asciiTheme="minorHAnsi" w:hAnsiTheme="minorHAnsi" w:cstheme="minorHAnsi"/>
        </w:rPr>
      </w:pPr>
      <w:r w:rsidRPr="00C77286">
        <w:rPr>
          <w:rFonts w:asciiTheme="minorHAnsi" w:hAnsiTheme="minorHAnsi" w:cstheme="minorHAnsi"/>
          <w:color w:val="auto"/>
        </w:rPr>
        <w:t>Ademais, a matéria também encontra fundamento na</w:t>
      </w:r>
      <w:r w:rsidRPr="00C77286">
        <w:rPr>
          <w:rFonts w:asciiTheme="minorHAnsi" w:hAnsiTheme="minorHAnsi" w:cstheme="minorHAnsi"/>
        </w:rPr>
        <w:t xml:space="preserve"> competência dos Municípios para promover a proteção do patrimônio histórico-cultural local (art. 30, inciso IX, CF), </w:t>
      </w:r>
      <w:r w:rsidRPr="00C77286" w:rsidR="008B009E">
        <w:rPr>
          <w:rFonts w:asciiTheme="minorHAnsi" w:hAnsiTheme="minorHAnsi" w:cstheme="minorHAnsi"/>
          <w:u w:val="single"/>
        </w:rPr>
        <w:t>como é o caso d</w:t>
      </w:r>
      <w:r w:rsidRPr="00C77286" w:rsidR="008B009E">
        <w:rPr>
          <w:rFonts w:asciiTheme="minorHAnsi" w:hAnsiTheme="minorHAnsi" w:cstheme="minorHAnsi"/>
          <w:color w:val="auto"/>
          <w:u w:val="single"/>
        </w:rPr>
        <w:t xml:space="preserve">a proteção dos registros históricos relacionados </w:t>
      </w:r>
      <w:r w:rsidRPr="00C77286" w:rsidR="008B009E">
        <w:rPr>
          <w:rFonts w:asciiTheme="minorHAnsi" w:hAnsiTheme="minorHAnsi" w:cstheme="minorHAnsi"/>
          <w:color w:val="auto"/>
          <w:u w:val="single"/>
        </w:rPr>
        <w:t>a</w:t>
      </w:r>
      <w:r w:rsidRPr="00C77286" w:rsidR="008B009E">
        <w:rPr>
          <w:rFonts w:asciiTheme="minorHAnsi" w:hAnsiTheme="minorHAnsi" w:cstheme="minorHAnsi"/>
          <w:color w:val="auto"/>
          <w:u w:val="single"/>
        </w:rPr>
        <w:t xml:space="preserve"> pandemia da covid-19</w:t>
      </w:r>
      <w:r w:rsidRPr="00C77286">
        <w:rPr>
          <w:rFonts w:asciiTheme="minorHAnsi" w:hAnsiTheme="minorHAnsi" w:cstheme="minorHAnsi"/>
        </w:rPr>
        <w:t>:</w:t>
      </w:r>
    </w:p>
    <w:p w:rsidR="000872F8" w:rsidRPr="00C77286" w:rsidP="000872F8">
      <w:pPr>
        <w:autoSpaceDE w:val="0"/>
        <w:autoSpaceDN w:val="0"/>
        <w:adjustRightInd w:val="0"/>
        <w:spacing w:line="36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Art. 30. Compete aos Municípios:</w:t>
      </w:r>
    </w:p>
    <w:p w:rsidR="000872F8" w:rsidRPr="00C77286" w:rsidP="000872F8">
      <w:pPr>
        <w:autoSpaceDE w:val="0"/>
        <w:autoSpaceDN w:val="0"/>
        <w:adjustRightInd w:val="0"/>
        <w:spacing w:line="36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w:t>
      </w:r>
    </w:p>
    <w:p w:rsidR="000872F8" w:rsidRPr="00C77286" w:rsidP="000872F8">
      <w:pPr>
        <w:autoSpaceDE w:val="0"/>
        <w:autoSpaceDN w:val="0"/>
        <w:adjustRightInd w:val="0"/>
        <w:spacing w:line="36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 xml:space="preserve">IX - </w:t>
      </w:r>
      <w:r w:rsidRPr="00C77286">
        <w:rPr>
          <w:rFonts w:asciiTheme="minorHAnsi" w:hAnsiTheme="minorHAnsi" w:cstheme="minorHAnsi"/>
          <w:b/>
          <w:i/>
          <w:sz w:val="22"/>
          <w:szCs w:val="22"/>
        </w:rPr>
        <w:t>promover a proteção do patrimônio histórico-cultural local, observada a legislação e a ação fiscalizadora federal e estadual.</w:t>
      </w:r>
    </w:p>
    <w:p w:rsidR="005E4632" w:rsidRPr="00C77286" w:rsidP="000872F8">
      <w:pPr>
        <w:pStyle w:val="Default"/>
        <w:spacing w:after="120" w:line="360" w:lineRule="auto"/>
        <w:ind w:firstLine="1701"/>
        <w:jc w:val="both"/>
        <w:rPr>
          <w:rFonts w:asciiTheme="minorHAnsi" w:hAnsiTheme="minorHAnsi" w:cstheme="minorHAnsi"/>
          <w:sz w:val="12"/>
          <w:szCs w:val="12"/>
        </w:rPr>
      </w:pPr>
    </w:p>
    <w:p w:rsidR="000872F8" w:rsidRPr="00C77286" w:rsidP="000872F8">
      <w:pPr>
        <w:pStyle w:val="Default"/>
        <w:spacing w:after="120" w:line="360" w:lineRule="auto"/>
        <w:ind w:firstLine="1701"/>
        <w:jc w:val="both"/>
        <w:rPr>
          <w:rFonts w:asciiTheme="minorHAnsi" w:hAnsiTheme="minorHAnsi" w:cstheme="minorHAnsi"/>
          <w:color w:val="auto"/>
        </w:rPr>
      </w:pPr>
      <w:r w:rsidRPr="00C77286">
        <w:rPr>
          <w:rFonts w:asciiTheme="minorHAnsi" w:hAnsiTheme="minorHAnsi" w:cstheme="minorHAnsi"/>
        </w:rPr>
        <w:t>Do mesmo modo, a Constituição Federal estabelece como hipótese de competência comum dos entes federativos a proteção de documentos e outros bens de valor histórico (art. 23, inciso III, CF)</w:t>
      </w:r>
      <w:r w:rsidRPr="00C77286">
        <w:rPr>
          <w:rFonts w:asciiTheme="minorHAnsi" w:hAnsiTheme="minorHAnsi" w:cstheme="minorHAnsi"/>
        </w:rPr>
        <w:t>:</w:t>
      </w:r>
    </w:p>
    <w:p w:rsidR="000872F8" w:rsidRPr="00C77286" w:rsidP="000872F8">
      <w:pPr>
        <w:autoSpaceDE w:val="0"/>
        <w:autoSpaceDN w:val="0"/>
        <w:adjustRightInd w:val="0"/>
        <w:spacing w:line="360" w:lineRule="auto"/>
        <w:ind w:firstLine="1701"/>
        <w:jc w:val="both"/>
        <w:rPr>
          <w:rFonts w:asciiTheme="minorHAnsi" w:hAnsiTheme="minorHAnsi" w:cstheme="minorHAnsi"/>
          <w:sz w:val="12"/>
          <w:szCs w:val="12"/>
        </w:rPr>
      </w:pPr>
    </w:p>
    <w:p w:rsidR="000872F8" w:rsidRPr="00C77286" w:rsidP="000872F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 xml:space="preserve">Art. 23. É </w:t>
      </w:r>
      <w:r w:rsidRPr="00C77286">
        <w:rPr>
          <w:rFonts w:asciiTheme="minorHAnsi" w:hAnsiTheme="minorHAnsi" w:cstheme="minorHAnsi"/>
          <w:b/>
          <w:i/>
          <w:sz w:val="22"/>
          <w:szCs w:val="22"/>
        </w:rPr>
        <w:t xml:space="preserve">competência comum </w:t>
      </w:r>
      <w:r w:rsidRPr="00C77286">
        <w:rPr>
          <w:rFonts w:asciiTheme="minorHAnsi" w:hAnsiTheme="minorHAnsi" w:cstheme="minorHAnsi"/>
          <w:i/>
          <w:sz w:val="22"/>
          <w:szCs w:val="22"/>
        </w:rPr>
        <w:t xml:space="preserve">da União, dos Estados, do Distrito Federal e dos </w:t>
      </w:r>
      <w:r w:rsidRPr="00C77286">
        <w:rPr>
          <w:rFonts w:asciiTheme="minorHAnsi" w:hAnsiTheme="minorHAnsi" w:cstheme="minorHAnsi"/>
          <w:b/>
          <w:i/>
          <w:sz w:val="22"/>
          <w:szCs w:val="22"/>
        </w:rPr>
        <w:t>Municípios</w:t>
      </w:r>
      <w:r w:rsidRPr="00C77286">
        <w:rPr>
          <w:rFonts w:asciiTheme="minorHAnsi" w:hAnsiTheme="minorHAnsi" w:cstheme="minorHAnsi"/>
          <w:i/>
          <w:sz w:val="22"/>
          <w:szCs w:val="22"/>
        </w:rPr>
        <w:t>:</w:t>
      </w:r>
    </w:p>
    <w:p w:rsidR="000872F8" w:rsidRPr="00C77286" w:rsidP="000872F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C77286">
        <w:rPr>
          <w:rFonts w:asciiTheme="minorHAnsi" w:hAnsiTheme="minorHAnsi" w:cstheme="minorHAnsi"/>
          <w:i/>
          <w:sz w:val="22"/>
          <w:szCs w:val="22"/>
        </w:rPr>
        <w:t>(...)</w:t>
      </w:r>
    </w:p>
    <w:p w:rsidR="000872F8" w:rsidRPr="00C77286" w:rsidP="000872F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C77286">
        <w:rPr>
          <w:rFonts w:asciiTheme="minorHAnsi" w:hAnsiTheme="minorHAnsi" w:cstheme="minorHAnsi"/>
          <w:b/>
          <w:i/>
          <w:sz w:val="22"/>
          <w:szCs w:val="22"/>
        </w:rPr>
        <w:t xml:space="preserve">III - proteger os documentos, </w:t>
      </w:r>
      <w:r w:rsidRPr="00C77286">
        <w:rPr>
          <w:rFonts w:asciiTheme="minorHAnsi" w:hAnsiTheme="minorHAnsi" w:cstheme="minorHAnsi"/>
          <w:i/>
          <w:sz w:val="22"/>
          <w:szCs w:val="22"/>
        </w:rPr>
        <w:t>as obras e</w:t>
      </w:r>
      <w:r w:rsidRPr="00C77286">
        <w:rPr>
          <w:rFonts w:asciiTheme="minorHAnsi" w:hAnsiTheme="minorHAnsi" w:cstheme="minorHAnsi"/>
          <w:b/>
          <w:i/>
          <w:sz w:val="22"/>
          <w:szCs w:val="22"/>
        </w:rPr>
        <w:t xml:space="preserve"> outros bens de valor histórico, </w:t>
      </w:r>
      <w:r w:rsidRPr="00C77286">
        <w:rPr>
          <w:rFonts w:asciiTheme="minorHAnsi" w:hAnsiTheme="minorHAnsi" w:cstheme="minorHAnsi"/>
          <w:i/>
          <w:sz w:val="22"/>
          <w:szCs w:val="22"/>
        </w:rPr>
        <w:t>artístico e cultural, os monumentos, as paisagens naturais notáveis e os sítios arqueológicos;</w:t>
      </w:r>
    </w:p>
    <w:p w:rsidR="000872F8" w:rsidRPr="00C77286" w:rsidP="000872F8">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C77286">
        <w:rPr>
          <w:rFonts w:asciiTheme="minorHAnsi" w:hAnsiTheme="minorHAnsi" w:cstheme="minorHAnsi"/>
          <w:b/>
          <w:i/>
          <w:sz w:val="22"/>
          <w:szCs w:val="22"/>
        </w:rPr>
        <w:t>(...)</w:t>
      </w:r>
    </w:p>
    <w:p w:rsidR="000872F8" w:rsidRPr="00C77286" w:rsidP="000872F8">
      <w:pPr>
        <w:pStyle w:val="Default"/>
        <w:spacing w:after="120" w:line="360" w:lineRule="auto"/>
        <w:ind w:firstLine="1701"/>
        <w:jc w:val="both"/>
        <w:rPr>
          <w:rFonts w:asciiTheme="minorHAnsi" w:hAnsiTheme="minorHAnsi" w:cstheme="minorHAnsi"/>
          <w:color w:val="auto"/>
        </w:rPr>
      </w:pPr>
    </w:p>
    <w:p w:rsidR="008B009E" w:rsidRPr="00C77286" w:rsidP="000872F8">
      <w:pPr>
        <w:pStyle w:val="Default"/>
        <w:spacing w:after="120" w:line="360" w:lineRule="auto"/>
        <w:ind w:firstLine="1701"/>
        <w:jc w:val="both"/>
        <w:rPr>
          <w:rFonts w:asciiTheme="minorHAnsi" w:hAnsiTheme="minorHAnsi" w:cstheme="minorHAnsi"/>
          <w:color w:val="auto"/>
        </w:rPr>
      </w:pPr>
      <w:r w:rsidRPr="00C77286">
        <w:rPr>
          <w:rFonts w:asciiTheme="minorHAnsi" w:hAnsiTheme="minorHAnsi" w:cstheme="minorHAnsi"/>
          <w:color w:val="auto"/>
        </w:rPr>
        <w:t>Na mesma linha, a Lei Orgânica do Município estabelece:</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 xml:space="preserve">X - </w:t>
      </w:r>
      <w:r w:rsidRPr="00C77286">
        <w:rPr>
          <w:rFonts w:eastAsia="Times New Roman" w:asciiTheme="minorHAnsi" w:hAnsiTheme="minorHAnsi" w:cstheme="minorHAnsi"/>
          <w:b/>
          <w:i/>
          <w:color w:val="auto"/>
          <w:sz w:val="22"/>
          <w:szCs w:val="22"/>
        </w:rPr>
        <w:t>promover a proteção do patrimônio histórico-cultural local,</w:t>
      </w:r>
      <w:r w:rsidRPr="00C77286">
        <w:rPr>
          <w:rFonts w:eastAsia="Times New Roman" w:asciiTheme="minorHAnsi" w:hAnsiTheme="minorHAnsi" w:cstheme="minorHAnsi"/>
          <w:i/>
          <w:color w:val="auto"/>
          <w:sz w:val="22"/>
          <w:szCs w:val="22"/>
        </w:rPr>
        <w:t xml:space="preserve"> observada a legislação e a ação fiscalizadora federal e estadual;</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Art. 6º Compete ao Município, em comum com a União e o Estado, entre outras, as seguintes atribuições:</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 xml:space="preserve">III - </w:t>
      </w:r>
      <w:r w:rsidRPr="00C77286">
        <w:rPr>
          <w:rFonts w:eastAsia="Times New Roman" w:asciiTheme="minorHAnsi" w:hAnsiTheme="minorHAnsi" w:cstheme="minorHAnsi"/>
          <w:b/>
          <w:i/>
          <w:color w:val="auto"/>
          <w:sz w:val="22"/>
          <w:szCs w:val="22"/>
        </w:rPr>
        <w:t xml:space="preserve">proteger os documentos, </w:t>
      </w:r>
      <w:r w:rsidRPr="00C77286">
        <w:rPr>
          <w:rFonts w:eastAsia="Times New Roman" w:asciiTheme="minorHAnsi" w:hAnsiTheme="minorHAnsi" w:cstheme="minorHAnsi"/>
          <w:i/>
          <w:color w:val="auto"/>
          <w:sz w:val="22"/>
          <w:szCs w:val="22"/>
        </w:rPr>
        <w:t>as obras e</w:t>
      </w:r>
      <w:r w:rsidRPr="00C77286">
        <w:rPr>
          <w:rFonts w:eastAsia="Times New Roman" w:asciiTheme="minorHAnsi" w:hAnsiTheme="minorHAnsi" w:cstheme="minorHAnsi"/>
          <w:b/>
          <w:i/>
          <w:color w:val="auto"/>
          <w:sz w:val="22"/>
          <w:szCs w:val="22"/>
        </w:rPr>
        <w:t xml:space="preserve"> outros bens de valor histórico</w:t>
      </w:r>
      <w:r w:rsidRPr="00C77286">
        <w:rPr>
          <w:rFonts w:eastAsia="Times New Roman" w:asciiTheme="minorHAnsi" w:hAnsiTheme="minorHAnsi" w:cstheme="minorHAnsi"/>
          <w:i/>
          <w:color w:val="auto"/>
          <w:sz w:val="22"/>
          <w:szCs w:val="22"/>
        </w:rPr>
        <w:t>, artístico e cultural, os monumentos, as paisagens naturais notáveis e os sítios arqueológicos;</w:t>
      </w:r>
    </w:p>
    <w:p w:rsidR="008B009E" w:rsidRPr="00C77286" w:rsidP="008B009E">
      <w:pPr>
        <w:pStyle w:val="Default"/>
        <w:spacing w:after="120" w:line="276" w:lineRule="auto"/>
        <w:ind w:left="2268"/>
        <w:jc w:val="both"/>
        <w:rPr>
          <w:rFonts w:eastAsia="Times New Roman" w:asciiTheme="minorHAnsi" w:hAnsiTheme="minorHAnsi" w:cstheme="minorHAnsi"/>
          <w:i/>
          <w:color w:val="auto"/>
          <w:sz w:val="22"/>
          <w:szCs w:val="22"/>
        </w:rPr>
      </w:pPr>
      <w:r w:rsidRPr="00C77286">
        <w:rPr>
          <w:rFonts w:eastAsia="Times New Roman" w:asciiTheme="minorHAnsi" w:hAnsiTheme="minorHAnsi" w:cstheme="minorHAnsi"/>
          <w:i/>
          <w:color w:val="auto"/>
          <w:sz w:val="22"/>
          <w:szCs w:val="22"/>
        </w:rPr>
        <w:t>(...)</w:t>
      </w:r>
    </w:p>
    <w:p w:rsidR="008A0518" w:rsidP="008A0518">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Nesse diapasão colacionamos decisão do Tribunal de Justiça de São Paulo:</w:t>
      </w:r>
    </w:p>
    <w:p w:rsidR="008A0518" w:rsidRPr="004C64AB" w:rsidP="008A0518">
      <w:pPr>
        <w:spacing w:before="240" w:after="240" w:line="276" w:lineRule="auto"/>
        <w:ind w:left="2268"/>
        <w:jc w:val="both"/>
        <w:rPr>
          <w:rFonts w:asciiTheme="minorHAnsi" w:hAnsiTheme="minorHAnsi" w:cstheme="minorHAnsi"/>
          <w:b/>
          <w:i/>
          <w:sz w:val="22"/>
          <w:szCs w:val="22"/>
        </w:rPr>
      </w:pPr>
      <w:r w:rsidRPr="008A0518">
        <w:rPr>
          <w:rFonts w:asciiTheme="minorHAnsi" w:hAnsiTheme="minorHAnsi" w:cstheme="minorHAnsi"/>
          <w:i/>
          <w:sz w:val="22"/>
          <w:szCs w:val="22"/>
        </w:rPr>
        <w:t>AÇÃO DIRETA DE INCONSTITUCIONALIDADE. Lei Municipal nº 4.266, de 23 de dezembro de 2019, de iniciativa parlamentar, que "</w:t>
      </w:r>
      <w:r w:rsidRPr="008A0518">
        <w:rPr>
          <w:rFonts w:asciiTheme="minorHAnsi" w:hAnsiTheme="minorHAnsi" w:cstheme="minorHAnsi"/>
          <w:b/>
          <w:i/>
          <w:sz w:val="22"/>
          <w:szCs w:val="22"/>
        </w:rPr>
        <w:t>dispõe sobre a preservação do patrimônio histórico, cultural, artístico e natural do município de Mirassol,</w:t>
      </w:r>
      <w:r w:rsidRPr="008A0518">
        <w:rPr>
          <w:rFonts w:asciiTheme="minorHAnsi" w:hAnsiTheme="minorHAnsi" w:cstheme="minorHAnsi"/>
          <w:i/>
          <w:sz w:val="22"/>
          <w:szCs w:val="22"/>
        </w:rPr>
        <w:t xml:space="preserve"> cria o Conselho Municipal do Patrimônio Cultural e institui o Fundo de Proteção do Patrimônio Cultural de Mirassol". 1 - Alegação de ofensa à Lei Orgânica do Município e à Lei de Responsabilidade Fiscal. Inadmissibilidade. Controle abstrato de leis municipais que somente pode ser exercido mediante confronto com a Constituição Estadual, nos termos do artigo 125, § 2º, da Constituição Paulista. 2 - Alegação de inconstitucionalidade decorrente da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(ADI 3.599/DF, Rel. Min. Gilmar Mendes). 3 - Artigo 53 da lei impugnada. Dispositivo que concede isenção de IPTU em relação aos imóveis tombados. Suposta ofensa à disposição do artigo 113 do ADCT. Rejeição. Matéria Tributária. Competência concorrente, </w:t>
      </w:r>
      <w:r w:rsidRPr="008A0518">
        <w:rPr>
          <w:rFonts w:asciiTheme="minorHAnsi" w:hAnsiTheme="minorHAnsi" w:cstheme="minorHAnsi"/>
          <w:i/>
          <w:sz w:val="22"/>
          <w:szCs w:val="22"/>
        </w:rPr>
        <w:t xml:space="preserve">inclusive para disciplinar redução de tributos ou concessão de isenção fiscal; e ainda que a lei cause eventual repercussão em matéria orçamentária. Posicionamento que deve prevalecer mesmo que a norma não venha acompanhada de demonstrativo dos efeitos decorrentes da isenção (artigo 174, § 4º, da Constituição Estadual), pois, conforme decidido na ADIN n. 2001841-69.2018.8.26.0000, com confirmação no RE 1.158.273/SP, o "Novo Regime Fiscal", instituído pela Emenda Constitucional n° 95, de 15 de dezembro de 2016, e disciplinado nos artigos 106a 114 do Ato das Disposições Constitucionais Transitórias da Constituição Federal, é restrito às finanças da União". 4 - Artigo 44 da lei impugnada. Dispositivo que atribui à Administração Municipal a competência para reajustar o valor das multas previstas na lei, dependendo da gravidade da infração. Alegação de ofensa ao princípio da reserva legal. Reconhecimento. Conforme disposição do artigo 5º, inciso II, da Constituição Federal, "ninguém será obrigado a fazer ou deixar de fazer alguma coisa senão em virtude de lei", o que significa que somente a lei pode descrever infração e impor (ou majorar) penalidades. Inconstitucionalidade manifesta. </w:t>
      </w:r>
      <w:r w:rsidRPr="008A0518">
        <w:rPr>
          <w:rFonts w:asciiTheme="minorHAnsi" w:hAnsiTheme="minorHAnsi" w:cstheme="minorHAnsi"/>
          <w:i/>
          <w:sz w:val="22"/>
          <w:szCs w:val="22"/>
        </w:rPr>
        <w:t>4</w:t>
      </w:r>
      <w:r w:rsidRPr="008A0518">
        <w:rPr>
          <w:rFonts w:asciiTheme="minorHAnsi" w:hAnsiTheme="minorHAnsi" w:cstheme="minorHAnsi"/>
          <w:i/>
          <w:sz w:val="22"/>
          <w:szCs w:val="22"/>
        </w:rPr>
        <w:t xml:space="preserve">. Artigo 42 da lei impugnada. Dispositivo que assegura ao município o direito de preferência na aquisição do bem tombado. Alegação de ofensa à disposição do artigo 22, inciso I, da Constituição Federal. Reconhecimento. Hipótese de usurpação da competência da União para legislar sobre direito civil e processual civil. União que, no exercício de sua competência privativa, já havia regulamentado a matéria por meio do Decreto Lei n. 25/1937, atualmente revogado (pelo artigo 1072 do CPC). Disciplina atual que consta do artigo 802, § 3º, e artigo 889, inciso VIII, ambos do CPC. </w:t>
      </w:r>
      <w:r w:rsidRPr="008A0518">
        <w:rPr>
          <w:rFonts w:asciiTheme="minorHAnsi" w:hAnsiTheme="minorHAnsi" w:cstheme="minorHAnsi"/>
          <w:b/>
          <w:i/>
          <w:sz w:val="22"/>
          <w:szCs w:val="22"/>
        </w:rPr>
        <w:t xml:space="preserve">5. Alegação de vício de iniciativa e ofensa ao princípio da separação dos poderes. Reconhecimento parcial. Versando a lei impugnada sobre preservação do patrimônio histórico, cultural, artístico e natural do município, em termos genéricos e abstratos, não há falar em inconstitucionalidade do ato normativo por vício de iniciativa ou ofensa aos princípios da separação </w:t>
      </w:r>
      <w:r w:rsidRPr="008A0518">
        <w:rPr>
          <w:rFonts w:asciiTheme="minorHAnsi" w:hAnsiTheme="minorHAnsi" w:cstheme="minorHAnsi"/>
          <w:b/>
          <w:i/>
          <w:sz w:val="22"/>
          <w:szCs w:val="22"/>
        </w:rPr>
        <w:t>dos</w:t>
      </w:r>
      <w:r w:rsidRPr="008A0518">
        <w:rPr>
          <w:rFonts w:asciiTheme="minorHAnsi" w:hAnsiTheme="minorHAnsi" w:cstheme="minorHAnsi"/>
          <w:b/>
          <w:i/>
          <w:sz w:val="22"/>
          <w:szCs w:val="22"/>
        </w:rPr>
        <w:t xml:space="preserve"> poderes e da reserva da administração,</w:t>
      </w:r>
      <w:r w:rsidRPr="008A0518">
        <w:rPr>
          <w:rFonts w:asciiTheme="minorHAnsi" w:hAnsiTheme="minorHAnsi" w:cstheme="minorHAnsi"/>
          <w:i/>
          <w:sz w:val="22"/>
          <w:szCs w:val="22"/>
        </w:rPr>
        <w:t xml:space="preserve"> exceto em relação à parte da norma que avança sobre atos de gestão administrativa, identificada nos itens seguintes: 5.1 – Artigos 6º e 7º da lei impugnada. Atos normativos que criam </w:t>
      </w:r>
      <w:r w:rsidRPr="008A0518">
        <w:rPr>
          <w:rFonts w:asciiTheme="minorHAnsi" w:hAnsiTheme="minorHAnsi" w:cstheme="minorHAnsi"/>
          <w:i/>
          <w:sz w:val="22"/>
          <w:szCs w:val="22"/>
        </w:rPr>
        <w:t xml:space="preserve">não só Comissão Técnica de Relatórios e Sugestões para o tombamento de bens municipais (art. 6º), mas também o Conselho Municipal do Patrimônio Cultural (COMPAC), com regulamentação de sua composição e competência para atuação. Dispositivos seguintes (indicados no corpo do voto) que definem a competência e as atribuições do Conselho Municipal e do Departamento de Cultura e Turismo. Inconstitucionalidade por vício de iniciativa e ofensa ao princípio da separação dos poderes. Como já decidiu o Supremo Tribunal Federal, "não se pode compreender que o Poder Legislativo, sem iniciativa do Poder Executivo, possa alterar atribuições de órgãos da Administração Pública, quando a este último cabe a iniciativa de Lei para criá-los e extingui-los. De que adiantaria ao Poder </w:t>
      </w:r>
      <w:r w:rsidRPr="008A0518">
        <w:rPr>
          <w:rFonts w:asciiTheme="minorHAnsi" w:hAnsiTheme="minorHAnsi" w:cstheme="minorHAnsi"/>
          <w:i/>
          <w:sz w:val="22"/>
          <w:szCs w:val="22"/>
        </w:rPr>
        <w:t>Executivo a iniciativa de Lei</w:t>
      </w:r>
      <w:r w:rsidRPr="008A0518">
        <w:rPr>
          <w:rFonts w:asciiTheme="minorHAnsi" w:hAnsiTheme="minorHAnsi" w:cstheme="minorHAnsi"/>
          <w:i/>
          <w:sz w:val="22"/>
          <w:szCs w:val="22"/>
        </w:rPr>
        <w:t xml:space="preserve"> sobre órgãos da administração pública, se, ao depois, sem sua iniciativa, outra Lei pudesse alterar todas as suas atribuições e até suprimi-las ou desvirtuá-las. Não há dúvida de que interessa sempre ao Poder Executivo a iniciativa de Lei que diga respeito a sua própria organização, como ocorre, também, por exemplo, com o Poder Judiciário" (ADIN nº 2.372, Rel. Min. </w:t>
      </w:r>
      <w:r w:rsidRPr="008A0518">
        <w:rPr>
          <w:rFonts w:asciiTheme="minorHAnsi" w:hAnsiTheme="minorHAnsi" w:cstheme="minorHAnsi"/>
          <w:i/>
          <w:sz w:val="22"/>
          <w:szCs w:val="22"/>
        </w:rPr>
        <w:t>Sydnei</w:t>
      </w:r>
      <w:r w:rsidRPr="008A0518">
        <w:rPr>
          <w:rFonts w:asciiTheme="minorHAnsi" w:hAnsiTheme="minorHAnsi" w:cstheme="minorHAnsi"/>
          <w:i/>
          <w:sz w:val="22"/>
          <w:szCs w:val="22"/>
        </w:rPr>
        <w:t xml:space="preserve"> Sanches, j. 21/08/2002). 5.2 – Artigos 47, 48, 49, 50 e 51. Dispositivos que instituem o Fundo de Proteção do Patrimônio Cultural de Mirassol, dispondo sobre seu gerenciamento e forma de funcionamento. Inconstitucionalidade por vício de iniciativa e ofensa ao princípio da separação dos poderes. Conforme já decidiu este C. Órgão Especial em caso semelhante, "a instituição de fundos depende de prévia autorização legislativa, nos termos do artigo 176, inciso IX, da Constituição Paulista, e sua implantação deve estar incluída na lei orçamentária anual, cuja iniciativa é exclusiva do Chefe do Poder Executivo, a teor do disposto no artigo 174, inciso III </w:t>
      </w:r>
      <w:r w:rsidRPr="008A0518">
        <w:rPr>
          <w:rFonts w:asciiTheme="minorHAnsi" w:hAnsiTheme="minorHAnsi" w:cstheme="minorHAnsi"/>
          <w:i/>
          <w:sz w:val="22"/>
          <w:szCs w:val="22"/>
        </w:rPr>
        <w:t>c.c</w:t>
      </w:r>
      <w:r w:rsidRPr="008A0518">
        <w:rPr>
          <w:rFonts w:asciiTheme="minorHAnsi" w:hAnsiTheme="minorHAnsi" w:cstheme="minorHAnsi"/>
          <w:i/>
          <w:sz w:val="22"/>
          <w:szCs w:val="22"/>
        </w:rPr>
        <w:t xml:space="preserve">. § 4º, item "1" do mesmo diploma" (ADIN n. 2218745-54.2016.8.26.0000, Rel. Des. Renato </w:t>
      </w:r>
      <w:r w:rsidRPr="008A0518">
        <w:rPr>
          <w:rFonts w:asciiTheme="minorHAnsi" w:hAnsiTheme="minorHAnsi" w:cstheme="minorHAnsi"/>
          <w:i/>
          <w:sz w:val="22"/>
          <w:szCs w:val="22"/>
        </w:rPr>
        <w:t>Sartorelli</w:t>
      </w:r>
      <w:r w:rsidRPr="008A0518">
        <w:rPr>
          <w:rFonts w:asciiTheme="minorHAnsi" w:hAnsiTheme="minorHAnsi" w:cstheme="minorHAnsi"/>
          <w:i/>
          <w:sz w:val="22"/>
          <w:szCs w:val="22"/>
        </w:rPr>
        <w:t xml:space="preserve">, j. 26/04/2017). </w:t>
      </w:r>
      <w:r w:rsidRPr="004C64AB">
        <w:rPr>
          <w:rFonts w:asciiTheme="minorHAnsi" w:hAnsiTheme="minorHAnsi" w:cstheme="minorHAnsi"/>
          <w:b/>
          <w:i/>
          <w:sz w:val="22"/>
          <w:szCs w:val="22"/>
        </w:rPr>
        <w:t xml:space="preserve">6. Ação julgada parcialmente procedente. </w:t>
      </w:r>
    </w:p>
    <w:p w:rsidR="008A0518" w:rsidRPr="008A0518" w:rsidP="008A0518">
      <w:pPr>
        <w:spacing w:before="240" w:after="240" w:line="276" w:lineRule="auto"/>
        <w:ind w:left="2268"/>
        <w:jc w:val="both"/>
        <w:rPr>
          <w:rFonts w:asciiTheme="minorHAnsi" w:hAnsiTheme="minorHAnsi" w:cstheme="minorHAnsi"/>
          <w:i/>
          <w:sz w:val="22"/>
          <w:szCs w:val="22"/>
        </w:rPr>
      </w:pPr>
      <w:r w:rsidRPr="008A0518">
        <w:rPr>
          <w:rFonts w:asciiTheme="minorHAnsi" w:hAnsiTheme="minorHAnsi" w:cstheme="minorHAnsi"/>
          <w:i/>
          <w:sz w:val="22"/>
          <w:szCs w:val="22"/>
        </w:rPr>
        <w:t>(TJSP;</w:t>
      </w:r>
      <w:r w:rsidRPr="008A0518">
        <w:rPr>
          <w:rFonts w:asciiTheme="minorHAnsi" w:hAnsiTheme="minorHAnsi" w:cstheme="minorHAnsi"/>
          <w:i/>
          <w:sz w:val="22"/>
          <w:szCs w:val="22"/>
        </w:rPr>
        <w:t xml:space="preserve">  </w:t>
      </w:r>
      <w:r w:rsidRPr="008A0518">
        <w:rPr>
          <w:rFonts w:asciiTheme="minorHAnsi" w:hAnsiTheme="minorHAnsi" w:cstheme="minorHAnsi"/>
          <w:i/>
          <w:sz w:val="22"/>
          <w:szCs w:val="22"/>
        </w:rPr>
        <w:t>Direta de Inconstitucionalidade 2028555-95.2020.8.26.0000; Relator (a): Ferreira Rodrigues; Órgão Julgador: Órgão Especial; Tribunal de Justiça de São Paulo - N/A; Data do Julgamento: 16/06/2021; Data de Registro: 30/06/2021)</w:t>
      </w:r>
    </w:p>
    <w:p w:rsidR="00C77286" w:rsidRPr="00C77286" w:rsidP="00C77286">
      <w:pPr>
        <w:spacing w:before="240" w:after="240" w:line="360" w:lineRule="auto"/>
        <w:ind w:firstLine="1701"/>
        <w:jc w:val="both"/>
        <w:rPr>
          <w:rFonts w:asciiTheme="minorHAnsi" w:hAnsiTheme="minorHAnsi" w:cstheme="minorHAnsi"/>
          <w:szCs w:val="24"/>
        </w:rPr>
      </w:pPr>
      <w:r w:rsidRPr="00C77286">
        <w:rPr>
          <w:rFonts w:asciiTheme="minorHAnsi" w:hAnsiTheme="minorHAnsi" w:cstheme="minorHAnsi"/>
          <w:szCs w:val="24"/>
        </w:rPr>
        <w:t>Outrossim</w:t>
      </w:r>
      <w:r w:rsidRPr="00C77286">
        <w:rPr>
          <w:rFonts w:asciiTheme="minorHAnsi" w:hAnsiTheme="minorHAnsi" w:cstheme="minorHAnsi"/>
          <w:szCs w:val="24"/>
        </w:rPr>
        <w:t xml:space="preserve">, </w:t>
      </w:r>
      <w:r w:rsidRPr="00C77286">
        <w:rPr>
          <w:rFonts w:asciiTheme="minorHAnsi" w:hAnsiTheme="minorHAnsi" w:cstheme="minorHAnsi"/>
          <w:b/>
          <w:szCs w:val="24"/>
        </w:rPr>
        <w:t xml:space="preserve">no que tange às regras para deflagrar o processo legislativo </w:t>
      </w:r>
      <w:r w:rsidRPr="00C77286">
        <w:rPr>
          <w:rFonts w:asciiTheme="minorHAnsi" w:hAnsiTheme="minorHAnsi" w:cstheme="minorHAnsi"/>
          <w:szCs w:val="24"/>
        </w:rPr>
        <w:t>a matéria de que trata o projeto não se amolda a nenhuma das hipóteses de competência privativa do Chefe do Executivo, consoante estabelece a Constituição do Estado de São Paulo, de observância obrigatória pelos Municípios, no art. 24, § 2º, bem como</w:t>
      </w:r>
      <w:r w:rsidR="00095659">
        <w:rPr>
          <w:rFonts w:asciiTheme="minorHAnsi" w:hAnsiTheme="minorHAnsi" w:cstheme="minorHAnsi"/>
          <w:szCs w:val="24"/>
        </w:rPr>
        <w:t xml:space="preserve"> o</w:t>
      </w:r>
      <w:r w:rsidRPr="00C77286">
        <w:rPr>
          <w:rFonts w:asciiTheme="minorHAnsi" w:hAnsiTheme="minorHAnsi" w:cstheme="minorHAnsi"/>
          <w:szCs w:val="24"/>
        </w:rPr>
        <w:t xml:space="preserve"> art. 48 da Lei Orgânica do Município, senão vejamos:</w:t>
      </w:r>
    </w:p>
    <w:p w:rsidR="00C77286" w:rsidP="00C77286">
      <w:pPr>
        <w:pStyle w:val="ListParagraph"/>
        <w:numPr>
          <w:ilvl w:val="0"/>
          <w:numId w:val="3"/>
        </w:numPr>
        <w:spacing w:after="80" w:line="276" w:lineRule="auto"/>
        <w:jc w:val="both"/>
        <w:rPr>
          <w:rFonts w:asciiTheme="minorHAnsi" w:hAnsiTheme="minorHAnsi" w:cstheme="minorHAnsi"/>
          <w:b/>
          <w:i/>
          <w:color w:val="000000"/>
          <w:u w:val="single"/>
        </w:rPr>
      </w:pPr>
      <w:r w:rsidRPr="00C77286">
        <w:rPr>
          <w:rFonts w:asciiTheme="minorHAnsi" w:hAnsiTheme="minorHAnsi" w:cstheme="minorHAnsi"/>
          <w:b/>
          <w:i/>
          <w:color w:val="000000"/>
          <w:u w:val="single"/>
        </w:rPr>
        <w:t>Constituição Bandeirante</w:t>
      </w:r>
    </w:p>
    <w:p w:rsidR="004C64AB" w:rsidRPr="00C77286" w:rsidP="004C64AB">
      <w:pPr>
        <w:pStyle w:val="ListParagraph"/>
        <w:spacing w:after="80" w:line="276" w:lineRule="auto"/>
        <w:ind w:left="2988"/>
        <w:jc w:val="both"/>
        <w:rPr>
          <w:rFonts w:asciiTheme="minorHAnsi" w:hAnsiTheme="minorHAnsi" w:cstheme="minorHAnsi"/>
          <w:b/>
          <w:i/>
          <w:color w:val="000000"/>
          <w:u w:val="single"/>
        </w:rPr>
      </w:pPr>
    </w:p>
    <w:p w:rsidR="00C77286" w:rsidRPr="00C77286" w:rsidP="00C77286">
      <w:pPr>
        <w:spacing w:after="80"/>
        <w:ind w:left="2268"/>
        <w:jc w:val="both"/>
        <w:rPr>
          <w:rFonts w:asciiTheme="minorHAnsi" w:hAnsiTheme="minorHAnsi" w:cstheme="minorHAnsi"/>
          <w:i/>
          <w:color w:val="000000"/>
        </w:rPr>
      </w:pPr>
      <w:r w:rsidRPr="00C77286">
        <w:rPr>
          <w:rFonts w:asciiTheme="minorHAnsi" w:hAnsiTheme="minorHAnsi" w:cstheme="minorHAnsi"/>
          <w:i/>
          <w:color w:val="000000"/>
        </w:rPr>
        <w:t>“Artigo 24</w:t>
      </w:r>
      <w:r w:rsidRPr="00C77286">
        <w:rPr>
          <w:rFonts w:asciiTheme="minorHAnsi" w:hAnsiTheme="minorHAnsi" w:cstheme="minorHAnsi"/>
          <w:i/>
        </w:rPr>
        <w:t> </w:t>
      </w:r>
      <w:r w:rsidRPr="00C77286">
        <w:rPr>
          <w:rFonts w:asciiTheme="minorHAnsi" w:hAnsiTheme="minorHAnsi"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C77286" w:rsidRPr="00C77286" w:rsidP="00C77286">
      <w:pPr>
        <w:spacing w:after="80"/>
        <w:ind w:left="2268"/>
        <w:jc w:val="both"/>
        <w:rPr>
          <w:rFonts w:asciiTheme="minorHAnsi" w:hAnsiTheme="minorHAnsi" w:cstheme="minorHAnsi"/>
          <w:i/>
          <w:color w:val="000000"/>
        </w:rPr>
      </w:pPr>
      <w:r w:rsidRPr="00C77286">
        <w:rPr>
          <w:rFonts w:asciiTheme="minorHAnsi" w:hAnsiTheme="minorHAnsi" w:cstheme="minorHAnsi"/>
          <w:i/>
          <w:color w:val="000000"/>
        </w:rPr>
        <w:t>[...]</w:t>
      </w:r>
    </w:p>
    <w:p w:rsidR="00C77286" w:rsidRPr="00C77286" w:rsidP="00C77286">
      <w:pPr>
        <w:pStyle w:val="paragrafo"/>
        <w:spacing w:before="0" w:beforeAutospacing="0" w:after="80" w:afterAutospacing="0" w:line="276" w:lineRule="auto"/>
        <w:ind w:left="2268"/>
        <w:jc w:val="both"/>
        <w:rPr>
          <w:rFonts w:asciiTheme="minorHAnsi" w:hAnsiTheme="minorHAnsi" w:cstheme="minorHAnsi"/>
          <w:i/>
          <w:color w:val="000000"/>
          <w:sz w:val="22"/>
          <w:szCs w:val="22"/>
        </w:rPr>
      </w:pPr>
      <w:r w:rsidRPr="00C77286">
        <w:rPr>
          <w:rFonts w:asciiTheme="minorHAnsi" w:hAnsiTheme="minorHAnsi" w:cstheme="minorHAnsi"/>
          <w:i/>
          <w:color w:val="000000"/>
          <w:sz w:val="22"/>
          <w:szCs w:val="22"/>
        </w:rPr>
        <w:t>§ 2º</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Compete, exclusivamente, ao Governador do Estado a iniciativa das leis que disponham sobre:</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0" w:name="CESP_ART_024_2_1"/>
      <w:bookmarkEnd w:id="0"/>
      <w:r w:rsidRPr="00C77286">
        <w:rPr>
          <w:rFonts w:asciiTheme="minorHAnsi" w:hAnsiTheme="minorHAnsi" w:cstheme="minorHAnsi"/>
          <w:i/>
          <w:color w:val="000000"/>
          <w:sz w:val="22"/>
          <w:szCs w:val="22"/>
        </w:rPr>
        <w:t>1</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 criação e</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extinção</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de cargos, funções ou empregos públicos na administração direta e autárquica, bem como a fixação da respectiva remuneração;</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1" w:name="CESP_ART_024_2_2"/>
      <w:bookmarkEnd w:id="1"/>
      <w:r w:rsidRPr="00C77286">
        <w:rPr>
          <w:rFonts w:asciiTheme="minorHAnsi" w:hAnsiTheme="minorHAnsi" w:cstheme="minorHAnsi"/>
          <w:i/>
          <w:color w:val="000000"/>
          <w:sz w:val="22"/>
          <w:szCs w:val="22"/>
        </w:rPr>
        <w:t>2</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2" w:name="CESP_ART_024_2_3"/>
      <w:bookmarkEnd w:id="2"/>
      <w:r w:rsidRPr="00C77286">
        <w:rPr>
          <w:rFonts w:asciiTheme="minorHAnsi" w:hAnsiTheme="minorHAnsi" w:cstheme="minorHAnsi"/>
          <w:i/>
          <w:color w:val="000000"/>
          <w:sz w:val="22"/>
          <w:szCs w:val="22"/>
        </w:rPr>
        <w:t>3</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organização</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da Procuradoria Geral do Estado e da Defensoria Pública do Estado, observadas as normas gerais da União;</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3" w:name="CESP_ART_024_2_4"/>
      <w:bookmarkEnd w:id="3"/>
      <w:r w:rsidRPr="00C77286">
        <w:rPr>
          <w:rFonts w:asciiTheme="minorHAnsi" w:hAnsiTheme="minorHAnsi" w:cstheme="minorHAnsi"/>
          <w:i/>
          <w:color w:val="000000"/>
          <w:sz w:val="22"/>
          <w:szCs w:val="22"/>
        </w:rPr>
        <w:t>4</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 xml:space="preserve">servidores públicos do Estado, seu regime jurídico, provimento de cargos, estabilidade e aposentadoria; </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C77286">
        <w:rPr>
          <w:rFonts w:asciiTheme="minorHAnsi" w:hAnsiTheme="minorHAnsi" w:cstheme="minorHAnsi"/>
          <w:i/>
          <w:color w:val="000000"/>
          <w:sz w:val="22"/>
          <w:szCs w:val="22"/>
        </w:rPr>
        <w:t>5</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C77286">
        <w:rPr>
          <w:rFonts w:asciiTheme="minorHAnsi" w:hAnsiTheme="minorHAnsi" w:cstheme="minorHAnsi"/>
          <w:i/>
          <w:color w:val="000000"/>
          <w:sz w:val="22"/>
          <w:szCs w:val="22"/>
        </w:rPr>
        <w:t>6</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w:t>
      </w:r>
      <w:r w:rsidRPr="00C77286">
        <w:rPr>
          <w:rFonts w:asciiTheme="minorHAnsi" w:hAnsiTheme="minorHAnsi" w:cstheme="minorHAnsi"/>
          <w:i/>
          <w:sz w:val="22"/>
          <w:szCs w:val="22"/>
        </w:rPr>
        <w:t> </w:t>
      </w:r>
      <w:r w:rsidRPr="00C77286">
        <w:rPr>
          <w:rFonts w:asciiTheme="minorHAnsi" w:hAnsiTheme="minorHAnsi" w:cstheme="minorHAnsi"/>
          <w:i/>
          <w:color w:val="000000"/>
          <w:sz w:val="22"/>
          <w:szCs w:val="22"/>
        </w:rPr>
        <w:t>criação, alteração ou supressão de cartórios notariais e de registros públicos.”</w:t>
      </w: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22"/>
          <w:szCs w:val="22"/>
        </w:rPr>
      </w:pPr>
    </w:p>
    <w:p w:rsidR="00C77286" w:rsidRPr="00C77286" w:rsidP="00C77286">
      <w:pPr>
        <w:pStyle w:val="item"/>
        <w:spacing w:before="0" w:beforeAutospacing="0" w:after="80" w:afterAutospacing="0" w:line="276" w:lineRule="auto"/>
        <w:ind w:left="2268"/>
        <w:jc w:val="both"/>
        <w:rPr>
          <w:rFonts w:asciiTheme="minorHAnsi" w:hAnsiTheme="minorHAnsi" w:cstheme="minorHAnsi"/>
          <w:i/>
          <w:color w:val="000000"/>
          <w:sz w:val="4"/>
          <w:szCs w:val="4"/>
        </w:rPr>
      </w:pPr>
    </w:p>
    <w:p w:rsidR="00C77286" w:rsidRPr="00C77286" w:rsidP="00C77286">
      <w:pPr>
        <w:pStyle w:val="ListParagraph"/>
        <w:numPr>
          <w:ilvl w:val="0"/>
          <w:numId w:val="2"/>
        </w:numPr>
        <w:spacing w:after="80" w:line="276" w:lineRule="auto"/>
        <w:jc w:val="both"/>
        <w:rPr>
          <w:rFonts w:asciiTheme="minorHAnsi" w:hAnsiTheme="minorHAnsi" w:cstheme="minorHAnsi"/>
          <w:b/>
          <w:i/>
          <w:u w:val="single"/>
        </w:rPr>
      </w:pPr>
      <w:r w:rsidRPr="00C77286">
        <w:rPr>
          <w:rFonts w:asciiTheme="minorHAnsi" w:hAnsiTheme="minorHAnsi" w:cstheme="minorHAnsi"/>
          <w:b/>
          <w:i/>
          <w:u w:val="single"/>
        </w:rPr>
        <w:t>Lei Orgânica do Município de Valinhos</w:t>
      </w:r>
    </w:p>
    <w:p w:rsidR="00C77286" w:rsidRPr="00C77286" w:rsidP="00C77286">
      <w:pPr>
        <w:pStyle w:val="ListParagraph"/>
        <w:spacing w:after="80"/>
        <w:ind w:left="2988"/>
        <w:jc w:val="both"/>
        <w:rPr>
          <w:rFonts w:asciiTheme="minorHAnsi" w:hAnsiTheme="minorHAnsi" w:cstheme="minorHAnsi"/>
          <w:b/>
          <w:i/>
          <w:u w:val="single"/>
        </w:rPr>
      </w:pPr>
    </w:p>
    <w:p w:rsidR="00C77286" w:rsidRPr="00C77286" w:rsidP="00C77286">
      <w:pPr>
        <w:spacing w:after="80"/>
        <w:ind w:left="2268"/>
        <w:jc w:val="both"/>
        <w:rPr>
          <w:rFonts w:asciiTheme="minorHAnsi" w:hAnsiTheme="minorHAnsi" w:cstheme="minorHAnsi"/>
          <w:i/>
        </w:rPr>
      </w:pPr>
      <w:r w:rsidRPr="00C77286">
        <w:rPr>
          <w:rFonts w:asciiTheme="minorHAnsi" w:hAnsiTheme="minorHAnsi" w:cstheme="minorHAnsi"/>
          <w:i/>
        </w:rPr>
        <w:t>“Art. 48.</w:t>
      </w:r>
      <w:r w:rsidRPr="00C77286">
        <w:rPr>
          <w:rFonts w:asciiTheme="minorHAnsi" w:hAnsiTheme="minorHAnsi" w:cstheme="minorHAnsi"/>
          <w:i/>
        </w:rPr>
        <w:t xml:space="preserve"> Compete, exclusivamente, ao Prefeito a iniciativa dos projetos de lei que disponham sobre:</w:t>
      </w:r>
    </w:p>
    <w:p w:rsidR="00C77286" w:rsidRPr="00C77286" w:rsidP="00C77286">
      <w:pPr>
        <w:spacing w:after="80"/>
        <w:ind w:left="2268"/>
        <w:jc w:val="both"/>
        <w:rPr>
          <w:rFonts w:asciiTheme="minorHAnsi" w:hAnsiTheme="minorHAnsi" w:cstheme="minorHAnsi"/>
          <w:i/>
        </w:rPr>
      </w:pPr>
      <w:r w:rsidRPr="00C77286">
        <w:rPr>
          <w:rFonts w:asciiTheme="minorHAnsi" w:hAnsiTheme="minorHAnsi" w:cstheme="minorHAnsi"/>
          <w:i/>
        </w:rPr>
        <w:t>I - criação e extinção de cargos, funções ou empregos públicos na administração direta e autárquica, bem como a fixação da respectiva remuneração;</w:t>
      </w:r>
    </w:p>
    <w:p w:rsidR="00C77286" w:rsidRPr="00C77286" w:rsidP="00C77286">
      <w:pPr>
        <w:spacing w:after="80"/>
        <w:ind w:left="2268"/>
        <w:jc w:val="both"/>
        <w:rPr>
          <w:rFonts w:asciiTheme="minorHAnsi" w:hAnsiTheme="minorHAnsi" w:cstheme="minorHAnsi"/>
          <w:i/>
        </w:rPr>
      </w:pPr>
      <w:r w:rsidRPr="00C77286">
        <w:rPr>
          <w:rFonts w:asciiTheme="minorHAnsi" w:hAnsiTheme="minorHAnsi" w:cstheme="minorHAnsi"/>
          <w:i/>
        </w:rPr>
        <w:t>II - criação, estruturação e atribuições das Secretarias Municipais e órgãos da administração pública;</w:t>
      </w:r>
    </w:p>
    <w:p w:rsidR="00C77286" w:rsidRPr="00C77286" w:rsidP="00C77286">
      <w:pPr>
        <w:spacing w:after="80"/>
        <w:ind w:left="2268"/>
        <w:jc w:val="both"/>
        <w:rPr>
          <w:rFonts w:asciiTheme="minorHAnsi" w:hAnsiTheme="minorHAnsi" w:cstheme="minorHAnsi"/>
          <w:i/>
        </w:rPr>
      </w:pPr>
      <w:r w:rsidRPr="00C77286">
        <w:rPr>
          <w:rFonts w:asciiTheme="minorHAnsi" w:hAnsiTheme="minorHAnsi" w:cstheme="minorHAnsi"/>
          <w:i/>
        </w:rPr>
        <w:t>III - servidores públicos do Município, seu regime jurídico, provimento de cargos, estabilidade e aposentadoria;</w:t>
      </w:r>
    </w:p>
    <w:p w:rsidR="00C77286" w:rsidP="00C77286">
      <w:pPr>
        <w:spacing w:after="80"/>
        <w:ind w:left="2268"/>
        <w:jc w:val="both"/>
        <w:rPr>
          <w:rFonts w:asciiTheme="minorHAnsi" w:hAnsiTheme="minorHAnsi" w:cstheme="minorHAnsi"/>
          <w:i/>
        </w:rPr>
      </w:pPr>
      <w:r w:rsidRPr="00C77286">
        <w:rPr>
          <w:rFonts w:asciiTheme="minorHAnsi" w:hAnsiTheme="minorHAnsi" w:cstheme="minorHAnsi"/>
          <w:i/>
        </w:rPr>
        <w:t>IV - abertura de créditos adicionais.”</w:t>
      </w:r>
    </w:p>
    <w:p w:rsidR="00C77286" w:rsidRPr="00C77286" w:rsidP="00C77286">
      <w:pPr>
        <w:spacing w:after="80"/>
        <w:ind w:left="2268"/>
        <w:jc w:val="both"/>
        <w:rPr>
          <w:rFonts w:asciiTheme="minorHAnsi" w:hAnsiTheme="minorHAnsi" w:cstheme="minorHAnsi"/>
          <w:i/>
        </w:rPr>
      </w:pPr>
    </w:p>
    <w:p w:rsidR="00C77286" w:rsidRPr="00C77286" w:rsidP="00C77286">
      <w:pPr>
        <w:tabs>
          <w:tab w:val="left" w:pos="2268"/>
          <w:tab w:val="left" w:pos="2835"/>
        </w:tabs>
        <w:autoSpaceDE w:val="0"/>
        <w:autoSpaceDN w:val="0"/>
        <w:adjustRightInd w:val="0"/>
        <w:spacing w:line="360" w:lineRule="auto"/>
        <w:ind w:left="2835" w:firstLine="2268"/>
        <w:jc w:val="both"/>
        <w:rPr>
          <w:rFonts w:eastAsia="Calibri" w:asciiTheme="minorHAnsi" w:hAnsiTheme="minorHAnsi" w:cstheme="minorHAnsi"/>
          <w:i/>
          <w:color w:val="000000"/>
          <w:sz w:val="4"/>
          <w:szCs w:val="4"/>
        </w:rPr>
      </w:pPr>
    </w:p>
    <w:p w:rsidR="00C77286" w:rsidRPr="00C77286" w:rsidP="00095659">
      <w:pPr>
        <w:spacing w:after="240" w:line="360" w:lineRule="auto"/>
        <w:ind w:firstLine="1701"/>
        <w:jc w:val="both"/>
        <w:rPr>
          <w:rFonts w:asciiTheme="minorHAnsi" w:hAnsiTheme="minorHAnsi" w:cstheme="minorHAnsi"/>
          <w:b/>
        </w:rPr>
      </w:pPr>
      <w:r w:rsidRPr="00C77286">
        <w:rPr>
          <w:rFonts w:asciiTheme="minorHAnsi" w:hAnsiTheme="minorHAnsi" w:cstheme="minorHAnsi"/>
          <w:szCs w:val="24"/>
        </w:rPr>
        <w:t>Aliás, acerca dos limites da competência legislativa municipal dos membros do Poder Legislativo destacamos</w:t>
      </w:r>
      <w:r w:rsidRPr="00C77286">
        <w:rPr>
          <w:rFonts w:asciiTheme="minorHAnsi" w:hAnsiTheme="minorHAnsi" w:cstheme="minorHAnsi"/>
          <w:b/>
          <w:szCs w:val="24"/>
        </w:rPr>
        <w:t xml:space="preserve"> </w:t>
      </w:r>
      <w:r w:rsidRPr="00C77286">
        <w:rPr>
          <w:rFonts w:asciiTheme="minorHAnsi" w:hAnsiTheme="minorHAnsi" w:cstheme="minorHAnsi"/>
          <w:szCs w:val="24"/>
          <w:u w:val="single"/>
        </w:rPr>
        <w:t>decisão do Colendo Supremo Tribunal Federal que forneceu paradigma na arbitragem dos limites da competência legislativa entre o Chefe do Poder Executivo Municipal e os Membros do Poder Legislativo desta esfera federativa.</w:t>
      </w:r>
      <w:r w:rsidRPr="00095659">
        <w:rPr>
          <w:rFonts w:asciiTheme="minorHAnsi" w:hAnsiTheme="minorHAnsi" w:cstheme="minorHAnsi"/>
          <w:szCs w:val="24"/>
        </w:rPr>
        <w:t xml:space="preserve"> </w:t>
      </w:r>
      <w:r w:rsidRPr="00C77286">
        <w:rPr>
          <w:rFonts w:asciiTheme="minorHAnsi" w:hAnsiTheme="minorHAnsi" w:cstheme="minorHAnsi"/>
        </w:rPr>
        <w:t xml:space="preserve">Trata-se do </w:t>
      </w:r>
      <w:r w:rsidRPr="00C77286">
        <w:rPr>
          <w:rFonts w:asciiTheme="minorHAnsi" w:hAnsiTheme="minorHAnsi" w:cstheme="minorHAnsi"/>
          <w:b/>
        </w:rPr>
        <w:t>Tema nº 917 Repercussão geral (Paradigma ARE 878911)</w:t>
      </w:r>
      <w:r w:rsidRPr="00C77286">
        <w:rPr>
          <w:rFonts w:asciiTheme="minorHAnsi" w:hAnsiTheme="minorHAnsi" w:cstheme="minorHAnsi"/>
        </w:rPr>
        <w:t xml:space="preserve"> que recebeu a seguinte redação:</w:t>
      </w:r>
    </w:p>
    <w:p w:rsidR="00C77286" w:rsidRPr="00C77286" w:rsidP="00C77286">
      <w:pPr>
        <w:pStyle w:val="Default"/>
        <w:spacing w:after="120" w:line="276" w:lineRule="auto"/>
        <w:ind w:left="2268"/>
        <w:jc w:val="both"/>
        <w:rPr>
          <w:rFonts w:asciiTheme="minorHAnsi" w:hAnsiTheme="minorHAnsi" w:cstheme="minorHAnsi"/>
          <w:b/>
          <w:i/>
          <w:color w:val="auto"/>
          <w:sz w:val="22"/>
          <w:szCs w:val="22"/>
        </w:rPr>
      </w:pPr>
      <w:r w:rsidRPr="00C77286">
        <w:rPr>
          <w:rFonts w:asciiTheme="minorHAnsi" w:hAnsiTheme="minorHAnsi" w:cstheme="minorHAnsi"/>
          <w:b/>
          <w:i/>
          <w:color w:val="auto"/>
          <w:sz w:val="22"/>
          <w:szCs w:val="22"/>
        </w:rPr>
        <w:t xml:space="preserve">“Não usurpa competência privativa do Chefe do Poder </w:t>
      </w:r>
      <w:r w:rsidRPr="00C77286">
        <w:rPr>
          <w:rFonts w:asciiTheme="minorHAnsi" w:hAnsiTheme="minorHAnsi" w:cstheme="minorHAnsi"/>
          <w:b/>
          <w:i/>
          <w:color w:val="auto"/>
          <w:sz w:val="22"/>
          <w:szCs w:val="22"/>
        </w:rPr>
        <w:t>Executivo lei</w:t>
      </w:r>
      <w:r w:rsidRPr="00C77286">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C77286">
        <w:rPr>
          <w:rFonts w:asciiTheme="minorHAnsi" w:hAnsiTheme="minorHAnsi" w:cstheme="minorHAnsi"/>
          <w:b/>
          <w:i/>
          <w:color w:val="auto"/>
          <w:sz w:val="22"/>
          <w:szCs w:val="22"/>
        </w:rPr>
        <w:t>II,"a</w:t>
      </w:r>
      <w:r w:rsidRPr="00C77286">
        <w:rPr>
          <w:rFonts w:asciiTheme="minorHAnsi" w:hAnsiTheme="minorHAnsi" w:cstheme="minorHAnsi"/>
          <w:b/>
          <w:i/>
          <w:color w:val="auto"/>
          <w:sz w:val="22"/>
          <w:szCs w:val="22"/>
        </w:rPr>
        <w:t>", "c" e "e", da Constituição Federal)”.</w:t>
      </w:r>
    </w:p>
    <w:p w:rsidR="00C77286" w:rsidRPr="00C77286" w:rsidP="00C77286">
      <w:pPr>
        <w:pStyle w:val="Default"/>
        <w:spacing w:after="120" w:line="276" w:lineRule="auto"/>
        <w:ind w:left="2268"/>
        <w:jc w:val="both"/>
        <w:rPr>
          <w:rFonts w:asciiTheme="minorHAnsi" w:hAnsiTheme="minorHAnsi" w:cstheme="minorHAnsi"/>
          <w:i/>
          <w:color w:val="auto"/>
          <w:sz w:val="22"/>
          <w:szCs w:val="22"/>
        </w:rPr>
      </w:pPr>
      <w:r w:rsidRPr="00C77286">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C77286">
        <w:rPr>
          <w:rFonts w:asciiTheme="minorHAnsi" w:hAnsiTheme="minorHAnsi" w:cstheme="minorHAnsi"/>
          <w:b/>
          <w:i/>
          <w:color w:val="auto"/>
          <w:sz w:val="22"/>
          <w:szCs w:val="22"/>
        </w:rPr>
        <w:t xml:space="preserve">Não usurpa a competência privativa do chefe do Poder </w:t>
      </w:r>
      <w:r w:rsidRPr="00C77286">
        <w:rPr>
          <w:rFonts w:asciiTheme="minorHAnsi" w:hAnsiTheme="minorHAnsi" w:cstheme="minorHAnsi"/>
          <w:b/>
          <w:i/>
          <w:color w:val="auto"/>
          <w:sz w:val="22"/>
          <w:szCs w:val="22"/>
        </w:rPr>
        <w:t>Executivo lei</w:t>
      </w:r>
      <w:r w:rsidRPr="00C77286">
        <w:rPr>
          <w:rFonts w:asciiTheme="minorHAnsi" w:hAnsiTheme="minorHAnsi" w:cstheme="minorHAnsi"/>
          <w:b/>
          <w:i/>
          <w:color w:val="auto"/>
          <w:sz w:val="22"/>
          <w:szCs w:val="22"/>
        </w:rPr>
        <w:t xml:space="preserve"> que, embora crie despesa para a Administração Pública, não trata da sua estrutura ou da atribuição </w:t>
      </w:r>
      <w:r w:rsidRPr="00C77286">
        <w:rPr>
          <w:rFonts w:asciiTheme="minorHAnsi" w:hAnsiTheme="minorHAnsi" w:cstheme="minorHAnsi"/>
          <w:b/>
          <w:i/>
          <w:color w:val="auto"/>
          <w:sz w:val="22"/>
          <w:szCs w:val="22"/>
        </w:rPr>
        <w:t>de seus órgãos nem do regime jurídico de servidores públicos.</w:t>
      </w:r>
      <w:r w:rsidRPr="00C77286">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C77286">
        <w:rPr>
          <w:rFonts w:asciiTheme="minorHAnsi" w:hAnsiTheme="minorHAnsi" w:cstheme="minorHAnsi"/>
          <w:i/>
          <w:color w:val="auto"/>
          <w:sz w:val="22"/>
          <w:szCs w:val="22"/>
        </w:rPr>
        <w:t>Relator(</w:t>
      </w:r>
      <w:r w:rsidRPr="00C77286">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C77286" w:rsidRPr="00C77286" w:rsidP="00C77286">
      <w:pPr>
        <w:pStyle w:val="Default"/>
        <w:spacing w:before="240" w:after="240" w:line="360" w:lineRule="auto"/>
        <w:ind w:firstLine="1701"/>
        <w:jc w:val="both"/>
        <w:rPr>
          <w:rFonts w:asciiTheme="minorHAnsi" w:hAnsiTheme="minorHAnsi" w:cstheme="minorHAnsi"/>
          <w:color w:val="auto"/>
        </w:rPr>
      </w:pPr>
      <w:r w:rsidRPr="00C77286">
        <w:rPr>
          <w:rFonts w:asciiTheme="minorHAnsi" w:hAnsiTheme="minorHAnsi" w:cstheme="minorHAnsi"/>
          <w:color w:val="auto"/>
        </w:rPr>
        <w:t xml:space="preserve">Assim, consoante entendimento da Suprema Corte (Tema nº917 Repercussão Geral) a iniciativa dos vereadores </w:t>
      </w:r>
      <w:r w:rsidRPr="00C77286">
        <w:rPr>
          <w:rFonts w:asciiTheme="minorHAnsi" w:hAnsiTheme="minorHAnsi" w:cstheme="minorHAnsi"/>
          <w:color w:val="auto"/>
        </w:rPr>
        <w:t>é</w:t>
      </w:r>
      <w:r w:rsidRPr="00C77286">
        <w:rPr>
          <w:rFonts w:asciiTheme="minorHAnsi" w:hAnsiTheme="minorHAnsi" w:cstheme="minorHAnsi"/>
          <w:color w:val="auto"/>
        </w:rPr>
        <w:t xml:space="preserve">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4D5D4B" w:rsidRPr="00C77286" w:rsidP="004D5D4B">
      <w:pPr>
        <w:pStyle w:val="Default"/>
        <w:spacing w:after="120" w:line="360" w:lineRule="auto"/>
        <w:ind w:firstLine="1701"/>
        <w:jc w:val="both"/>
        <w:rPr>
          <w:rFonts w:asciiTheme="minorHAnsi" w:hAnsiTheme="minorHAnsi" w:cstheme="minorHAnsi"/>
          <w:color w:val="auto"/>
        </w:rPr>
      </w:pPr>
      <w:r w:rsidRPr="00C77286">
        <w:rPr>
          <w:rFonts w:asciiTheme="minorHAnsi" w:hAnsiTheme="minorHAnsi" w:cstheme="minorHAnsi"/>
          <w:color w:val="auto"/>
        </w:rPr>
        <w:t>Ademais, consoante</w:t>
      </w:r>
      <w:r w:rsidRPr="00C77286">
        <w:rPr>
          <w:rFonts w:asciiTheme="minorHAnsi" w:hAnsiTheme="minorHAnsi" w:cstheme="minorHAnsi"/>
          <w:color w:val="auto"/>
        </w:rPr>
        <w:t xml:space="preserve"> decisão</w:t>
      </w:r>
      <w:r w:rsidRPr="00C77286">
        <w:rPr>
          <w:rFonts w:asciiTheme="minorHAnsi" w:hAnsiTheme="minorHAnsi" w:cstheme="minorHAnsi"/>
          <w:color w:val="auto"/>
        </w:rPr>
        <w:t xml:space="preserve"> </w:t>
      </w:r>
      <w:r w:rsidRPr="00C77286">
        <w:rPr>
          <w:rFonts w:asciiTheme="minorHAnsi" w:hAnsiTheme="minorHAnsi" w:cstheme="minorHAnsi"/>
          <w:color w:val="auto"/>
        </w:rPr>
        <w:t>da Corte Paulista</w:t>
      </w:r>
      <w:r w:rsidR="00C77286">
        <w:rPr>
          <w:rFonts w:asciiTheme="minorHAnsi" w:hAnsiTheme="minorHAnsi" w:cstheme="minorHAnsi"/>
          <w:color w:val="auto"/>
        </w:rPr>
        <w:t>,</w:t>
      </w:r>
      <w:r w:rsidRPr="00C77286">
        <w:rPr>
          <w:rFonts w:asciiTheme="minorHAnsi" w:hAnsiTheme="minorHAnsi" w:cstheme="minorHAnsi"/>
          <w:color w:val="auto"/>
        </w:rPr>
        <w:t xml:space="preserve"> em sintonia com entendimento do Supremo Tribunal Federal</w:t>
      </w:r>
      <w:r w:rsidR="00C77286">
        <w:rPr>
          <w:rFonts w:asciiTheme="minorHAnsi" w:hAnsiTheme="minorHAnsi" w:cstheme="minorHAnsi"/>
          <w:color w:val="auto"/>
        </w:rPr>
        <w:t>,</w:t>
      </w:r>
      <w:r w:rsidRPr="00C77286">
        <w:rPr>
          <w:rFonts w:asciiTheme="minorHAnsi" w:hAnsiTheme="minorHAnsi" w:cstheme="minorHAnsi"/>
          <w:color w:val="auto"/>
        </w:rPr>
        <w:t xml:space="preserve"> </w:t>
      </w:r>
      <w:r w:rsidRPr="00C77286" w:rsidR="00C77286">
        <w:rPr>
          <w:rFonts w:asciiTheme="minorHAnsi" w:hAnsiTheme="minorHAnsi" w:cstheme="minorHAnsi"/>
          <w:color w:val="auto"/>
        </w:rPr>
        <w:t>o Poder Legislativo local pode</w:t>
      </w:r>
      <w:r w:rsidRPr="00C77286">
        <w:rPr>
          <w:rFonts w:asciiTheme="minorHAnsi" w:hAnsiTheme="minorHAnsi" w:cstheme="minorHAnsi"/>
          <w:color w:val="auto"/>
        </w:rPr>
        <w:t xml:space="preserve"> realizar homenagens cívicas, bem como colaborar na concretização da memorização da história e da proteção do patrimônio cultural imaterial do Município:</w:t>
      </w:r>
    </w:p>
    <w:p w:rsidR="004C64AB" w:rsidP="004C64AB">
      <w:pPr>
        <w:pStyle w:val="Default"/>
        <w:spacing w:after="120" w:line="276" w:lineRule="auto"/>
        <w:ind w:left="2835"/>
        <w:jc w:val="both"/>
        <w:rPr>
          <w:rFonts w:asciiTheme="minorHAnsi" w:hAnsiTheme="minorHAnsi" w:cstheme="minorHAnsi"/>
          <w:i/>
          <w:sz w:val="22"/>
          <w:szCs w:val="22"/>
        </w:rPr>
      </w:pPr>
      <w:r w:rsidRPr="00C77286">
        <w:rPr>
          <w:rFonts w:asciiTheme="minorHAnsi" w:hAnsiTheme="minorHAnsi" w:cstheme="minorHAnsi"/>
          <w:i/>
          <w:sz w:val="22"/>
          <w:szCs w:val="22"/>
        </w:rPr>
        <w:t xml:space="preserve">AÇÃO DIRETA DE INCONSTITUCIONALIDADE. Denominação de vias e logradouros. Leis 1.972, de 18 de junho de 2018, 1.976, de 20 de julho de 2018; e 1.978, de 21 de agosto de 2018, todas de iniciativa parlamentar, do Município de São Bento do Sapucaí, que dispõem sobre denominações de Praças, bem como de vias no Bairro do Paiol Grande, naquela cidade. </w:t>
      </w:r>
      <w:r w:rsidRPr="00C77286">
        <w:rPr>
          <w:rFonts w:asciiTheme="minorHAnsi" w:hAnsiTheme="minorHAnsi" w:cstheme="minorHAnsi"/>
          <w:b/>
          <w:i/>
          <w:sz w:val="22"/>
          <w:szCs w:val="22"/>
        </w:rPr>
        <w:t>ALEGAÇÃO DE VÍCIO DE INICIATIVA. Rejeição</w:t>
      </w:r>
      <w:r w:rsidRPr="00C77286">
        <w:rPr>
          <w:rFonts w:asciiTheme="minorHAnsi" w:hAnsiTheme="minorHAnsi" w:cstheme="minorHAnsi"/>
          <w:i/>
          <w:sz w:val="22"/>
          <w:szCs w:val="22"/>
        </w:rPr>
        <w:t xml:space="preserve">. Supremo Tribunal Federal que, no julgamento do Recurso Especial nº 878.911/RJ, </w:t>
      </w:r>
      <w:r w:rsidRPr="00C77286">
        <w:rPr>
          <w:rFonts w:asciiTheme="minorHAnsi" w:hAnsiTheme="minorHAnsi" w:cstheme="minorHAnsi"/>
          <w:i/>
          <w:sz w:val="22"/>
          <w:szCs w:val="22"/>
        </w:rPr>
        <w:t>sob rito</w:t>
      </w:r>
      <w:r w:rsidRPr="00C77286">
        <w:rPr>
          <w:rFonts w:asciiTheme="minorHAnsi" w:hAnsiTheme="minorHAnsi" w:cstheme="minorHAnsi"/>
          <w:i/>
          <w:sz w:val="22"/>
          <w:szCs w:val="22"/>
        </w:rPr>
        <w:t xml:space="preserve"> da repercussão geral, reafirmou a jurisprudência daquela Corte "no sentido de que não usurpa a competência privativa do Chefe do Poder Executivo lei que, embora crie despesa para a Administração Pública, não trata da sua estrutura ou da atribuição de seus órgãos nem do regime jurídico de servidores públicos" (</w:t>
      </w:r>
      <w:r w:rsidRPr="00C77286">
        <w:rPr>
          <w:rFonts w:asciiTheme="minorHAnsi" w:hAnsiTheme="minorHAnsi" w:cstheme="minorHAnsi"/>
          <w:b/>
          <w:i/>
          <w:sz w:val="22"/>
          <w:szCs w:val="22"/>
        </w:rPr>
        <w:t>Tema 917).</w:t>
      </w:r>
      <w:r w:rsidRPr="00C77286">
        <w:rPr>
          <w:rFonts w:asciiTheme="minorHAnsi" w:hAnsiTheme="minorHAnsi" w:cstheme="minorHAnsi"/>
          <w:i/>
          <w:sz w:val="22"/>
          <w:szCs w:val="22"/>
        </w:rPr>
        <w:t xml:space="preserve"> </w:t>
      </w:r>
      <w:r w:rsidRPr="00C77286">
        <w:rPr>
          <w:rFonts w:asciiTheme="minorHAnsi" w:hAnsiTheme="minorHAnsi" w:cstheme="minorHAnsi"/>
          <w:b/>
          <w:i/>
          <w:sz w:val="22"/>
          <w:szCs w:val="22"/>
        </w:rPr>
        <w:t>ALEGAÇÃO DE OFENSA AOS PRINCÍPIOS DA SEPARAÇÃO DOS PODERES E DA RESERVA DA ADMINISTRAÇÃO. Rejeição.</w:t>
      </w:r>
      <w:r w:rsidRPr="00C77286">
        <w:rPr>
          <w:rFonts w:asciiTheme="minorHAnsi" w:hAnsiTheme="minorHAnsi" w:cstheme="minorHAnsi"/>
          <w:i/>
          <w:sz w:val="22"/>
          <w:szCs w:val="22"/>
        </w:rPr>
        <w:t xml:space="preserve"> Lei impugnada, </w:t>
      </w:r>
      <w:r w:rsidRPr="00C77286">
        <w:rPr>
          <w:rFonts w:asciiTheme="minorHAnsi" w:hAnsiTheme="minorHAnsi" w:cstheme="minorHAnsi"/>
          <w:i/>
          <w:sz w:val="22"/>
          <w:szCs w:val="22"/>
        </w:rPr>
        <w:t>no caso, que não interfere em atos de gestão administrativa. Precedentes deste C. Órgão Especial. Supremo Tribunal Federal, ademais, que já decidiu que "</w:t>
      </w:r>
      <w:r w:rsidRPr="00C77286">
        <w:rPr>
          <w:rFonts w:asciiTheme="minorHAnsi" w:hAnsiTheme="minorHAnsi" w:cstheme="minorHAnsi"/>
          <w:b/>
          <w:i/>
          <w:sz w:val="22"/>
          <w:szCs w:val="22"/>
        </w:rPr>
        <w:t>a matéria referente à 'denominação de próprios, vias e logradouros públicos e suas alterações' não pode ser limitada tão somente à questão de 'atos de gestão do Executivo</w:t>
      </w:r>
      <w:r w:rsidRPr="00C77286">
        <w:rPr>
          <w:rFonts w:asciiTheme="minorHAnsi" w:hAnsiTheme="minorHAnsi" w:cstheme="minorHAnsi"/>
          <w:i/>
          <w:sz w:val="22"/>
          <w:szCs w:val="22"/>
        </w:rPr>
        <w:t>', pois,</w:t>
      </w:r>
      <w:r w:rsidRPr="00C77286">
        <w:rPr>
          <w:rFonts w:asciiTheme="minorHAnsi" w:hAnsiTheme="minorHAnsi" w:cstheme="minorHAnsi"/>
          <w:b/>
          <w:i/>
          <w:sz w:val="22"/>
          <w:szCs w:val="22"/>
          <w:u w:val="single"/>
        </w:rPr>
        <w:t xml:space="preserve"> no exercício dessa competência, o Poder Legislativo local poderá realizar homenagens cívicas, bem como colaborar na concretização da memorização da história e da proteção do patrimônio cultural imaterial do Município"</w:t>
      </w:r>
      <w:r w:rsidRPr="00C77286">
        <w:rPr>
          <w:rFonts w:asciiTheme="minorHAnsi" w:hAnsiTheme="minorHAnsi" w:cstheme="minorHAnsi"/>
          <w:i/>
          <w:sz w:val="22"/>
          <w:szCs w:val="22"/>
        </w:rPr>
        <w:t xml:space="preserve"> (RE nº 1.151.237/SP, Rel. Min. Alexandre de Moraes, monocrática, j. 09/02/2019). Ação julgada improcedente. </w:t>
      </w:r>
    </w:p>
    <w:p w:rsidR="000F23C2" w:rsidRPr="00C77286" w:rsidP="004C64AB">
      <w:pPr>
        <w:pStyle w:val="Default"/>
        <w:spacing w:after="120"/>
        <w:ind w:left="2835"/>
        <w:jc w:val="both"/>
        <w:rPr>
          <w:rFonts w:asciiTheme="minorHAnsi" w:hAnsiTheme="minorHAnsi" w:cstheme="minorHAnsi"/>
          <w:i/>
          <w:sz w:val="22"/>
          <w:szCs w:val="22"/>
        </w:rPr>
      </w:pPr>
      <w:r w:rsidRPr="00C77286">
        <w:rPr>
          <w:rFonts w:asciiTheme="minorHAnsi" w:hAnsiTheme="minorHAnsi" w:cstheme="minorHAnsi"/>
          <w:i/>
          <w:sz w:val="22"/>
          <w:szCs w:val="22"/>
        </w:rPr>
        <w:t>(TJSP;</w:t>
      </w:r>
      <w:r w:rsidRPr="00C77286">
        <w:rPr>
          <w:rFonts w:asciiTheme="minorHAnsi" w:hAnsiTheme="minorHAnsi" w:cstheme="minorHAnsi"/>
          <w:i/>
          <w:sz w:val="22"/>
          <w:szCs w:val="22"/>
        </w:rPr>
        <w:t xml:space="preserve">  </w:t>
      </w:r>
      <w:r w:rsidRPr="00C77286">
        <w:rPr>
          <w:rFonts w:asciiTheme="minorHAnsi" w:hAnsiTheme="minorHAnsi" w:cstheme="minorHAnsi"/>
          <w:i/>
          <w:sz w:val="22"/>
          <w:szCs w:val="22"/>
        </w:rPr>
        <w:t>Direta de Inconstitucionalidade 2080805-42.2019.8.26.0000; Relator (a): Ferreira Rodrigues; Órgão Julgador: Órgão Especial; Tribunal de Justiça de São Paulo - N/A; Data do Julgamento: 14/08/2019; Data de Registro: 27/08/2019)</w:t>
      </w:r>
    </w:p>
    <w:p w:rsidR="004F4531" w:rsidRPr="00C77286" w:rsidP="004F4531">
      <w:pPr>
        <w:autoSpaceDE w:val="0"/>
        <w:autoSpaceDN w:val="0"/>
        <w:adjustRightInd w:val="0"/>
        <w:jc w:val="both"/>
        <w:rPr>
          <w:rFonts w:asciiTheme="minorHAnsi" w:eastAsiaTheme="minorHAnsi" w:hAnsiTheme="minorHAnsi" w:cstheme="minorHAnsi"/>
          <w:color w:val="FF0000"/>
          <w:sz w:val="4"/>
          <w:szCs w:val="4"/>
          <w:lang w:eastAsia="en-US"/>
        </w:rPr>
      </w:pPr>
    </w:p>
    <w:p w:rsidR="00C77286" w:rsidRPr="00C77286" w:rsidP="00C77286">
      <w:pPr>
        <w:spacing w:before="120" w:after="240" w:line="360" w:lineRule="auto"/>
        <w:ind w:firstLine="1701"/>
        <w:jc w:val="both"/>
        <w:rPr>
          <w:rFonts w:asciiTheme="minorHAnsi" w:hAnsiTheme="minorHAnsi" w:cstheme="minorHAnsi"/>
          <w:szCs w:val="24"/>
        </w:rPr>
      </w:pPr>
      <w:r w:rsidRPr="00C77286">
        <w:rPr>
          <w:rFonts w:asciiTheme="minorHAnsi" w:hAnsiTheme="minorHAnsi" w:cstheme="minorHAnsi"/>
          <w:szCs w:val="24"/>
        </w:rPr>
        <w:t xml:space="preserve">Por fim, no concernente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4F4531" w:rsidRPr="00C77286" w:rsidP="004F4531">
      <w:pPr>
        <w:autoSpaceDE w:val="0"/>
        <w:autoSpaceDN w:val="0"/>
        <w:adjustRightInd w:val="0"/>
        <w:spacing w:after="240" w:line="360" w:lineRule="auto"/>
        <w:ind w:firstLine="1701"/>
        <w:jc w:val="both"/>
        <w:rPr>
          <w:rFonts w:asciiTheme="minorHAnsi" w:eastAsiaTheme="minorHAnsi" w:hAnsiTheme="minorHAnsi" w:cstheme="minorHAnsi"/>
          <w:szCs w:val="24"/>
          <w:lang w:eastAsia="en-US"/>
        </w:rPr>
      </w:pPr>
      <w:r w:rsidRPr="00C77286">
        <w:rPr>
          <w:rFonts w:asciiTheme="minorHAnsi" w:eastAsiaTheme="minorHAnsi" w:hAnsiTheme="minorHAnsi" w:cstheme="minorHAnsi"/>
          <w:szCs w:val="24"/>
          <w:lang w:eastAsia="en-US"/>
        </w:rPr>
        <w:t>Ante o exposto,</w:t>
      </w:r>
      <w:r w:rsidRPr="00C77286" w:rsidR="00876EC6">
        <w:rPr>
          <w:rFonts w:asciiTheme="minorHAnsi" w:eastAsiaTheme="minorHAnsi" w:hAnsiTheme="minorHAnsi" w:cstheme="minorHAnsi"/>
          <w:szCs w:val="24"/>
          <w:lang w:eastAsia="en-US"/>
        </w:rPr>
        <w:t xml:space="preserve"> opinamos pela legalidade e constitucionalidade do projeto. Sobre o mérito manifestar-se-á o soberano Plenário</w:t>
      </w:r>
      <w:r w:rsidRPr="00C77286">
        <w:rPr>
          <w:rFonts w:asciiTheme="minorHAnsi" w:eastAsiaTheme="minorHAnsi" w:hAnsiTheme="minorHAnsi" w:cstheme="minorHAnsi"/>
          <w:szCs w:val="24"/>
          <w:lang w:eastAsia="en-US"/>
        </w:rPr>
        <w:t xml:space="preserve">. </w:t>
      </w:r>
    </w:p>
    <w:p w:rsidR="00B53570" w:rsidRPr="00C77286" w:rsidP="004F4531">
      <w:pPr>
        <w:pStyle w:val="BodyText"/>
        <w:spacing w:after="240" w:line="360" w:lineRule="auto"/>
        <w:ind w:firstLine="1701"/>
        <w:jc w:val="both"/>
        <w:rPr>
          <w:rFonts w:asciiTheme="minorHAnsi" w:hAnsiTheme="minorHAnsi" w:cstheme="minorHAnsi"/>
          <w:szCs w:val="24"/>
        </w:rPr>
      </w:pPr>
      <w:r w:rsidRPr="00C77286">
        <w:rPr>
          <w:rFonts w:asciiTheme="minorHAnsi" w:hAnsiTheme="minorHAnsi" w:cstheme="minorHAnsi"/>
          <w:szCs w:val="24"/>
        </w:rPr>
        <w:t>É o parecer, a superior consideração.</w:t>
      </w:r>
    </w:p>
    <w:p w:rsidR="001D25E8" w:rsidRPr="00C77286" w:rsidP="004F4531">
      <w:pPr>
        <w:spacing w:after="240" w:line="360" w:lineRule="auto"/>
        <w:ind w:firstLine="1701"/>
        <w:jc w:val="both"/>
        <w:rPr>
          <w:rFonts w:asciiTheme="minorHAnsi" w:hAnsiTheme="minorHAnsi" w:cstheme="minorHAnsi"/>
          <w:iCs/>
          <w:szCs w:val="24"/>
        </w:rPr>
      </w:pPr>
      <w:r w:rsidRPr="00C77286">
        <w:rPr>
          <w:rFonts w:asciiTheme="minorHAnsi" w:hAnsiTheme="minorHAnsi" w:cstheme="minorHAnsi"/>
          <w:iCs/>
          <w:szCs w:val="24"/>
        </w:rPr>
        <w:t>Procuradoria</w:t>
      </w:r>
      <w:r w:rsidRPr="00C77286" w:rsidR="00851A39">
        <w:rPr>
          <w:rFonts w:asciiTheme="minorHAnsi" w:hAnsiTheme="minorHAnsi" w:cstheme="minorHAnsi"/>
          <w:iCs/>
          <w:szCs w:val="24"/>
        </w:rPr>
        <w:t>,</w:t>
      </w:r>
      <w:r w:rsidRPr="00C77286" w:rsidR="00611837">
        <w:rPr>
          <w:rFonts w:asciiTheme="minorHAnsi" w:hAnsiTheme="minorHAnsi" w:cstheme="minorHAnsi"/>
          <w:iCs/>
          <w:szCs w:val="24"/>
        </w:rPr>
        <w:t xml:space="preserve"> </w:t>
      </w:r>
      <w:r w:rsidRPr="00C77286" w:rsidR="005F0DAA">
        <w:rPr>
          <w:rFonts w:asciiTheme="minorHAnsi" w:hAnsiTheme="minorHAnsi" w:cstheme="minorHAnsi"/>
          <w:iCs/>
          <w:szCs w:val="24"/>
        </w:rPr>
        <w:t>2</w:t>
      </w:r>
      <w:r w:rsidRPr="00C77286" w:rsidR="00DA697F">
        <w:rPr>
          <w:rFonts w:asciiTheme="minorHAnsi" w:hAnsiTheme="minorHAnsi" w:cstheme="minorHAnsi"/>
          <w:iCs/>
          <w:szCs w:val="24"/>
        </w:rPr>
        <w:t>8</w:t>
      </w:r>
      <w:r w:rsidRPr="00C77286" w:rsidR="00851A39">
        <w:rPr>
          <w:rFonts w:asciiTheme="minorHAnsi" w:hAnsiTheme="minorHAnsi" w:cstheme="minorHAnsi"/>
          <w:iCs/>
          <w:szCs w:val="24"/>
        </w:rPr>
        <w:t xml:space="preserve"> d</w:t>
      </w:r>
      <w:r w:rsidRPr="00C77286" w:rsidR="007A18C3">
        <w:rPr>
          <w:rFonts w:asciiTheme="minorHAnsi" w:hAnsiTheme="minorHAnsi" w:cstheme="minorHAnsi"/>
          <w:iCs/>
          <w:szCs w:val="24"/>
        </w:rPr>
        <w:t xml:space="preserve">e </w:t>
      </w:r>
      <w:r w:rsidRPr="00C77286" w:rsidR="00DA697F">
        <w:rPr>
          <w:rFonts w:asciiTheme="minorHAnsi" w:hAnsiTheme="minorHAnsi" w:cstheme="minorHAnsi"/>
          <w:iCs/>
          <w:szCs w:val="24"/>
        </w:rPr>
        <w:t>abril</w:t>
      </w:r>
      <w:r w:rsidRPr="00C77286" w:rsidR="00851A39">
        <w:rPr>
          <w:rFonts w:asciiTheme="minorHAnsi" w:hAnsiTheme="minorHAnsi" w:cstheme="minorHAnsi"/>
          <w:iCs/>
          <w:szCs w:val="24"/>
        </w:rPr>
        <w:t xml:space="preserve"> </w:t>
      </w:r>
      <w:r w:rsidRPr="00C77286" w:rsidR="005F0DAA">
        <w:rPr>
          <w:rFonts w:asciiTheme="minorHAnsi" w:hAnsiTheme="minorHAnsi" w:cstheme="minorHAnsi"/>
          <w:iCs/>
          <w:szCs w:val="24"/>
        </w:rPr>
        <w:t>de 2022</w:t>
      </w:r>
      <w:r w:rsidRPr="00C77286" w:rsidR="007A18C3">
        <w:rPr>
          <w:rFonts w:asciiTheme="minorHAnsi" w:hAnsiTheme="minorHAnsi" w:cstheme="minorHAnsi"/>
          <w:iCs/>
          <w:szCs w:val="24"/>
        </w:rPr>
        <w:t>.</w:t>
      </w:r>
    </w:p>
    <w:p w:rsidR="00DA697F" w:rsidRPr="00C77286" w:rsidP="00C90D87">
      <w:pPr>
        <w:spacing w:line="276" w:lineRule="auto"/>
        <w:jc w:val="center"/>
        <w:rPr>
          <w:rFonts w:asciiTheme="minorHAnsi" w:hAnsiTheme="minorHAnsi" w:cstheme="minorHAnsi"/>
          <w:b/>
          <w:szCs w:val="24"/>
        </w:rPr>
        <w:sectPr w:rsidSect="00C049C6">
          <w:headerReference w:type="default" r:id="rId6"/>
          <w:footerReference w:type="default" r:id="rId7"/>
          <w:pgSz w:w="11906" w:h="16838"/>
          <w:pgMar w:top="1417" w:right="1701" w:bottom="1417" w:left="1701" w:header="708" w:footer="708" w:gutter="0"/>
          <w:cols w:space="708"/>
          <w:docGrid w:linePitch="360"/>
        </w:sectPr>
      </w:pPr>
    </w:p>
    <w:p w:rsidR="00C77286" w:rsidRPr="00C77286" w:rsidP="00C90D87">
      <w:pPr>
        <w:spacing w:line="276" w:lineRule="auto"/>
        <w:jc w:val="center"/>
        <w:rPr>
          <w:rFonts w:asciiTheme="minorHAnsi" w:hAnsiTheme="minorHAnsi" w:cstheme="minorHAnsi"/>
          <w:b/>
          <w:szCs w:val="24"/>
        </w:rPr>
      </w:pPr>
    </w:p>
    <w:p w:rsidR="001A3511" w:rsidRPr="00C77286" w:rsidP="001A3511">
      <w:pPr>
        <w:tabs>
          <w:tab w:val="left" w:pos="3402"/>
        </w:tabs>
        <w:spacing w:line="276" w:lineRule="auto"/>
        <w:jc w:val="center"/>
        <w:rPr>
          <w:rFonts w:asciiTheme="minorHAnsi" w:hAnsiTheme="minorHAnsi" w:cstheme="minorHAnsi"/>
          <w:b/>
          <w:szCs w:val="24"/>
        </w:rPr>
      </w:pPr>
      <w:r w:rsidRPr="00C77286">
        <w:rPr>
          <w:rFonts w:asciiTheme="minorHAnsi" w:hAnsiTheme="minorHAnsi" w:cstheme="minorHAnsi"/>
          <w:b/>
          <w:szCs w:val="24"/>
        </w:rPr>
        <w:t>Rosemeire de Souza Cardoso Barbosa</w:t>
      </w:r>
    </w:p>
    <w:p w:rsidR="00D820FE" w:rsidP="00C77286">
      <w:pPr>
        <w:spacing w:line="276" w:lineRule="auto"/>
        <w:jc w:val="center"/>
        <w:rPr>
          <w:rFonts w:asciiTheme="minorHAnsi" w:hAnsiTheme="minorHAnsi" w:cstheme="minorHAnsi"/>
          <w:b/>
          <w:szCs w:val="24"/>
        </w:rPr>
      </w:pPr>
      <w:r w:rsidRPr="00C77286">
        <w:rPr>
          <w:rFonts w:asciiTheme="minorHAnsi" w:hAnsiTheme="minorHAnsi" w:cstheme="minorHAnsi"/>
          <w:b/>
          <w:szCs w:val="24"/>
        </w:rPr>
        <w:t>Procuradora - OAB/SP nº 308.298</w:t>
      </w:r>
    </w:p>
    <w:p w:rsidR="00C77286" w:rsidRPr="00C77286" w:rsidP="00C77286">
      <w:pPr>
        <w:spacing w:line="276" w:lineRule="auto"/>
        <w:jc w:val="center"/>
        <w:rPr>
          <w:rFonts w:asciiTheme="minorHAnsi" w:hAnsiTheme="minorHAnsi" w:cstheme="minorHAnsi"/>
          <w:szCs w:val="24"/>
        </w:rPr>
      </w:pPr>
      <w:r>
        <w:rPr>
          <w:rFonts w:asciiTheme="minorHAnsi" w:hAnsiTheme="minorHAnsi" w:cstheme="minorHAnsi"/>
          <w:szCs w:val="24"/>
        </w:rPr>
        <w:t>Assinatura Eletrônica</w:t>
      </w:r>
      <w:bookmarkStart w:id="4" w:name="_GoBack"/>
      <w:bookmarkEnd w:id="4"/>
    </w:p>
    <w:sectPr w:rsidSect="00C77286">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8A0518">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8A0518" w:rsidP="00127D37">
                    <w:pPr>
                      <w:pStyle w:val="Footer"/>
                      <w:jc w:val="right"/>
                      <w:rPr>
                        <w:sz w:val="18"/>
                        <w:lang w:val="pt-PT"/>
                      </w:rPr>
                    </w:pPr>
                    <w:r>
                      <w:rPr>
                        <w:sz w:val="18"/>
                        <w:lang w:val="pt-PT"/>
                      </w:rPr>
                      <w:t>____________________________________________________________________________________</w:t>
                    </w:r>
                  </w:p>
                  <w:p w:rsidR="008A0518" w:rsidP="00127D37">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8A0518" w:rsidP="00127D37">
                    <w:pPr>
                      <w:pStyle w:val="Footer"/>
                      <w:ind w:left="-1985" w:right="-313"/>
                      <w:jc w:val="center"/>
                      <w:rPr>
                        <w:sz w:val="18"/>
                        <w:lang w:val="pt-PT"/>
                      </w:rPr>
                    </w:pPr>
                    <w:r>
                      <w:rPr>
                        <w:sz w:val="18"/>
                        <w:lang w:val="pt-PT"/>
                      </w:rPr>
                      <w:t>site</w:t>
                    </w:r>
                    <w:r>
                      <w:rPr>
                        <w:sz w:val="18"/>
                        <w:lang w:val="pt-PT"/>
                      </w:rPr>
                      <w:t>: www.camaravalinhos.sp.gov.br</w:t>
                    </w:r>
                  </w:p>
                  <w:p w:rsidR="008A0518" w:rsidP="00127D37">
                    <w:pPr>
                      <w:pStyle w:val="Footer"/>
                      <w:jc w:val="right"/>
                    </w:pPr>
                  </w:p>
                </w:sdtContent>
              </w:sdt>
            </w:sdtContent>
          </w:sdt>
          <w:p w:rsidR="008A0518"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821FCE">
              <w:rPr>
                <w:rFonts w:asciiTheme="minorHAnsi" w:hAnsiTheme="minorHAnsi"/>
                <w:b/>
                <w:bCs/>
                <w:noProof/>
                <w:sz w:val="18"/>
                <w:szCs w:val="18"/>
              </w:rPr>
              <w:t>11</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821FCE">
              <w:rPr>
                <w:rFonts w:asciiTheme="minorHAnsi" w:hAnsiTheme="minorHAnsi"/>
                <w:b/>
                <w:bCs/>
                <w:noProof/>
                <w:sz w:val="18"/>
                <w:szCs w:val="18"/>
              </w:rPr>
              <w:t>12</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518" w:rsidP="00B53570">
      <w:r>
        <w:separator/>
      </w:r>
    </w:p>
  </w:footnote>
  <w:footnote w:type="continuationSeparator" w:id="1">
    <w:p w:rsidR="008A0518" w:rsidP="00B53570">
      <w:r>
        <w:continuationSeparator/>
      </w:r>
    </w:p>
  </w:footnote>
  <w:footnote w:id="2">
    <w:p w:rsidR="008A0518" w:rsidP="00E81E82">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w:t>
      </w:r>
      <w:r w:rsidRPr="001B2556">
        <w:rPr>
          <w:i/>
          <w:iCs/>
        </w:rPr>
        <w:t xml:space="preserve">  </w:t>
      </w:r>
      <w:r w:rsidRPr="001B2556">
        <w:rPr>
          <w:i/>
          <w:iCs/>
        </w:rPr>
        <w:t>tramitem  pela  Câmara, ressalvados os que explicitamente tiverem outro destino por este Regimento. § 2º Concluindo a Comissão de Justiça e Redação</w:t>
      </w:r>
      <w:r w:rsidRPr="001B2556">
        <w:rPr>
          <w:i/>
          <w:iCs/>
        </w:rPr>
        <w:t xml:space="preserve">  </w:t>
      </w:r>
      <w:r w:rsidRPr="001B2556">
        <w:rPr>
          <w:i/>
          <w:iCs/>
        </w:rPr>
        <w:t>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518" w:rsidP="00127D37">
    <w:pPr>
      <w:pStyle w:val="Header"/>
      <w:jc w:val="center"/>
      <w:rPr>
        <w:b/>
        <w:sz w:val="26"/>
        <w:lang w:val="pt-PT"/>
      </w:rPr>
    </w:pPr>
  </w:p>
  <w:p w:rsidR="008A0518"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A0518" w:rsidP="00127D37">
                          <w:r>
                            <w:rPr>
                              <w:noProof/>
                            </w:rPr>
                            <w:drawing>
                              <wp:inline distT="0" distB="0" distL="0" distR="0">
                                <wp:extent cx="876300" cy="850900"/>
                                <wp:effectExtent l="19050" t="0" r="0" b="0"/>
                                <wp:docPr id="346957680"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9288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300868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00006"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29230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3002007" r:id="rId4"/>
                    </w:object>
                  </w:p>
                </w:txbxContent>
              </v:textbox>
              <w10:wrap type="square"/>
            </v:shape>
          </w:pict>
        </mc:Fallback>
      </mc:AlternateContent>
    </w:r>
  </w:p>
  <w:p w:rsidR="008A0518" w:rsidP="00127D37">
    <w:pPr>
      <w:pStyle w:val="Header"/>
      <w:jc w:val="center"/>
      <w:rPr>
        <w:b/>
        <w:sz w:val="28"/>
        <w:lang w:val="pt-PT"/>
      </w:rPr>
    </w:pPr>
    <w:r>
      <w:rPr>
        <w:b/>
        <w:sz w:val="28"/>
        <w:lang w:val="pt-PT"/>
      </w:rPr>
      <w:t>CÂMARA MUNICIPAL DE VALINHOS</w:t>
    </w:r>
  </w:p>
  <w:p w:rsidR="008A0518" w:rsidP="00127D37">
    <w:pPr>
      <w:pStyle w:val="Header"/>
      <w:jc w:val="center"/>
      <w:rPr>
        <w:sz w:val="20"/>
        <w:lang w:val="pt-PT"/>
      </w:rPr>
    </w:pPr>
    <w:r>
      <w:rPr>
        <w:sz w:val="20"/>
        <w:lang w:val="pt-PT"/>
      </w:rPr>
      <w:t>ESTADO DE SÃO PAULO</w:t>
    </w:r>
  </w:p>
  <w:p w:rsidR="008A0518" w:rsidP="00127D37">
    <w:pPr>
      <w:pStyle w:val="Header"/>
    </w:pPr>
  </w:p>
  <w:p w:rsidR="008A0518" w:rsidP="00127D37">
    <w:pPr>
      <w:pStyle w:val="Header"/>
    </w:pPr>
  </w:p>
  <w:p w:rsidR="008A0518" w:rsidP="00127D37">
    <w:pPr>
      <w:pStyle w:val="Header"/>
    </w:pPr>
  </w:p>
  <w:p w:rsidR="008A0518" w:rsidP="00E81E82">
    <w:pPr>
      <w:tabs>
        <w:tab w:val="left" w:pos="2115"/>
      </w:tabs>
    </w:pPr>
    <w:r>
      <w:tab/>
    </w:r>
  </w:p>
  <w:p w:rsidR="008A0518" w:rsidP="00E81E82">
    <w:pPr>
      <w:tabs>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0006"/>
    <w:rsid w:val="00003BF8"/>
    <w:rsid w:val="00006937"/>
    <w:rsid w:val="00007E78"/>
    <w:rsid w:val="0002160A"/>
    <w:rsid w:val="00026931"/>
    <w:rsid w:val="00030520"/>
    <w:rsid w:val="00032D5A"/>
    <w:rsid w:val="00035130"/>
    <w:rsid w:val="00045505"/>
    <w:rsid w:val="00051266"/>
    <w:rsid w:val="0005165E"/>
    <w:rsid w:val="00051BC3"/>
    <w:rsid w:val="00054DA3"/>
    <w:rsid w:val="000628B5"/>
    <w:rsid w:val="00080DB8"/>
    <w:rsid w:val="000872F8"/>
    <w:rsid w:val="000905FE"/>
    <w:rsid w:val="00095659"/>
    <w:rsid w:val="000A00A8"/>
    <w:rsid w:val="000C639D"/>
    <w:rsid w:val="000C6FBB"/>
    <w:rsid w:val="000D06F5"/>
    <w:rsid w:val="000D08AD"/>
    <w:rsid w:val="000E1B8F"/>
    <w:rsid w:val="000F23C2"/>
    <w:rsid w:val="000F4F5A"/>
    <w:rsid w:val="000F61A1"/>
    <w:rsid w:val="00102755"/>
    <w:rsid w:val="00111232"/>
    <w:rsid w:val="00127D37"/>
    <w:rsid w:val="0014471D"/>
    <w:rsid w:val="001556EA"/>
    <w:rsid w:val="001637E6"/>
    <w:rsid w:val="0016381C"/>
    <w:rsid w:val="00172F0B"/>
    <w:rsid w:val="00174A63"/>
    <w:rsid w:val="00190AF2"/>
    <w:rsid w:val="00197CE2"/>
    <w:rsid w:val="001A3511"/>
    <w:rsid w:val="001B2556"/>
    <w:rsid w:val="001D1D3D"/>
    <w:rsid w:val="001D25E8"/>
    <w:rsid w:val="001E7473"/>
    <w:rsid w:val="001E7EFA"/>
    <w:rsid w:val="001F00E3"/>
    <w:rsid w:val="00200389"/>
    <w:rsid w:val="00213FED"/>
    <w:rsid w:val="00215C1A"/>
    <w:rsid w:val="00216A69"/>
    <w:rsid w:val="00220029"/>
    <w:rsid w:val="002440D0"/>
    <w:rsid w:val="00246D07"/>
    <w:rsid w:val="00256035"/>
    <w:rsid w:val="002B544F"/>
    <w:rsid w:val="002C452A"/>
    <w:rsid w:val="002C58A2"/>
    <w:rsid w:val="002D4AB8"/>
    <w:rsid w:val="00301BB7"/>
    <w:rsid w:val="00306E81"/>
    <w:rsid w:val="00307310"/>
    <w:rsid w:val="00314047"/>
    <w:rsid w:val="00325B50"/>
    <w:rsid w:val="00331BA9"/>
    <w:rsid w:val="003322C7"/>
    <w:rsid w:val="00333E36"/>
    <w:rsid w:val="00337223"/>
    <w:rsid w:val="0034609E"/>
    <w:rsid w:val="003518E8"/>
    <w:rsid w:val="00351FC0"/>
    <w:rsid w:val="003662DF"/>
    <w:rsid w:val="00374A50"/>
    <w:rsid w:val="00377978"/>
    <w:rsid w:val="00380CD0"/>
    <w:rsid w:val="00391BCA"/>
    <w:rsid w:val="003A243D"/>
    <w:rsid w:val="003B3DD6"/>
    <w:rsid w:val="003B4205"/>
    <w:rsid w:val="003C0F54"/>
    <w:rsid w:val="003C75F1"/>
    <w:rsid w:val="003D6496"/>
    <w:rsid w:val="003E1121"/>
    <w:rsid w:val="003E3857"/>
    <w:rsid w:val="00405938"/>
    <w:rsid w:val="00406697"/>
    <w:rsid w:val="004267F1"/>
    <w:rsid w:val="00430069"/>
    <w:rsid w:val="004567C8"/>
    <w:rsid w:val="0046552F"/>
    <w:rsid w:val="00470101"/>
    <w:rsid w:val="00477C0F"/>
    <w:rsid w:val="004806D4"/>
    <w:rsid w:val="00482E83"/>
    <w:rsid w:val="00487499"/>
    <w:rsid w:val="004976E0"/>
    <w:rsid w:val="004A5251"/>
    <w:rsid w:val="004B1285"/>
    <w:rsid w:val="004B2560"/>
    <w:rsid w:val="004C64AB"/>
    <w:rsid w:val="004D1F1B"/>
    <w:rsid w:val="004D2E9C"/>
    <w:rsid w:val="004D5D4B"/>
    <w:rsid w:val="004D6168"/>
    <w:rsid w:val="004F1DE9"/>
    <w:rsid w:val="004F3E6B"/>
    <w:rsid w:val="004F4531"/>
    <w:rsid w:val="0052079B"/>
    <w:rsid w:val="0052398A"/>
    <w:rsid w:val="00534058"/>
    <w:rsid w:val="00537E86"/>
    <w:rsid w:val="00547D38"/>
    <w:rsid w:val="00551EB8"/>
    <w:rsid w:val="00563366"/>
    <w:rsid w:val="0056471E"/>
    <w:rsid w:val="00570840"/>
    <w:rsid w:val="005736E7"/>
    <w:rsid w:val="005A2F4C"/>
    <w:rsid w:val="005B2D1C"/>
    <w:rsid w:val="005B47C0"/>
    <w:rsid w:val="005E0D73"/>
    <w:rsid w:val="005E1C4B"/>
    <w:rsid w:val="005E2970"/>
    <w:rsid w:val="005E37AD"/>
    <w:rsid w:val="005E4632"/>
    <w:rsid w:val="005F032F"/>
    <w:rsid w:val="005F08F4"/>
    <w:rsid w:val="005F0DAA"/>
    <w:rsid w:val="00611837"/>
    <w:rsid w:val="00622F3F"/>
    <w:rsid w:val="006245A1"/>
    <w:rsid w:val="00633C48"/>
    <w:rsid w:val="00637AAE"/>
    <w:rsid w:val="00647EEF"/>
    <w:rsid w:val="00650771"/>
    <w:rsid w:val="00655716"/>
    <w:rsid w:val="00663A05"/>
    <w:rsid w:val="006768D9"/>
    <w:rsid w:val="00680E2B"/>
    <w:rsid w:val="0068531C"/>
    <w:rsid w:val="006908A0"/>
    <w:rsid w:val="00691AA0"/>
    <w:rsid w:val="006A6D05"/>
    <w:rsid w:val="006B3516"/>
    <w:rsid w:val="006B697F"/>
    <w:rsid w:val="006C261D"/>
    <w:rsid w:val="006C3340"/>
    <w:rsid w:val="006F0F48"/>
    <w:rsid w:val="006F42B8"/>
    <w:rsid w:val="0072076F"/>
    <w:rsid w:val="00732408"/>
    <w:rsid w:val="0073526A"/>
    <w:rsid w:val="00744423"/>
    <w:rsid w:val="00747B55"/>
    <w:rsid w:val="00774488"/>
    <w:rsid w:val="00780DD1"/>
    <w:rsid w:val="00781C59"/>
    <w:rsid w:val="007A046E"/>
    <w:rsid w:val="007A18C3"/>
    <w:rsid w:val="007A37D0"/>
    <w:rsid w:val="007A5CFD"/>
    <w:rsid w:val="007D7089"/>
    <w:rsid w:val="007F0A83"/>
    <w:rsid w:val="007F1589"/>
    <w:rsid w:val="008105CD"/>
    <w:rsid w:val="008122A9"/>
    <w:rsid w:val="008159E2"/>
    <w:rsid w:val="00821FCE"/>
    <w:rsid w:val="00822272"/>
    <w:rsid w:val="00832B8C"/>
    <w:rsid w:val="008364BE"/>
    <w:rsid w:val="00851A39"/>
    <w:rsid w:val="0087123B"/>
    <w:rsid w:val="00876EC6"/>
    <w:rsid w:val="00881B3F"/>
    <w:rsid w:val="00887BD8"/>
    <w:rsid w:val="00890411"/>
    <w:rsid w:val="00897FEE"/>
    <w:rsid w:val="008A0518"/>
    <w:rsid w:val="008A5732"/>
    <w:rsid w:val="008A767C"/>
    <w:rsid w:val="008B009E"/>
    <w:rsid w:val="008B0821"/>
    <w:rsid w:val="008B6CA2"/>
    <w:rsid w:val="008C1F21"/>
    <w:rsid w:val="00905BF1"/>
    <w:rsid w:val="00915B55"/>
    <w:rsid w:val="00920BA6"/>
    <w:rsid w:val="00923FFB"/>
    <w:rsid w:val="00931048"/>
    <w:rsid w:val="00940527"/>
    <w:rsid w:val="00953676"/>
    <w:rsid w:val="00964E03"/>
    <w:rsid w:val="009909AE"/>
    <w:rsid w:val="009940B2"/>
    <w:rsid w:val="009962BC"/>
    <w:rsid w:val="00997A05"/>
    <w:rsid w:val="00997E66"/>
    <w:rsid w:val="009A11DA"/>
    <w:rsid w:val="009A39AE"/>
    <w:rsid w:val="009A40FF"/>
    <w:rsid w:val="009B3BA2"/>
    <w:rsid w:val="009C613C"/>
    <w:rsid w:val="009E304C"/>
    <w:rsid w:val="009F5185"/>
    <w:rsid w:val="00A03617"/>
    <w:rsid w:val="00A057CE"/>
    <w:rsid w:val="00A066FE"/>
    <w:rsid w:val="00A400E3"/>
    <w:rsid w:val="00A4220C"/>
    <w:rsid w:val="00A45ACE"/>
    <w:rsid w:val="00A477E6"/>
    <w:rsid w:val="00A52C88"/>
    <w:rsid w:val="00A5537F"/>
    <w:rsid w:val="00A6548F"/>
    <w:rsid w:val="00A7116E"/>
    <w:rsid w:val="00A7214E"/>
    <w:rsid w:val="00A819D3"/>
    <w:rsid w:val="00A83EE5"/>
    <w:rsid w:val="00A84C89"/>
    <w:rsid w:val="00A85B9E"/>
    <w:rsid w:val="00A86B64"/>
    <w:rsid w:val="00A9530C"/>
    <w:rsid w:val="00AA057F"/>
    <w:rsid w:val="00AA504C"/>
    <w:rsid w:val="00AC1160"/>
    <w:rsid w:val="00AD0B1E"/>
    <w:rsid w:val="00AD251A"/>
    <w:rsid w:val="00AE2848"/>
    <w:rsid w:val="00AE52A2"/>
    <w:rsid w:val="00B44B1D"/>
    <w:rsid w:val="00B53570"/>
    <w:rsid w:val="00B607A7"/>
    <w:rsid w:val="00B617F9"/>
    <w:rsid w:val="00B717FF"/>
    <w:rsid w:val="00B7219D"/>
    <w:rsid w:val="00B76981"/>
    <w:rsid w:val="00B94FDA"/>
    <w:rsid w:val="00BB0E02"/>
    <w:rsid w:val="00BC11A4"/>
    <w:rsid w:val="00BE5134"/>
    <w:rsid w:val="00BF129B"/>
    <w:rsid w:val="00C049C6"/>
    <w:rsid w:val="00C413DD"/>
    <w:rsid w:val="00C50218"/>
    <w:rsid w:val="00C67D7B"/>
    <w:rsid w:val="00C7649F"/>
    <w:rsid w:val="00C77286"/>
    <w:rsid w:val="00C90D87"/>
    <w:rsid w:val="00CA68AA"/>
    <w:rsid w:val="00CB1157"/>
    <w:rsid w:val="00CB3875"/>
    <w:rsid w:val="00CD134B"/>
    <w:rsid w:val="00CD4AC9"/>
    <w:rsid w:val="00CE05CC"/>
    <w:rsid w:val="00CE4E98"/>
    <w:rsid w:val="00CF63B5"/>
    <w:rsid w:val="00D03B65"/>
    <w:rsid w:val="00D04676"/>
    <w:rsid w:val="00D055FE"/>
    <w:rsid w:val="00D12063"/>
    <w:rsid w:val="00D1232B"/>
    <w:rsid w:val="00D14DCE"/>
    <w:rsid w:val="00D15422"/>
    <w:rsid w:val="00D251B6"/>
    <w:rsid w:val="00D27AF2"/>
    <w:rsid w:val="00D32DFC"/>
    <w:rsid w:val="00D4084A"/>
    <w:rsid w:val="00D5552A"/>
    <w:rsid w:val="00D749C6"/>
    <w:rsid w:val="00D820FE"/>
    <w:rsid w:val="00D83634"/>
    <w:rsid w:val="00D91BA6"/>
    <w:rsid w:val="00D930B4"/>
    <w:rsid w:val="00DA0421"/>
    <w:rsid w:val="00DA43FE"/>
    <w:rsid w:val="00DA697F"/>
    <w:rsid w:val="00DB1FE7"/>
    <w:rsid w:val="00DC5F29"/>
    <w:rsid w:val="00DD2CE1"/>
    <w:rsid w:val="00DE0224"/>
    <w:rsid w:val="00DE0469"/>
    <w:rsid w:val="00DF35F9"/>
    <w:rsid w:val="00DF61E9"/>
    <w:rsid w:val="00E0439F"/>
    <w:rsid w:val="00E22911"/>
    <w:rsid w:val="00E35381"/>
    <w:rsid w:val="00E414D8"/>
    <w:rsid w:val="00E81DE1"/>
    <w:rsid w:val="00E81E82"/>
    <w:rsid w:val="00E851AF"/>
    <w:rsid w:val="00E86D13"/>
    <w:rsid w:val="00E91A92"/>
    <w:rsid w:val="00E97C21"/>
    <w:rsid w:val="00E97F2E"/>
    <w:rsid w:val="00EB15AF"/>
    <w:rsid w:val="00ED137A"/>
    <w:rsid w:val="00ED786E"/>
    <w:rsid w:val="00ED7EFA"/>
    <w:rsid w:val="00EE2698"/>
    <w:rsid w:val="00F11763"/>
    <w:rsid w:val="00F1734D"/>
    <w:rsid w:val="00F27B7A"/>
    <w:rsid w:val="00F40A9C"/>
    <w:rsid w:val="00F55CDF"/>
    <w:rsid w:val="00F63257"/>
    <w:rsid w:val="00F67918"/>
    <w:rsid w:val="00F73AA5"/>
    <w:rsid w:val="00F82DEB"/>
    <w:rsid w:val="00F83A0B"/>
    <w:rsid w:val="00F8543A"/>
    <w:rsid w:val="00FA7EC4"/>
    <w:rsid w:val="00FB71B5"/>
    <w:rsid w:val="00FC53BA"/>
    <w:rsid w:val="00FC6D1B"/>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paragraph" w:customStyle="1" w:styleId="paragrafo">
    <w:name w:val="paragrafo"/>
    <w:basedOn w:val="Normal"/>
    <w:rsid w:val="00DA697F"/>
    <w:pPr>
      <w:spacing w:before="100" w:beforeAutospacing="1" w:after="100" w:afterAutospacing="1"/>
    </w:pPr>
    <w:rPr>
      <w:rFonts w:ascii="Times New Roman" w:hAnsi="Times New Roman"/>
      <w:szCs w:val="24"/>
    </w:rPr>
  </w:style>
  <w:style w:type="paragraph" w:customStyle="1" w:styleId="item">
    <w:name w:val="item"/>
    <w:basedOn w:val="Normal"/>
    <w:rsid w:val="00DA69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D6F5-D39F-4AFB-A56A-7E3DDF7E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2938</Words>
  <Characters>15867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cp:lastPrinted>2021-09-29T15:08:00Z</cp:lastPrinted>
  <dcterms:created xsi:type="dcterms:W3CDTF">2022-05-02T14:05:00Z</dcterms:created>
  <dcterms:modified xsi:type="dcterms:W3CDTF">2022-05-02T17:58:00Z</dcterms:modified>
</cp:coreProperties>
</file>