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4F0961">
      <w:pPr>
        <w:spacing w:line="276" w:lineRule="auto"/>
        <w:ind w:left="4536"/>
        <w:jc w:val="both"/>
        <w:rPr>
          <w:rFonts w:cs="Arial"/>
          <w:b/>
          <w:szCs w:val="24"/>
        </w:rPr>
      </w:pPr>
      <w:bookmarkStart w:id="0" w:name="_GoBack"/>
      <w:bookmarkEnd w:id="0"/>
    </w:p>
    <w:p w:rsidR="004F0961" w:rsidP="00A70E6B">
      <w:pPr>
        <w:spacing w:line="276" w:lineRule="auto"/>
        <w:ind w:left="4536"/>
        <w:jc w:val="both"/>
        <w:rPr>
          <w:rFonts w:cs="Arial"/>
          <w:b/>
          <w:szCs w:val="24"/>
        </w:rPr>
      </w:pPr>
      <w:r>
        <w:rPr>
          <w:rFonts w:cs="Arial"/>
          <w:b/>
          <w:szCs w:val="24"/>
        </w:rPr>
        <w:t>Veda a nomeação ou contratação, para determinados cargos e empregos públicos, de pessoa condenada por crime sexual cometido contra criança ou adolescente.</w:t>
      </w:r>
      <w:r w:rsidR="00507B3D">
        <w:rPr>
          <w:rFonts w:cs="Arial"/>
          <w:b/>
          <w:szCs w:val="24"/>
        </w:rPr>
        <w:tab/>
      </w:r>
      <w:r w:rsidR="00507B3D">
        <w:rPr>
          <w:rFonts w:cs="Arial"/>
          <w:b/>
          <w:szCs w:val="24"/>
        </w:rPr>
        <w:tab/>
      </w:r>
    </w:p>
    <w:p w:rsidR="004F0961" w:rsidP="00A70E6B">
      <w:pPr>
        <w:widowControl w:val="0"/>
        <w:spacing w:line="276" w:lineRule="auto"/>
        <w:jc w:val="both"/>
        <w:rPr>
          <w:rFonts w:cs="Arial"/>
          <w:b/>
          <w:bCs/>
          <w:szCs w:val="24"/>
        </w:rPr>
      </w:pPr>
    </w:p>
    <w:p w:rsidR="004F0961" w:rsidP="00A70E6B">
      <w:pPr>
        <w:widowControl w:val="0"/>
        <w:spacing w:line="276" w:lineRule="auto"/>
        <w:jc w:val="both"/>
        <w:rPr>
          <w:rFonts w:cs="Arial"/>
          <w:b/>
          <w:bCs/>
          <w:szCs w:val="24"/>
        </w:rPr>
      </w:pPr>
      <w:r>
        <w:rPr>
          <w:rFonts w:cs="Arial"/>
          <w:b/>
          <w:bCs/>
          <w:szCs w:val="24"/>
        </w:rPr>
        <w:t>Senhor Presidente,</w:t>
      </w:r>
    </w:p>
    <w:p w:rsidR="004F0961" w:rsidP="00A70E6B">
      <w:pPr>
        <w:widowControl w:val="0"/>
        <w:spacing w:after="240" w:line="276" w:lineRule="auto"/>
        <w:jc w:val="both"/>
        <w:rPr>
          <w:rFonts w:cs="Arial"/>
          <w:b/>
          <w:bCs/>
          <w:szCs w:val="24"/>
        </w:rPr>
      </w:pPr>
      <w:r>
        <w:rPr>
          <w:rFonts w:cs="Arial"/>
          <w:b/>
          <w:bCs/>
          <w:szCs w:val="24"/>
        </w:rPr>
        <w:t>Senhores Vereadores,</w:t>
      </w:r>
    </w:p>
    <w:p w:rsidR="004F0961" w:rsidP="00A70E6B">
      <w:pPr>
        <w:widowControl w:val="0"/>
        <w:spacing w:line="276" w:lineRule="auto"/>
        <w:ind w:firstLine="2835"/>
        <w:jc w:val="both"/>
        <w:rPr>
          <w:rFonts w:cs="Arial"/>
          <w:bCs/>
          <w:szCs w:val="24"/>
        </w:rPr>
      </w:pPr>
    </w:p>
    <w:p w:rsidR="004F0961" w:rsidP="00A70E6B">
      <w:pPr>
        <w:widowControl w:val="0"/>
        <w:spacing w:line="360" w:lineRule="auto"/>
        <w:ind w:firstLine="2835"/>
        <w:jc w:val="both"/>
        <w:rPr>
          <w:rFonts w:cs="Arial"/>
          <w:bCs/>
          <w:szCs w:val="24"/>
        </w:rPr>
      </w:pPr>
      <w:r>
        <w:rPr>
          <w:rFonts w:cs="Arial"/>
          <w:bCs/>
          <w:szCs w:val="24"/>
        </w:rPr>
        <w:t xml:space="preserve">A Vereadora Monica Morandi que subscreve apresenta, nos termos regimentais, para a devida apreciação e votação em Plenário, o presente Projeto de Lei, que </w:t>
      </w:r>
      <w:r w:rsidR="003B4650">
        <w:rPr>
          <w:rFonts w:cs="Arial"/>
          <w:b/>
          <w:szCs w:val="24"/>
        </w:rPr>
        <w:t>Veda a nomeação ou contratação, para determinados cargos e empregos públicos, de pessoa condenada por crime sexual cometido contra criança ou adolescente</w:t>
      </w:r>
      <w:r>
        <w:rPr>
          <w:rFonts w:cs="Arial"/>
          <w:bCs/>
          <w:szCs w:val="24"/>
        </w:rPr>
        <w:t>, nos seguintes termos.</w:t>
      </w:r>
    </w:p>
    <w:p w:rsidR="004F0961" w:rsidP="00A70E6B">
      <w:pPr>
        <w:widowControl w:val="0"/>
        <w:spacing w:line="276" w:lineRule="auto"/>
        <w:jc w:val="both"/>
        <w:rPr>
          <w:rFonts w:cs="Arial"/>
          <w:bCs/>
          <w:szCs w:val="24"/>
        </w:rPr>
      </w:pPr>
    </w:p>
    <w:p w:rsidR="004F0961" w:rsidP="00A70E6B">
      <w:pPr>
        <w:widowControl w:val="0"/>
        <w:spacing w:line="276" w:lineRule="auto"/>
        <w:jc w:val="both"/>
        <w:rPr>
          <w:rFonts w:cs="Arial"/>
          <w:bCs/>
          <w:szCs w:val="24"/>
        </w:rPr>
      </w:pPr>
    </w:p>
    <w:p w:rsidR="004F0961" w:rsidP="00A70E6B">
      <w:pPr>
        <w:widowControl w:val="0"/>
        <w:spacing w:line="276" w:lineRule="auto"/>
        <w:jc w:val="both"/>
        <w:rPr>
          <w:rFonts w:cs="Arial"/>
          <w:b/>
          <w:bCs/>
          <w:szCs w:val="24"/>
        </w:rPr>
      </w:pPr>
      <w:r>
        <w:rPr>
          <w:rFonts w:cs="Arial"/>
          <w:b/>
          <w:bCs/>
          <w:szCs w:val="24"/>
        </w:rPr>
        <w:t>Justificativa</w:t>
      </w:r>
    </w:p>
    <w:p w:rsidR="006D387C" w:rsidP="00A70E6B">
      <w:pPr>
        <w:widowControl w:val="0"/>
        <w:spacing w:after="240" w:line="360" w:lineRule="auto"/>
        <w:ind w:firstLine="2835"/>
        <w:jc w:val="both"/>
        <w:rPr>
          <w:rFonts w:cs="Arial"/>
          <w:bCs/>
          <w:szCs w:val="24"/>
        </w:rPr>
      </w:pPr>
    </w:p>
    <w:p w:rsidR="006D387C" w:rsidP="00A70E6B">
      <w:pPr>
        <w:widowControl w:val="0"/>
        <w:spacing w:after="240" w:line="360" w:lineRule="auto"/>
        <w:ind w:firstLine="2835"/>
        <w:jc w:val="both"/>
        <w:rPr>
          <w:rFonts w:cs="Arial"/>
          <w:bCs/>
          <w:szCs w:val="24"/>
        </w:rPr>
      </w:pPr>
      <w:r>
        <w:rPr>
          <w:rFonts w:cs="Arial"/>
          <w:bCs/>
          <w:szCs w:val="24"/>
        </w:rPr>
        <w:t xml:space="preserve">A presente proposta </w:t>
      </w:r>
      <w:r w:rsidRPr="003B4650">
        <w:rPr>
          <w:rFonts w:cs="Arial"/>
          <w:bCs/>
          <w:szCs w:val="24"/>
        </w:rPr>
        <w:t xml:space="preserve">tem como objetivo vedar, no âmbito do município de </w:t>
      </w:r>
      <w:r>
        <w:rPr>
          <w:rFonts w:cs="Arial"/>
          <w:bCs/>
          <w:szCs w:val="24"/>
        </w:rPr>
        <w:t>Valinhos</w:t>
      </w:r>
      <w:r w:rsidRPr="003B4650">
        <w:rPr>
          <w:rFonts w:cs="Arial"/>
          <w:bCs/>
          <w:szCs w:val="24"/>
        </w:rPr>
        <w:t>, a nomeação ou contração para cargos ou empregos públicos de pessoa condenada por decisão judicial transitada em julgado, desde a condenação até o decurso do prazo de 12 (doze) anos após o cumprimento da pena, por crimes sexuais contra vulnerável previstos nos artigos 217-A e subsquentes do Código Penal, tais como: estupro de vulnerável, corrupção de menores, satisfação de lascívia mediante presença de criança ou adolescente, favorecimento da prostituição ou de outra forma de exploração sexual de criança ou adolescente ou de vulnerável, divulgação de cena de estupro,sexo pornografia</w:t>
      </w:r>
      <w:r>
        <w:rPr>
          <w:rFonts w:cs="Arial"/>
          <w:bCs/>
          <w:szCs w:val="24"/>
        </w:rPr>
        <w:t xml:space="preserve"> de vulneráveis</w:t>
      </w:r>
      <w:r w:rsidRPr="003B4650">
        <w:rPr>
          <w:rFonts w:cs="Arial"/>
          <w:bCs/>
          <w:szCs w:val="24"/>
        </w:rPr>
        <w:t>; crimes previstos nos artigos 240 e subsequentes do Estatuto da Criança e do Adolescente, que tratam da produção, venda, distribuição, aquisição e posse de pornografia infantil e outras condutas relacionadas à pedofilia na internet.</w:t>
      </w:r>
    </w:p>
    <w:p w:rsidR="003B4650" w:rsidRPr="003B4650" w:rsidP="00A70E6B">
      <w:pPr>
        <w:widowControl w:val="0"/>
        <w:spacing w:after="240" w:line="360" w:lineRule="auto"/>
        <w:ind w:firstLine="2835"/>
        <w:jc w:val="both"/>
        <w:rPr>
          <w:rFonts w:cs="Arial"/>
          <w:bCs/>
          <w:szCs w:val="24"/>
        </w:rPr>
      </w:pPr>
      <w:r w:rsidRPr="003B4650">
        <w:rPr>
          <w:rFonts w:cs="Arial"/>
          <w:bCs/>
          <w:szCs w:val="24"/>
        </w:rPr>
        <w:t>Destaca-se que um crime sexual cometido contra uma criança ou um adolescente pode ser a forma de violência mais aguda e covarde, pois inflige graves danos à vítima mais indefesa por toda sua vida, desde a contaminação por síndrome da imunodeficiência adquirida (</w:t>
      </w:r>
      <w:r w:rsidR="008E08A9">
        <w:rPr>
          <w:rFonts w:cs="Arial"/>
          <w:bCs/>
          <w:szCs w:val="24"/>
        </w:rPr>
        <w:t>AIDS</w:t>
      </w:r>
      <w:r w:rsidRPr="003B4650">
        <w:rPr>
          <w:rFonts w:cs="Arial"/>
          <w:bCs/>
          <w:szCs w:val="24"/>
        </w:rPr>
        <w:t>), gravidez, depressão e até o suicídio (CERQUEIRA, 2009, p.3 apud Violência contra Crianças e Adolescentes).</w:t>
      </w:r>
    </w:p>
    <w:p w:rsidR="00DE3292" w:rsidP="00A70E6B">
      <w:pPr>
        <w:widowControl w:val="0"/>
        <w:spacing w:after="240" w:line="360" w:lineRule="auto"/>
        <w:ind w:firstLine="2835"/>
        <w:jc w:val="both"/>
        <w:rPr>
          <w:rFonts w:cs="Arial"/>
          <w:bCs/>
          <w:szCs w:val="24"/>
        </w:rPr>
      </w:pPr>
      <w:r w:rsidRPr="003B4650">
        <w:rPr>
          <w:rFonts w:cs="Arial"/>
          <w:bCs/>
          <w:szCs w:val="24"/>
        </w:rPr>
        <w:t xml:space="preserve">Justamente em razão da gravidade de tais crimes, deve-se adotar todas </w:t>
      </w:r>
      <w:r w:rsidR="000A666F">
        <w:rPr>
          <w:rFonts w:cs="Arial"/>
          <w:bCs/>
          <w:szCs w:val="24"/>
        </w:rPr>
        <w:t xml:space="preserve">as </w:t>
      </w:r>
      <w:r w:rsidRPr="003B4650">
        <w:rPr>
          <w:rFonts w:cs="Arial"/>
          <w:bCs/>
          <w:szCs w:val="24"/>
        </w:rPr>
        <w:t>medidas legislativas, administrativas, sociais e educacionais apropriadas para proteger a criança contra todas as formas de abuso sexual, em atenção ao artigo 19 do Decreto Federal nº 99.710, de 21 de novembro de 1990, que promulga a Convenção sobre os Direitos da Criança. Ademais, de acordo com o art. 227 da Constituição Federal (CF) é dever do</w:t>
      </w:r>
      <w:r w:rsidRPr="000A666F" w:rsidR="000A666F">
        <w:rPr>
          <w:rFonts w:cs="Arial"/>
          <w:bCs/>
          <w:szCs w:val="24"/>
        </w:rPr>
        <w:t>Estado colocar a criança e o adolescente a salvo de toda forma de negligência, discriminação, exploração, violência, crueldade e opressão.</w:t>
      </w:r>
    </w:p>
    <w:p w:rsidR="000A666F" w:rsidP="00A70E6B">
      <w:pPr>
        <w:widowControl w:val="0"/>
        <w:spacing w:after="240" w:line="360" w:lineRule="auto"/>
        <w:ind w:firstLine="2835"/>
        <w:jc w:val="both"/>
        <w:rPr>
          <w:rFonts w:cs="Arial"/>
          <w:bCs/>
          <w:szCs w:val="24"/>
        </w:rPr>
      </w:pPr>
      <w:r>
        <w:rPr>
          <w:rFonts w:cs="Arial"/>
          <w:bCs/>
          <w:szCs w:val="24"/>
        </w:rPr>
        <w:t>No tocante a constitucionalidade da propositura aqui apresentada, cabe destacar decisão do Superior Tribunal Federal, que em análise a Ação Direta de Inconstitucionalidade de Lei de teor semelhante, proferiu:</w:t>
      </w:r>
    </w:p>
    <w:p w:rsidR="000A666F" w:rsidRPr="000A666F" w:rsidP="00A70E6B">
      <w:pPr>
        <w:widowControl w:val="0"/>
        <w:spacing w:after="240" w:line="360" w:lineRule="auto"/>
        <w:ind w:firstLine="2835"/>
        <w:jc w:val="both"/>
        <w:rPr>
          <w:rFonts w:cs="Arial"/>
          <w:bCs/>
          <w:sz w:val="20"/>
        </w:rPr>
      </w:pPr>
      <w:r w:rsidRPr="000A666F">
        <w:rPr>
          <w:rFonts w:cs="Arial"/>
          <w:bCs/>
          <w:sz w:val="20"/>
        </w:rPr>
        <w:t>Constou na decisão proferida pelo Ministro Edson Fachin (RE nº 1308883):</w:t>
      </w:r>
    </w:p>
    <w:p w:rsidR="000A666F" w:rsidP="00A70E6B">
      <w:pPr>
        <w:widowControl w:val="0"/>
        <w:spacing w:after="240" w:line="360" w:lineRule="auto"/>
        <w:ind w:firstLine="2835"/>
        <w:jc w:val="both"/>
        <w:rPr>
          <w:rFonts w:cs="Arial"/>
          <w:bCs/>
          <w:sz w:val="20"/>
        </w:rPr>
      </w:pPr>
      <w:r w:rsidRPr="000A666F">
        <w:rPr>
          <w:rFonts w:cs="Arial"/>
          <w:bCs/>
          <w:sz w:val="20"/>
        </w:rPr>
        <w:t>“(...) A jurisprudência da Corte é pacífica quanto à iniciativa privativa do Chefe do Poder Executivo para dispor acerca de legislação que verse sobre provimento de cargos públicos. Porém, diferentemente do que assentado pelo acórdão impugnado, não é disso que trata a lei municipal nº 5.849/2019, do Município de Valinhos. Na verdade, ao vedar a nomeação de agentes públicos, no âmbito da Administração Direta e Indireta do município, condenados nos termos da Lei federal nº 11.340/2006, a norma impugnada impôs regra geral de moralidade administrativa, visando dar concretude aos princípios elencados no caput do art. 37 da Constituição Fe</w:t>
      </w:r>
      <w:r w:rsidR="00B975F2">
        <w:rPr>
          <w:rFonts w:cs="Arial"/>
          <w:bCs/>
          <w:sz w:val="20"/>
        </w:rPr>
        <w:t>deral, cuja aplicação independe</w:t>
      </w:r>
      <w:r w:rsidRPr="000A666F">
        <w:rPr>
          <w:rFonts w:cs="Arial"/>
          <w:bCs/>
          <w:sz w:val="20"/>
        </w:rPr>
        <w:t xml:space="preserve"> de lei em sentido estrito e não se submetem a uma interpretação restritiva.</w:t>
      </w:r>
    </w:p>
    <w:p w:rsidR="00B975F2" w:rsidP="00A70E6B">
      <w:pPr>
        <w:widowControl w:val="0"/>
        <w:spacing w:after="240" w:line="360" w:lineRule="auto"/>
        <w:ind w:firstLine="2835"/>
        <w:jc w:val="both"/>
        <w:rPr>
          <w:rFonts w:cs="Arial"/>
          <w:bCs/>
          <w:szCs w:val="24"/>
        </w:rPr>
      </w:pPr>
      <w:r>
        <w:rPr>
          <w:rFonts w:cs="Arial"/>
          <w:bCs/>
          <w:szCs w:val="24"/>
        </w:rPr>
        <w:t>Quanto ao</w:t>
      </w:r>
      <w:r w:rsidRPr="00B975F2">
        <w:rPr>
          <w:rFonts w:cs="Arial"/>
          <w:bCs/>
          <w:szCs w:val="24"/>
        </w:rPr>
        <w:t xml:space="preserve"> vicio de iniciativa, que </w:t>
      </w:r>
      <w:r>
        <w:rPr>
          <w:rFonts w:cs="Arial"/>
          <w:bCs/>
          <w:szCs w:val="24"/>
        </w:rPr>
        <w:t>possa vir a</w:t>
      </w:r>
      <w:r w:rsidRPr="00B975F2">
        <w:rPr>
          <w:rFonts w:cs="Arial"/>
          <w:bCs/>
          <w:szCs w:val="24"/>
        </w:rPr>
        <w:t xml:space="preserve"> ser justificativa para parecer contrário ou veto, destacamos o que segue, na </w:t>
      </w:r>
      <w:r>
        <w:rPr>
          <w:rFonts w:cs="Arial"/>
          <w:bCs/>
          <w:szCs w:val="24"/>
        </w:rPr>
        <w:t xml:space="preserve">mesma </w:t>
      </w:r>
      <w:r w:rsidRPr="00B975F2">
        <w:rPr>
          <w:rFonts w:cs="Arial"/>
          <w:bCs/>
          <w:szCs w:val="24"/>
        </w:rPr>
        <w:t>decisão proferida pelo STF:</w:t>
      </w:r>
    </w:p>
    <w:p w:rsidR="00B975F2" w:rsidRPr="00B975F2" w:rsidP="00A70E6B">
      <w:pPr>
        <w:widowControl w:val="0"/>
        <w:spacing w:after="240" w:line="360" w:lineRule="auto"/>
        <w:ind w:firstLine="2835"/>
        <w:jc w:val="both"/>
        <w:rPr>
          <w:rFonts w:cs="Arial"/>
          <w:bCs/>
          <w:sz w:val="20"/>
        </w:rPr>
      </w:pPr>
      <w:r w:rsidRPr="00B975F2">
        <w:rPr>
          <w:rFonts w:cs="Arial"/>
          <w:bCs/>
          <w:sz w:val="20"/>
        </w:rPr>
        <w:t>Cumpre destacar, que nos termos do entendimento fixado pelo E. Suprema Corte de Justiça, a norma que veda a nomeação de agentes públicos, no âmbito da Administração Direta e Indireta do município, condenados nos termos da Lei Federal nº 11.340/2006, não trata de qualquer uma das matérias estabelecidas como de iniciativa exclusiva do Prefeito Municipal.</w:t>
      </w:r>
    </w:p>
    <w:p w:rsidR="004F0961" w:rsidRPr="00A70E6B" w:rsidP="00A70E6B">
      <w:pPr>
        <w:widowControl w:val="0"/>
        <w:spacing w:line="360" w:lineRule="auto"/>
        <w:ind w:firstLine="2835"/>
        <w:jc w:val="both"/>
        <w:rPr>
          <w:rFonts w:cs="Arial"/>
          <w:bCs/>
          <w:szCs w:val="24"/>
        </w:rPr>
      </w:pPr>
      <w:r>
        <w:rPr>
          <w:rFonts w:cs="Arial"/>
          <w:bCs/>
          <w:szCs w:val="24"/>
        </w:rPr>
        <w:t xml:space="preserve">Sendo assim, </w:t>
      </w:r>
      <w:r w:rsidR="006E1D68">
        <w:rPr>
          <w:rFonts w:cs="Arial"/>
          <w:bCs/>
          <w:szCs w:val="24"/>
        </w:rPr>
        <w:t>afastado</w:t>
      </w:r>
      <w:r w:rsidR="00B975F2">
        <w:rPr>
          <w:rFonts w:cs="Arial"/>
          <w:bCs/>
          <w:szCs w:val="24"/>
        </w:rPr>
        <w:t xml:space="preserve"> poss</w:t>
      </w:r>
      <w:r w:rsidR="006E1D68">
        <w:rPr>
          <w:rFonts w:cs="Arial"/>
          <w:bCs/>
          <w:szCs w:val="24"/>
        </w:rPr>
        <w:t xml:space="preserve">ível entendimento de </w:t>
      </w:r>
      <w:r w:rsidR="00B975F2">
        <w:rPr>
          <w:rFonts w:cs="Arial"/>
          <w:bCs/>
          <w:szCs w:val="24"/>
        </w:rPr>
        <w:t xml:space="preserve">inconstitucionalidade e, se atentando à importância do assunto, </w:t>
      </w:r>
      <w:r>
        <w:rPr>
          <w:rFonts w:cs="Arial"/>
          <w:bCs/>
          <w:szCs w:val="24"/>
        </w:rPr>
        <w:t>conto com o apoio dos nobres Pares para aprovação do presente projeto.</w:t>
      </w:r>
    </w:p>
    <w:p w:rsidR="004F0961">
      <w:pPr>
        <w:jc w:val="right"/>
        <w:rPr>
          <w:rFonts w:cs="Arial"/>
          <w:szCs w:val="24"/>
        </w:rPr>
      </w:pPr>
    </w:p>
    <w:p w:rsidR="00033317">
      <w:pPr>
        <w:jc w:val="right"/>
        <w:rPr>
          <w:rFonts w:cs="Arial"/>
          <w:szCs w:val="24"/>
        </w:rPr>
      </w:pPr>
    </w:p>
    <w:p w:rsidR="004F0961" w:rsidRPr="00A70E6B" w:rsidP="00A70E6B">
      <w:pPr>
        <w:jc w:val="right"/>
        <w:rPr>
          <w:rFonts w:cs="Arial"/>
          <w:szCs w:val="24"/>
        </w:rPr>
      </w:pPr>
      <w:r>
        <w:rPr>
          <w:rFonts w:cs="Arial"/>
          <w:szCs w:val="24"/>
        </w:rPr>
        <w:t xml:space="preserve">Valinhos, </w:t>
      </w:r>
      <w:r w:rsidR="00DE3292">
        <w:rPr>
          <w:rFonts w:cs="Arial"/>
          <w:szCs w:val="24"/>
        </w:rPr>
        <w:t>20</w:t>
      </w:r>
      <w:r>
        <w:rPr>
          <w:rFonts w:cs="Arial"/>
          <w:szCs w:val="24"/>
        </w:rPr>
        <w:t xml:space="preserve"> de </w:t>
      </w:r>
      <w:r w:rsidR="00DE3292">
        <w:rPr>
          <w:rFonts w:cs="Arial"/>
          <w:szCs w:val="24"/>
        </w:rPr>
        <w:t>abril</w:t>
      </w:r>
      <w:r w:rsidR="00A70E6B">
        <w:rPr>
          <w:rFonts w:cs="Arial"/>
          <w:szCs w:val="24"/>
        </w:rPr>
        <w:t xml:space="preserve"> de 2022.</w:t>
      </w:r>
    </w:p>
    <w:p w:rsidR="004F0961">
      <w:pPr>
        <w:widowControl w:val="0"/>
        <w:rPr>
          <w:rFonts w:cs="Arial"/>
          <w:b/>
          <w:szCs w:val="24"/>
        </w:rPr>
      </w:pPr>
    </w:p>
    <w:p w:rsidR="004F0961" w:rsidP="00A70E6B">
      <w:pPr>
        <w:widowControl w:val="0"/>
        <w:rPr>
          <w:rFonts w:cs="Arial"/>
          <w:b/>
          <w:szCs w:val="24"/>
        </w:rPr>
      </w:pPr>
      <w:r>
        <w:rPr>
          <w:rFonts w:cs="Arial"/>
          <w:b/>
          <w:szCs w:val="24"/>
        </w:rPr>
        <w:t>AUTORIA: Mônica Morandi</w:t>
      </w:r>
      <w:r>
        <w:br w:type="page"/>
      </w:r>
    </w:p>
    <w:p w:rsidR="004F0961">
      <w:pPr>
        <w:widowControl w:val="0"/>
        <w:spacing w:line="276" w:lineRule="auto"/>
        <w:ind w:firstLine="2835"/>
        <w:jc w:val="both"/>
        <w:rPr>
          <w:rFonts w:cs="Arial"/>
          <w:b/>
          <w:bCs/>
          <w:szCs w:val="24"/>
          <w:u w:val="single"/>
        </w:rPr>
      </w:pPr>
      <w:r>
        <w:rPr>
          <w:rFonts w:cs="Arial"/>
          <w:b/>
          <w:bCs/>
          <w:szCs w:val="24"/>
          <w:u w:val="single"/>
        </w:rPr>
        <w:t xml:space="preserve">LEI Nº </w:t>
      </w:r>
    </w:p>
    <w:p w:rsidR="004F0961">
      <w:pPr>
        <w:widowControl w:val="0"/>
        <w:spacing w:line="276" w:lineRule="auto"/>
        <w:ind w:firstLine="2835"/>
        <w:jc w:val="both"/>
        <w:rPr>
          <w:rFonts w:cs="Arial"/>
          <w:b/>
          <w:bCs/>
          <w:szCs w:val="24"/>
        </w:rPr>
      </w:pPr>
    </w:p>
    <w:p w:rsidR="004F0961">
      <w:pPr>
        <w:spacing w:line="276" w:lineRule="auto"/>
        <w:jc w:val="both"/>
        <w:rPr>
          <w:rFonts w:cs="Arial"/>
          <w:b/>
          <w:szCs w:val="24"/>
        </w:rPr>
      </w:pPr>
    </w:p>
    <w:p w:rsidR="004F0961" w:rsidP="00A70E6B">
      <w:pPr>
        <w:tabs>
          <w:tab w:val="left" w:pos="567"/>
        </w:tabs>
        <w:spacing w:line="276" w:lineRule="auto"/>
        <w:ind w:left="2835"/>
        <w:jc w:val="both"/>
        <w:rPr>
          <w:rFonts w:cs="Arial"/>
          <w:b/>
          <w:szCs w:val="24"/>
        </w:rPr>
      </w:pPr>
      <w:r w:rsidRPr="006E1D68">
        <w:rPr>
          <w:rFonts w:cs="Arial"/>
          <w:b/>
          <w:szCs w:val="24"/>
        </w:rPr>
        <w:t>Veda a nomeação ou contratação, para determinados cargos e empregos públicos, de pessoa condenada por crime sexual cometido contra criança ou adolescente.</w:t>
      </w:r>
      <w:r w:rsidR="00DE3292">
        <w:rPr>
          <w:rFonts w:cs="Arial"/>
          <w:b/>
          <w:szCs w:val="24"/>
        </w:rPr>
        <w:tab/>
      </w:r>
    </w:p>
    <w:p w:rsidR="004F0961" w:rsidP="00A70E6B">
      <w:pPr>
        <w:widowControl w:val="0"/>
        <w:tabs>
          <w:tab w:val="left" w:pos="567"/>
        </w:tabs>
        <w:spacing w:line="276" w:lineRule="auto"/>
        <w:jc w:val="both"/>
        <w:rPr>
          <w:rFonts w:cs="Arial"/>
          <w:b/>
          <w:bCs/>
          <w:szCs w:val="24"/>
        </w:rPr>
      </w:pPr>
    </w:p>
    <w:p w:rsidR="00A70E6B" w:rsidP="00A70E6B">
      <w:pPr>
        <w:widowControl w:val="0"/>
        <w:tabs>
          <w:tab w:val="left" w:pos="567"/>
        </w:tabs>
        <w:spacing w:line="276" w:lineRule="auto"/>
        <w:jc w:val="both"/>
        <w:rPr>
          <w:rFonts w:cs="Arial"/>
          <w:b/>
          <w:bCs/>
          <w:szCs w:val="24"/>
        </w:rPr>
      </w:pPr>
    </w:p>
    <w:p w:rsidR="004F0961" w:rsidP="00A70E6B">
      <w:pPr>
        <w:widowControl w:val="0"/>
        <w:tabs>
          <w:tab w:val="left" w:pos="567"/>
        </w:tabs>
        <w:spacing w:line="276" w:lineRule="auto"/>
        <w:ind w:firstLine="2835"/>
        <w:jc w:val="both"/>
        <w:rPr>
          <w:rFonts w:cs="Arial"/>
          <w:color w:val="000000"/>
          <w:szCs w:val="24"/>
        </w:rPr>
      </w:pPr>
      <w:r>
        <w:rPr>
          <w:rFonts w:cs="Arial"/>
          <w:b/>
          <w:bCs/>
          <w:szCs w:val="24"/>
        </w:rPr>
        <w:t>LUCIMARA</w:t>
      </w:r>
      <w:r>
        <w:rPr>
          <w:rFonts w:cs="Arial"/>
          <w:b/>
          <w:color w:val="000000"/>
          <w:szCs w:val="24"/>
        </w:rPr>
        <w:t xml:space="preserve"> GODOY VILAS BOAS</w:t>
      </w:r>
      <w:r>
        <w:rPr>
          <w:rFonts w:cs="Arial"/>
          <w:color w:val="000000"/>
          <w:szCs w:val="24"/>
        </w:rPr>
        <w:t>, Prefeita do Município de Valinhos, no uso das atribuições que lhe são conferidas pelo artigo 80, inciso III, da Lei Orgânica do Município,</w:t>
      </w:r>
    </w:p>
    <w:p w:rsidR="004F0961" w:rsidP="00A70E6B">
      <w:pPr>
        <w:tabs>
          <w:tab w:val="left" w:pos="567"/>
          <w:tab w:val="left" w:pos="2693"/>
          <w:tab w:val="left" w:leader="dot" w:pos="6803"/>
          <w:tab w:val="right" w:pos="8504"/>
          <w:tab w:val="left" w:pos="8787"/>
        </w:tabs>
        <w:spacing w:line="276" w:lineRule="auto"/>
        <w:ind w:firstLine="2835"/>
        <w:jc w:val="both"/>
        <w:rPr>
          <w:rFonts w:cs="Arial"/>
          <w:color w:val="000000"/>
          <w:szCs w:val="24"/>
        </w:rPr>
      </w:pPr>
    </w:p>
    <w:p w:rsidR="004F0961" w:rsidP="00A70E6B">
      <w:pPr>
        <w:widowControl w:val="0"/>
        <w:tabs>
          <w:tab w:val="left" w:pos="567"/>
        </w:tabs>
        <w:spacing w:line="276" w:lineRule="auto"/>
        <w:ind w:firstLine="2835"/>
        <w:jc w:val="both"/>
        <w:rPr>
          <w:rFonts w:cs="Arial"/>
          <w:color w:val="000000"/>
          <w:szCs w:val="24"/>
        </w:rPr>
      </w:pPr>
      <w:r>
        <w:rPr>
          <w:rFonts w:cs="Arial"/>
          <w:b/>
          <w:bCs/>
          <w:szCs w:val="24"/>
        </w:rPr>
        <w:t>FAZ</w:t>
      </w:r>
      <w:r>
        <w:rPr>
          <w:rFonts w:cs="Arial"/>
          <w:b/>
          <w:color w:val="000000"/>
          <w:szCs w:val="24"/>
        </w:rPr>
        <w:t xml:space="preserve"> SABER </w:t>
      </w:r>
      <w:r>
        <w:rPr>
          <w:rFonts w:cs="Arial"/>
          <w:color w:val="000000"/>
          <w:szCs w:val="24"/>
        </w:rPr>
        <w:t>que a Câmara Municipal aprovou e ela sanciona e promulga a seguinte Lei:</w:t>
      </w:r>
    </w:p>
    <w:p w:rsidR="004F0961" w:rsidP="00033317">
      <w:pPr>
        <w:widowControl w:val="0"/>
        <w:tabs>
          <w:tab w:val="left" w:pos="567"/>
        </w:tabs>
        <w:spacing w:line="360" w:lineRule="auto"/>
        <w:ind w:left="2835" w:firstLine="2835"/>
        <w:jc w:val="both"/>
        <w:rPr>
          <w:rFonts w:cs="Arial"/>
          <w:b/>
          <w:bCs/>
          <w:szCs w:val="24"/>
        </w:rPr>
      </w:pPr>
    </w:p>
    <w:p w:rsidR="004F0961" w:rsidP="00033317">
      <w:pPr>
        <w:widowControl w:val="0"/>
        <w:tabs>
          <w:tab w:val="left" w:pos="567"/>
        </w:tabs>
        <w:spacing w:after="240" w:line="360" w:lineRule="auto"/>
        <w:ind w:firstLine="2835"/>
        <w:jc w:val="both"/>
        <w:rPr>
          <w:rFonts w:cs="Arial"/>
          <w:bCs/>
          <w:szCs w:val="24"/>
        </w:rPr>
      </w:pPr>
      <w:r>
        <w:rPr>
          <w:rFonts w:cs="Arial"/>
          <w:b/>
          <w:bCs/>
          <w:szCs w:val="24"/>
        </w:rPr>
        <w:t xml:space="preserve">Art. 1º </w:t>
      </w:r>
      <w:r w:rsidRPr="00DE3292" w:rsidR="00DE3292">
        <w:rPr>
          <w:rFonts w:cs="Arial"/>
          <w:bCs/>
          <w:szCs w:val="24"/>
        </w:rPr>
        <w:t xml:space="preserve">Fica </w:t>
      </w:r>
      <w:r w:rsidR="006E1D68">
        <w:rPr>
          <w:rFonts w:cs="Arial"/>
          <w:bCs/>
          <w:szCs w:val="24"/>
        </w:rPr>
        <w:t>vedada</w:t>
      </w:r>
      <w:r w:rsidR="00016D31">
        <w:rPr>
          <w:rFonts w:cs="Arial"/>
          <w:bCs/>
          <w:szCs w:val="24"/>
        </w:rPr>
        <w:t>,no âmbito do Município de Valinhos, a nomeação ou contratação para cargos ou empregos públicos da pessoa condenada por decisão judicial transitada em julgado, desde a condenação até o decurso de 12 (doze) anos após o cumprimento da pena, por:</w:t>
      </w:r>
    </w:p>
    <w:p w:rsidR="00A70E6B" w:rsidP="00033317">
      <w:pPr>
        <w:pStyle w:val="ListParagraph"/>
        <w:widowControl w:val="0"/>
        <w:numPr>
          <w:ilvl w:val="0"/>
          <w:numId w:val="1"/>
        </w:numPr>
        <w:tabs>
          <w:tab w:val="left" w:pos="567"/>
        </w:tabs>
        <w:spacing w:line="360" w:lineRule="auto"/>
        <w:ind w:left="0" w:firstLine="2835"/>
        <w:jc w:val="both"/>
        <w:rPr>
          <w:rFonts w:cs="Arial"/>
          <w:bCs/>
          <w:szCs w:val="24"/>
        </w:rPr>
      </w:pPr>
      <w:r w:rsidRPr="00A70E6B">
        <w:rPr>
          <w:rFonts w:cs="Arial"/>
          <w:bCs/>
          <w:szCs w:val="24"/>
        </w:rPr>
        <w:t>c</w:t>
      </w:r>
      <w:r w:rsidRPr="00A70E6B" w:rsidR="00016D31">
        <w:rPr>
          <w:rFonts w:cs="Arial"/>
          <w:bCs/>
          <w:szCs w:val="24"/>
        </w:rPr>
        <w:t>rimes</w:t>
      </w:r>
      <w:r w:rsidR="00016D31">
        <w:rPr>
          <w:rFonts w:cs="Arial"/>
          <w:bCs/>
          <w:szCs w:val="24"/>
        </w:rPr>
        <w:t xml:space="preserve"> sexuais </w:t>
      </w:r>
      <w:r>
        <w:rPr>
          <w:rFonts w:cs="Arial"/>
          <w:bCs/>
          <w:szCs w:val="24"/>
        </w:rPr>
        <w:t>contra vulnerável previstos nos artigos 217-A e subsequentes do Código Penal;</w:t>
      </w:r>
    </w:p>
    <w:p w:rsidR="00A70E6B" w:rsidRPr="00A70E6B" w:rsidP="00033317">
      <w:pPr>
        <w:widowControl w:val="0"/>
        <w:tabs>
          <w:tab w:val="left" w:pos="567"/>
        </w:tabs>
        <w:spacing w:line="360" w:lineRule="auto"/>
        <w:jc w:val="both"/>
        <w:rPr>
          <w:rFonts w:cs="Arial"/>
          <w:bCs/>
          <w:szCs w:val="24"/>
        </w:rPr>
      </w:pPr>
    </w:p>
    <w:p w:rsidR="00A70E6B" w:rsidRPr="00A70E6B" w:rsidP="00033317">
      <w:pPr>
        <w:pStyle w:val="ListParagraph"/>
        <w:widowControl w:val="0"/>
        <w:numPr>
          <w:ilvl w:val="0"/>
          <w:numId w:val="1"/>
        </w:numPr>
        <w:tabs>
          <w:tab w:val="left" w:pos="567"/>
        </w:tabs>
        <w:spacing w:after="240" w:line="360" w:lineRule="auto"/>
        <w:ind w:left="0" w:firstLine="2835"/>
        <w:jc w:val="both"/>
        <w:rPr>
          <w:rFonts w:cs="Arial"/>
          <w:bCs/>
          <w:szCs w:val="24"/>
        </w:rPr>
      </w:pPr>
      <w:r>
        <w:rPr>
          <w:rFonts w:cs="Arial"/>
          <w:bCs/>
          <w:szCs w:val="24"/>
        </w:rPr>
        <w:t>crimes previstos nos artigos 240 e subseqüentes do Estatuto da Criança e do Adolescente, que tratam da produção, venda, distribuição e posse de pornografia infantil e outras condutas relacionadas à pedofilia na internet;</w:t>
      </w:r>
    </w:p>
    <w:p w:rsidR="004F0961" w:rsidRPr="00280438" w:rsidP="00033317">
      <w:pPr>
        <w:pStyle w:val="ListParagraph"/>
        <w:widowControl w:val="0"/>
        <w:numPr>
          <w:ilvl w:val="0"/>
          <w:numId w:val="1"/>
        </w:numPr>
        <w:tabs>
          <w:tab w:val="left" w:pos="567"/>
        </w:tabs>
        <w:spacing w:after="240" w:line="360" w:lineRule="auto"/>
        <w:ind w:left="0" w:firstLine="2835"/>
        <w:jc w:val="both"/>
        <w:rPr>
          <w:rFonts w:cs="Arial"/>
          <w:bCs/>
          <w:szCs w:val="24"/>
        </w:rPr>
      </w:pPr>
      <w:r>
        <w:rPr>
          <w:rFonts w:cs="Arial"/>
          <w:bCs/>
          <w:szCs w:val="24"/>
        </w:rPr>
        <w:t>outros crimes de natureza sexual contra crianças e adolescentes, previstos na legislação.</w:t>
      </w:r>
    </w:p>
    <w:p w:rsidR="004F0961" w:rsidRPr="00DE3292" w:rsidP="00033317">
      <w:pPr>
        <w:widowControl w:val="0"/>
        <w:tabs>
          <w:tab w:val="left" w:pos="567"/>
        </w:tabs>
        <w:spacing w:after="240" w:line="360" w:lineRule="auto"/>
        <w:ind w:firstLine="2835"/>
        <w:jc w:val="both"/>
        <w:rPr>
          <w:rFonts w:cs="Arial"/>
          <w:bCs/>
          <w:szCs w:val="24"/>
        </w:rPr>
      </w:pPr>
      <w:r>
        <w:rPr>
          <w:rFonts w:cs="Arial"/>
          <w:b/>
          <w:bCs/>
          <w:szCs w:val="24"/>
        </w:rPr>
        <w:t xml:space="preserve">Art. 2º </w:t>
      </w:r>
      <w:r w:rsidR="00280438">
        <w:rPr>
          <w:rFonts w:cs="Arial"/>
          <w:bCs/>
          <w:szCs w:val="24"/>
        </w:rPr>
        <w:t>Para efeito desta Lei considera-se cargo ou emprego público todos aqueles de livre nomeação ou exoneração, bem como, os que sejam preenchidos por meio de concurso público.</w:t>
      </w:r>
    </w:p>
    <w:p w:rsidR="00DE3292" w:rsidP="00033317">
      <w:pPr>
        <w:widowControl w:val="0"/>
        <w:tabs>
          <w:tab w:val="left" w:pos="567"/>
          <w:tab w:val="left" w:pos="1276"/>
        </w:tabs>
        <w:spacing w:after="240" w:line="360" w:lineRule="auto"/>
        <w:ind w:firstLine="2835"/>
        <w:jc w:val="both"/>
        <w:rPr>
          <w:rFonts w:cs="Arial"/>
          <w:szCs w:val="24"/>
        </w:rPr>
      </w:pPr>
      <w:r>
        <w:rPr>
          <w:rFonts w:cs="Arial"/>
          <w:b/>
          <w:szCs w:val="24"/>
        </w:rPr>
        <w:t>Art. 3º</w:t>
      </w:r>
      <w:r w:rsidRPr="00280438" w:rsidR="00280438">
        <w:rPr>
          <w:rFonts w:cs="Arial"/>
          <w:szCs w:val="24"/>
        </w:rPr>
        <w:t>Os cargos e empregos públicos a que se refere esta Lei abrangem todos aqueles na administração pública em que se trabalha com crianças e adolescentes, bem como a lotação em unidade administrativa que lhes presta atendimento, tais como creches, escolas, abrigos, clínicas e hospitais pediátricos.</w:t>
      </w:r>
    </w:p>
    <w:p w:rsidR="004F0961" w:rsidP="00033317">
      <w:pPr>
        <w:widowControl w:val="0"/>
        <w:tabs>
          <w:tab w:val="left" w:pos="567"/>
          <w:tab w:val="left" w:pos="1276"/>
        </w:tabs>
        <w:spacing w:after="240" w:line="360" w:lineRule="auto"/>
        <w:ind w:firstLine="2835"/>
        <w:jc w:val="both"/>
        <w:rPr>
          <w:rFonts w:cs="Arial"/>
          <w:szCs w:val="24"/>
        </w:rPr>
      </w:pPr>
      <w:r>
        <w:rPr>
          <w:rFonts w:cs="Arial"/>
          <w:b/>
          <w:szCs w:val="24"/>
        </w:rPr>
        <w:t>Art. 4º</w:t>
      </w:r>
      <w:r w:rsidRPr="00280438" w:rsidR="00280438">
        <w:rPr>
          <w:rFonts w:cs="Arial"/>
          <w:szCs w:val="24"/>
        </w:rPr>
        <w:t>O interessado deverá apresentar comprovação de idoneidade, por meio de certidões de antecedentes criminais, deven</w:t>
      </w:r>
      <w:r w:rsidR="00280438">
        <w:rPr>
          <w:rFonts w:cs="Arial"/>
          <w:szCs w:val="24"/>
        </w:rPr>
        <w:t xml:space="preserve">do as disposições desta lei estar previsto em edital </w:t>
      </w:r>
      <w:r w:rsidRPr="00280438" w:rsidR="00280438">
        <w:rPr>
          <w:rFonts w:cs="Arial"/>
          <w:szCs w:val="24"/>
        </w:rPr>
        <w:t>em caso de concursos públicos e</w:t>
      </w:r>
      <w:r w:rsidR="00280438">
        <w:rPr>
          <w:rFonts w:cs="Arial"/>
          <w:szCs w:val="24"/>
        </w:rPr>
        <w:t>,</w:t>
      </w:r>
      <w:r w:rsidRPr="00280438" w:rsidR="00280438">
        <w:rPr>
          <w:rFonts w:cs="Arial"/>
          <w:szCs w:val="24"/>
        </w:rPr>
        <w:t xml:space="preserve"> em lista oficial de documentos a serem entregues em caso de posse em cargos de livre nomeação e exoneração.</w:t>
      </w:r>
    </w:p>
    <w:p w:rsidR="00280438" w:rsidRPr="00280438" w:rsidP="00033317">
      <w:pPr>
        <w:widowControl w:val="0"/>
        <w:tabs>
          <w:tab w:val="left" w:pos="567"/>
          <w:tab w:val="left" w:pos="1276"/>
        </w:tabs>
        <w:spacing w:after="240" w:line="360" w:lineRule="auto"/>
        <w:ind w:firstLine="2835"/>
        <w:jc w:val="both"/>
        <w:rPr>
          <w:rFonts w:cs="Arial"/>
          <w:szCs w:val="24"/>
        </w:rPr>
      </w:pPr>
      <w:r>
        <w:rPr>
          <w:rFonts w:cs="Arial"/>
          <w:b/>
          <w:szCs w:val="24"/>
        </w:rPr>
        <w:t xml:space="preserve">Parágrafo Único - </w:t>
      </w:r>
      <w:r>
        <w:rPr>
          <w:rFonts w:cs="Arial"/>
          <w:szCs w:val="24"/>
        </w:rPr>
        <w:t>Para fins do que trata esta L</w:t>
      </w:r>
      <w:r w:rsidRPr="00280438">
        <w:rPr>
          <w:rFonts w:cs="Arial"/>
          <w:szCs w:val="24"/>
        </w:rPr>
        <w:t>ei, será mantido sob sigilo todos os dados a que obtiver acesso, resguardando a privacidade da pessoa interessada.</w:t>
      </w:r>
    </w:p>
    <w:p w:rsidR="004F0961" w:rsidP="00033317">
      <w:pPr>
        <w:widowControl w:val="0"/>
        <w:tabs>
          <w:tab w:val="left" w:pos="567"/>
          <w:tab w:val="left" w:pos="1276"/>
        </w:tabs>
        <w:spacing w:after="240" w:line="360" w:lineRule="auto"/>
        <w:ind w:firstLine="2835"/>
        <w:jc w:val="both"/>
        <w:rPr>
          <w:rFonts w:cs="Arial"/>
          <w:szCs w:val="24"/>
        </w:rPr>
      </w:pPr>
      <w:r>
        <w:rPr>
          <w:rFonts w:cs="Arial"/>
          <w:b/>
          <w:szCs w:val="24"/>
        </w:rPr>
        <w:t>Art. 5º</w:t>
      </w:r>
      <w:r w:rsidR="00280438">
        <w:rPr>
          <w:rFonts w:cs="Arial"/>
          <w:szCs w:val="24"/>
        </w:rPr>
        <w:t>Esta Lei entra em vigor na data de sua publicação.</w:t>
      </w:r>
    </w:p>
    <w:p w:rsidR="00033317" w:rsidP="00033317">
      <w:pPr>
        <w:widowControl w:val="0"/>
        <w:tabs>
          <w:tab w:val="left" w:pos="567"/>
          <w:tab w:val="left" w:pos="1276"/>
        </w:tabs>
        <w:spacing w:after="240" w:line="360" w:lineRule="auto"/>
        <w:ind w:firstLine="2835"/>
        <w:jc w:val="both"/>
        <w:rPr>
          <w:rFonts w:cs="Arial"/>
          <w:szCs w:val="24"/>
        </w:rPr>
      </w:pPr>
    </w:p>
    <w:p w:rsidR="004F0961">
      <w:pPr>
        <w:widowControl w:val="0"/>
        <w:spacing w:line="276" w:lineRule="auto"/>
        <w:ind w:left="2835" w:firstLine="2835"/>
        <w:jc w:val="both"/>
        <w:rPr>
          <w:rFonts w:cs="Arial"/>
          <w:szCs w:val="24"/>
        </w:rPr>
      </w:pPr>
    </w:p>
    <w:p w:rsidR="004F0961">
      <w:pPr>
        <w:widowControl w:val="0"/>
        <w:tabs>
          <w:tab w:val="left" w:pos="3402"/>
        </w:tabs>
        <w:spacing w:line="276" w:lineRule="auto"/>
        <w:ind w:firstLine="2835"/>
        <w:jc w:val="both"/>
        <w:rPr>
          <w:rFonts w:eastAsia="Calibri" w:cs="Arial"/>
          <w:szCs w:val="24"/>
          <w:lang w:eastAsia="en-US"/>
        </w:rPr>
      </w:pPr>
      <w:r>
        <w:rPr>
          <w:rFonts w:eastAsia="Calibri" w:cs="Arial"/>
          <w:szCs w:val="24"/>
          <w:lang w:eastAsia="en-US"/>
        </w:rPr>
        <w:t>Prefeitura do Município de Valinhos,</w:t>
      </w:r>
    </w:p>
    <w:p w:rsidR="004F0961">
      <w:pPr>
        <w:widowControl w:val="0"/>
        <w:tabs>
          <w:tab w:val="left" w:pos="3402"/>
        </w:tabs>
        <w:spacing w:line="276" w:lineRule="auto"/>
        <w:ind w:firstLine="2835"/>
        <w:jc w:val="both"/>
        <w:rPr>
          <w:rFonts w:eastAsia="Calibri" w:cs="Arial"/>
          <w:szCs w:val="24"/>
          <w:lang w:eastAsia="en-US"/>
        </w:rPr>
      </w:pPr>
      <w:r>
        <w:rPr>
          <w:rFonts w:eastAsia="Calibri" w:cs="Arial"/>
          <w:szCs w:val="24"/>
          <w:lang w:eastAsia="en-US"/>
        </w:rPr>
        <w:t>aos</w:t>
      </w:r>
    </w:p>
    <w:p w:rsidR="004F0961">
      <w:pPr>
        <w:widowControl w:val="0"/>
        <w:spacing w:line="276" w:lineRule="auto"/>
        <w:ind w:firstLine="2835"/>
        <w:jc w:val="both"/>
        <w:rPr>
          <w:rFonts w:eastAsia="Calibri" w:cs="Arial"/>
          <w:szCs w:val="24"/>
          <w:lang w:eastAsia="en-US"/>
        </w:rPr>
      </w:pPr>
    </w:p>
    <w:p w:rsidR="004F0961">
      <w:pPr>
        <w:widowControl w:val="0"/>
        <w:spacing w:line="276" w:lineRule="auto"/>
        <w:ind w:firstLine="2835"/>
        <w:jc w:val="both"/>
        <w:rPr>
          <w:rFonts w:eastAsia="Calibri" w:cs="Arial"/>
          <w:szCs w:val="24"/>
          <w:lang w:eastAsia="en-US"/>
        </w:rPr>
      </w:pPr>
    </w:p>
    <w:p w:rsidR="004F0961">
      <w:pPr>
        <w:keepNext/>
        <w:widowControl w:val="0"/>
        <w:snapToGrid w:val="0"/>
        <w:spacing w:line="276" w:lineRule="auto"/>
        <w:ind w:firstLine="2835"/>
        <w:jc w:val="both"/>
        <w:outlineLvl w:val="7"/>
        <w:rPr>
          <w:rFonts w:cs="Arial"/>
          <w:b/>
          <w:szCs w:val="24"/>
        </w:rPr>
      </w:pPr>
      <w:r>
        <w:rPr>
          <w:rFonts w:cs="Arial"/>
          <w:b/>
          <w:szCs w:val="24"/>
        </w:rPr>
        <w:t>LUCIMARA GODOY VILAS BOAS</w:t>
      </w:r>
    </w:p>
    <w:p w:rsidR="004F0961">
      <w:pPr>
        <w:keepNext/>
        <w:widowControl w:val="0"/>
        <w:snapToGrid w:val="0"/>
        <w:spacing w:line="276" w:lineRule="auto"/>
        <w:ind w:firstLine="2835"/>
        <w:jc w:val="both"/>
        <w:outlineLvl w:val="7"/>
        <w:rPr>
          <w:rFonts w:cs="Arial"/>
          <w:szCs w:val="24"/>
        </w:rPr>
      </w:pPr>
      <w:r>
        <w:rPr>
          <w:rFonts w:cs="Arial"/>
          <w:b/>
          <w:szCs w:val="24"/>
        </w:rPr>
        <w:t>Prefeita Municipal</w:t>
      </w:r>
      <w:r>
        <w:rPr>
          <w:rFonts w:cs="Arial"/>
          <w:b/>
          <w:szCs w:val="24"/>
        </w:rPr>
        <w:tab/>
      </w:r>
    </w:p>
    <w:p w:rsidR="004F0961">
      <w:pPr>
        <w:widowControl w:val="0"/>
        <w:spacing w:line="276" w:lineRule="auto"/>
        <w:ind w:left="2835" w:firstLine="2835"/>
        <w:jc w:val="both"/>
      </w:pPr>
    </w:p>
    <w:sectPr w:rsidSect="004F0961">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20"/>
      <w:formProt w:val="0"/>
      <w:titlePg/>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1">
    <w:pPr>
      <w:pStyle w:val="Rodap1"/>
      <w:pBdr>
        <w:bottom w:val="single" w:sz="12" w:space="1" w:color="00000A"/>
      </w:pBdr>
      <w:ind w:right="-567" w:hanging="1134"/>
      <w:jc w:val="right"/>
    </w:pPr>
    <w:r>
      <w:rPr>
        <w:rFonts w:cs="Arial"/>
        <w:sz w:val="18"/>
        <w:szCs w:val="18"/>
      </w:rPr>
      <w:t xml:space="preserve">Página </w:t>
    </w:r>
    <w:r w:rsidRPr="000F2C77" w:rsidR="000F2C77">
      <w:rPr>
        <w:rFonts w:cs="Arial"/>
        <w:b/>
        <w:sz w:val="18"/>
        <w:szCs w:val="18"/>
      </w:rPr>
      <w:fldChar w:fldCharType="begin"/>
    </w:r>
    <w:r>
      <w:instrText>PAGE \* ARABIC</w:instrText>
    </w:r>
    <w:r w:rsidR="000F2C77">
      <w:fldChar w:fldCharType="separate"/>
    </w:r>
    <w:r>
      <w:t>5</w:t>
    </w:r>
    <w:r w:rsidR="000F2C77">
      <w:fldChar w:fldCharType="end"/>
    </w:r>
    <w:r>
      <w:rPr>
        <w:rFonts w:cs="Arial"/>
        <w:sz w:val="18"/>
        <w:szCs w:val="18"/>
      </w:rPr>
      <w:t xml:space="preserve"> de </w:t>
    </w:r>
    <w:r w:rsidRPr="000F2C77" w:rsidR="000F2C77">
      <w:rPr>
        <w:rFonts w:cs="Arial"/>
        <w:b/>
        <w:sz w:val="18"/>
        <w:szCs w:val="18"/>
      </w:rPr>
      <w:fldChar w:fldCharType="begin"/>
    </w:r>
    <w:r>
      <w:instrText>NUMPAGES \* ARABIC</w:instrText>
    </w:r>
    <w:r w:rsidR="000F2C77">
      <w:fldChar w:fldCharType="separate"/>
    </w:r>
    <w:r>
      <w:t>5</w:t>
    </w:r>
    <w:r w:rsidR="000F2C77">
      <w:fldChar w:fldCharType="end"/>
    </w:r>
  </w:p>
  <w:p w:rsidR="004F0961">
    <w:pPr>
      <w:pStyle w:val="Rodap1"/>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4F0961">
    <w:pPr>
      <w:pStyle w:val="Rodap1"/>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1">
    <w:pPr>
      <w:pStyle w:val="Rodap1"/>
      <w:pBdr>
        <w:bottom w:val="single" w:sz="12" w:space="1" w:color="00000A"/>
      </w:pBdr>
      <w:ind w:right="-567" w:hanging="1134"/>
      <w:jc w:val="right"/>
    </w:pPr>
    <w:r>
      <w:rPr>
        <w:rFonts w:cs="Arial"/>
        <w:sz w:val="18"/>
        <w:szCs w:val="18"/>
      </w:rPr>
      <w:t xml:space="preserve">Página </w:t>
    </w:r>
    <w:r w:rsidRPr="000F2C77" w:rsidR="000F2C77">
      <w:rPr>
        <w:rFonts w:cs="Arial"/>
        <w:b/>
        <w:sz w:val="18"/>
        <w:szCs w:val="18"/>
      </w:rPr>
      <w:fldChar w:fldCharType="begin"/>
    </w:r>
    <w:r>
      <w:instrText>PAGE \* ARABIC</w:instrText>
    </w:r>
    <w:r w:rsidR="000F2C77">
      <w:fldChar w:fldCharType="separate"/>
    </w:r>
    <w:r>
      <w:t>1</w:t>
    </w:r>
    <w:r w:rsidR="000F2C77">
      <w:fldChar w:fldCharType="end"/>
    </w:r>
    <w:r>
      <w:rPr>
        <w:rFonts w:cs="Arial"/>
        <w:sz w:val="18"/>
        <w:szCs w:val="18"/>
      </w:rPr>
      <w:t xml:space="preserve"> de </w:t>
    </w:r>
    <w:r w:rsidRPr="000F2C77" w:rsidR="000F2C77">
      <w:rPr>
        <w:rFonts w:cs="Arial"/>
        <w:b/>
        <w:sz w:val="18"/>
        <w:szCs w:val="18"/>
      </w:rPr>
      <w:fldChar w:fldCharType="begin"/>
    </w:r>
    <w:r>
      <w:instrText>NUMPAGES \* ARABIC</w:instrText>
    </w:r>
    <w:r w:rsidR="000F2C77">
      <w:fldChar w:fldCharType="separate"/>
    </w:r>
    <w:r>
      <w:t>5</w:t>
    </w:r>
    <w:r w:rsidR="000F2C77">
      <w:fldChar w:fldCharType="end"/>
    </w:r>
  </w:p>
  <w:p w:rsidR="004F0961">
    <w:pPr>
      <w:pStyle w:val="Rodap1"/>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4F0961">
    <w:pPr>
      <w:pStyle w:val="Rodap1"/>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1">
    <w:pPr>
      <w:pStyle w:val="Cabealho1"/>
      <w:spacing w:line="276" w:lineRule="auto"/>
      <w:ind w:left="1134"/>
      <w:jc w:val="right"/>
      <w:rPr>
        <w:rFonts w:cs="Arial"/>
        <w:sz w:val="18"/>
        <w:szCs w:val="18"/>
      </w:rPr>
    </w:pPr>
    <w:r>
      <w:rPr>
        <w:noProof/>
      </w:rPr>
      <w:drawing>
        <wp:anchor distT="0" distB="0" distL="114300" distR="116205" simplePos="0" relativeHeight="251658240" behindDoc="1" locked="0" layoutInCell="1" allowOverlap="1">
          <wp:simplePos x="0" y="0"/>
          <wp:positionH relativeFrom="column">
            <wp:posOffset>-30480</wp:posOffset>
          </wp:positionH>
          <wp:positionV relativeFrom="paragraph">
            <wp:posOffset>1270</wp:posOffset>
          </wp:positionV>
          <wp:extent cx="1179195" cy="1169670"/>
          <wp:effectExtent l="0" t="0" r="0" b="0"/>
          <wp:wrapNone/>
          <wp:docPr id="1"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99848" name="Imagem 2" descr="C:\Users\rafaelrodrigues\Dropbox\camara\logo ill-05-05.jpg"/>
                  <pic:cNvPicPr>
                    <a:picLocks noChangeAspect="1" noChangeArrowheads="1"/>
                  </pic:cNvPicPr>
                </pic:nvPicPr>
                <pic:blipFill>
                  <a:blip xmlns:r="http://schemas.openxmlformats.org/officeDocument/2006/relationships" r:embed="rId1"/>
                  <a:srcRect l="13253" t="15648" r="31134" b="8470"/>
                  <a:stretch>
                    <a:fillRect/>
                  </a:stretch>
                </pic:blipFill>
                <pic:spPr bwMode="auto">
                  <a:xfrm>
                    <a:off x="0" y="0"/>
                    <a:ext cx="1179195" cy="1169670"/>
                  </a:xfrm>
                  <a:prstGeom prst="rect">
                    <a:avLst/>
                  </a:prstGeom>
                </pic:spPr>
              </pic:pic>
            </a:graphicData>
          </a:graphic>
        </wp:anchor>
      </w:drawing>
    </w:r>
    <w:r>
      <w:rPr>
        <w:noProof/>
      </w:rPr>
      <w:drawing>
        <wp:anchor distT="0" distB="1905" distL="114300" distR="114300" simplePos="0" relativeHeight="251659264" behindDoc="1" locked="0" layoutInCell="1" allowOverlap="1">
          <wp:simplePos x="0" y="0"/>
          <wp:positionH relativeFrom="margin">
            <wp:posOffset>535305</wp:posOffset>
          </wp:positionH>
          <wp:positionV relativeFrom="margin">
            <wp:posOffset>1550670</wp:posOffset>
          </wp:positionV>
          <wp:extent cx="4770120" cy="4760595"/>
          <wp:effectExtent l="0" t="0" r="0" b="0"/>
          <wp:wrapNone/>
          <wp:docPr id="2"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44251" name="Imagem 1" descr="C:\Users\rafaelrodrigues\Desktop\dcghzcz-bd954014-8209-47cc-b286-8cfef43bb77f.png"/>
                  <pic:cNvPicPr>
                    <a:picLocks noChangeAspect="1" noChangeArrowheads="1"/>
                  </pic:cNvPicPr>
                </pic:nvPicPr>
                <pic:blipFill>
                  <a:blip xmlns:r="http://schemas.openxmlformats.org/officeDocument/2006/relationships" r:embed="rId2"/>
                  <a:stretch>
                    <a:fillRect/>
                  </a:stretch>
                </pic:blipFill>
                <pic:spPr bwMode="auto">
                  <a:xfrm>
                    <a:off x="0" y="0"/>
                    <a:ext cx="4770120" cy="4760595"/>
                  </a:xfrm>
                  <a:prstGeom prst="rect">
                    <a:avLst/>
                  </a:prstGeom>
                </pic:spPr>
              </pic:pic>
            </a:graphicData>
          </a:graphic>
        </wp:anchor>
      </w:drawing>
    </w:r>
    <w:r>
      <w:rPr>
        <w:rFonts w:cs="Arial"/>
        <w:sz w:val="18"/>
        <w:szCs w:val="18"/>
      </w:rPr>
      <w:t xml:space="preserve">Proc. Leg. nº </w:t>
    </w:r>
    <w:r>
      <w:rPr>
        <w:rFonts w:cs="Arial"/>
        <w:sz w:val="18"/>
        <w:szCs w:val="18"/>
      </w:rPr>
      <w:t>2231/2022</w:t>
    </w:r>
  </w:p>
  <w:p w:rsidR="004F0961">
    <w:pPr>
      <w:pStyle w:val="Cabealho1"/>
      <w:ind w:left="1134"/>
      <w:jc w:val="right"/>
      <w:rPr>
        <w:rFonts w:ascii="Times New Roman" w:hAnsi="Times New Roman"/>
        <w:b/>
        <w:color w:val="5F497A" w:themeColor="accent4" w:themeShade="BF"/>
        <w:sz w:val="20"/>
      </w:rPr>
    </w:pPr>
  </w:p>
  <w:p w:rsidR="004F0961">
    <w:pPr>
      <w:pStyle w:val="Cabealho1"/>
      <w:spacing w:line="276" w:lineRule="auto"/>
      <w:ind w:left="1134"/>
      <w:jc w:val="center"/>
      <w:rPr>
        <w:b/>
        <w:color w:val="5F497A" w:themeColor="accent4" w:themeShade="BF"/>
        <w:sz w:val="6"/>
        <w:szCs w:val="72"/>
      </w:rPr>
    </w:pPr>
  </w:p>
  <w:p w:rsidR="004F0961">
    <w:pPr>
      <w:pStyle w:val="Cabealho1"/>
      <w:spacing w:line="276" w:lineRule="auto"/>
      <w:ind w:left="1134"/>
      <w:jc w:val="center"/>
      <w:rPr>
        <w:b/>
        <w:color w:val="5F497A" w:themeColor="accent4" w:themeShade="BF"/>
        <w:sz w:val="36"/>
        <w:szCs w:val="72"/>
      </w:rPr>
    </w:pPr>
    <w:r>
      <w:rPr>
        <w:b/>
        <w:color w:val="5F497A" w:themeColor="accent4" w:themeShade="BF"/>
        <w:sz w:val="36"/>
        <w:szCs w:val="72"/>
      </w:rPr>
      <w:t>CÂMARA MUNICIPAL DE VALINHOS</w:t>
    </w:r>
  </w:p>
  <w:p w:rsidR="004F0961">
    <w:pPr>
      <w:pStyle w:val="Cabealho1"/>
      <w:ind w:left="1134"/>
      <w:jc w:val="center"/>
      <w:rPr>
        <w:b/>
        <w:color w:val="5F497A" w:themeColor="accent4" w:themeShade="BF"/>
        <w:sz w:val="22"/>
        <w:szCs w:val="72"/>
      </w:rPr>
    </w:pPr>
    <w:r>
      <w:rPr>
        <w:b/>
        <w:color w:val="5F497A" w:themeColor="accent4" w:themeShade="BF"/>
        <w:sz w:val="22"/>
        <w:szCs w:val="72"/>
      </w:rPr>
      <w:t>ESTADO DE SÃO PAULO</w:t>
    </w:r>
  </w:p>
  <w:p w:rsidR="004F0961">
    <w:pPr>
      <w:pStyle w:val="Cabealho1"/>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1">
    <w:pPr>
      <w:pStyle w:val="Cabealho1"/>
      <w:ind w:left="1134"/>
      <w:jc w:val="right"/>
      <w:rPr>
        <w:rFonts w:ascii="Times New Roman" w:hAnsi="Times New Roman"/>
        <w:sz w:val="20"/>
      </w:rPr>
    </w:pPr>
    <w:r>
      <w:rPr>
        <w:rFonts w:ascii="Times New Roman" w:hAnsi="Times New Roman"/>
        <w:noProof/>
        <w:sz w:val="20"/>
      </w:rPr>
      <w:drawing>
        <wp:anchor distT="0" distB="0" distL="114300" distR="116205" simplePos="0" relativeHeight="251660288" behindDoc="1" locked="0" layoutInCell="1" allowOverlap="1">
          <wp:simplePos x="0" y="0"/>
          <wp:positionH relativeFrom="column">
            <wp:posOffset>-30480</wp:posOffset>
          </wp:positionH>
          <wp:positionV relativeFrom="paragraph">
            <wp:posOffset>1270</wp:posOffset>
          </wp:positionV>
          <wp:extent cx="1179195" cy="1169670"/>
          <wp:effectExtent l="0" t="0" r="0" b="0"/>
          <wp:wrapNone/>
          <wp:docPr id="3"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16433" name="Imagem 4" descr="C:\Users\rafaelrodrigues\Dropbox\camara\logo ill-05-05.jpg"/>
                  <pic:cNvPicPr>
                    <a:picLocks noChangeAspect="1" noChangeArrowheads="1"/>
                  </pic:cNvPicPr>
                </pic:nvPicPr>
                <pic:blipFill>
                  <a:blip xmlns:r="http://schemas.openxmlformats.org/officeDocument/2006/relationships" r:embed="rId1"/>
                  <a:srcRect l="13253" t="15648" r="31134" b="8470"/>
                  <a:stretch>
                    <a:fillRect/>
                  </a:stretch>
                </pic:blipFill>
                <pic:spPr bwMode="auto">
                  <a:xfrm>
                    <a:off x="0" y="0"/>
                    <a:ext cx="1179195" cy="1169670"/>
                  </a:xfrm>
                  <a:prstGeom prst="rect">
                    <a:avLst/>
                  </a:prstGeom>
                </pic:spPr>
              </pic:pic>
            </a:graphicData>
          </a:graphic>
        </wp:anchor>
      </w:drawing>
    </w:r>
    <w:r>
      <w:rPr>
        <w:rFonts w:ascii="Times New Roman" w:hAnsi="Times New Roman"/>
        <w:noProof/>
        <w:sz w:val="20"/>
      </w:rPr>
      <w:drawing>
        <wp:anchor distT="0" distB="1905" distL="114300" distR="114300" simplePos="0" relativeHeight="251661312" behindDoc="1" locked="0" layoutInCell="1" allowOverlap="1">
          <wp:simplePos x="0" y="0"/>
          <wp:positionH relativeFrom="margin">
            <wp:posOffset>535305</wp:posOffset>
          </wp:positionH>
          <wp:positionV relativeFrom="margin">
            <wp:posOffset>1550670</wp:posOffset>
          </wp:positionV>
          <wp:extent cx="4770120" cy="4760595"/>
          <wp:effectExtent l="0" t="0" r="0" b="0"/>
          <wp:wrapNone/>
          <wp:docPr id="4"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717921" name="Imagem 3" descr="C:\Users\rafaelrodrigues\Desktop\dcghzcz-bd954014-8209-47cc-b286-8cfef43bb77f.png"/>
                  <pic:cNvPicPr>
                    <a:picLocks noChangeAspect="1" noChangeArrowheads="1"/>
                  </pic:cNvPicPr>
                </pic:nvPicPr>
                <pic:blipFill>
                  <a:blip xmlns:r="http://schemas.openxmlformats.org/officeDocument/2006/relationships" r:embed="rId2"/>
                  <a:stretch>
                    <a:fillRect/>
                  </a:stretch>
                </pic:blipFill>
                <pic:spPr bwMode="auto">
                  <a:xfrm>
                    <a:off x="0" y="0"/>
                    <a:ext cx="4770120" cy="4760595"/>
                  </a:xfrm>
                  <a:prstGeom prst="rect">
                    <a:avLst/>
                  </a:prstGeom>
                </pic:spPr>
              </pic:pic>
            </a:graphicData>
          </a:graphic>
        </wp:anchor>
      </w:drawing>
    </w:r>
  </w:p>
  <w:p w:rsidR="004F0961">
    <w:pPr>
      <w:pStyle w:val="Cabealho1"/>
      <w:ind w:left="1134"/>
      <w:jc w:val="right"/>
      <w:rPr>
        <w:rFonts w:cs="Arial"/>
        <w:sz w:val="18"/>
        <w:szCs w:val="18"/>
      </w:rPr>
    </w:pPr>
    <w:r>
      <w:rPr>
        <w:rFonts w:cs="Arial"/>
        <w:sz w:val="18"/>
        <w:szCs w:val="18"/>
      </w:rPr>
      <w:t xml:space="preserve">Proc. Leg. nº </w:t>
    </w:r>
    <w:r>
      <w:rPr>
        <w:rFonts w:cs="Arial"/>
        <w:sz w:val="18"/>
        <w:szCs w:val="18"/>
      </w:rPr>
      <w:t>2231/2022</w:t>
    </w:r>
  </w:p>
  <w:p w:rsidR="004F0961">
    <w:pPr>
      <w:pStyle w:val="Cabealho1"/>
      <w:ind w:left="1134"/>
      <w:jc w:val="right"/>
      <w:rPr>
        <w:rFonts w:ascii="Times New Roman" w:hAnsi="Times New Roman"/>
        <w:b/>
        <w:color w:val="5F497A" w:themeColor="accent4" w:themeShade="BF"/>
        <w:sz w:val="20"/>
      </w:rPr>
    </w:pPr>
  </w:p>
  <w:p w:rsidR="004F0961">
    <w:pPr>
      <w:pStyle w:val="Cabealho1"/>
      <w:spacing w:line="276" w:lineRule="auto"/>
      <w:ind w:left="1134"/>
      <w:jc w:val="center"/>
      <w:rPr>
        <w:b/>
        <w:color w:val="5F497A" w:themeColor="accent4" w:themeShade="BF"/>
        <w:sz w:val="6"/>
        <w:szCs w:val="72"/>
      </w:rPr>
    </w:pPr>
  </w:p>
  <w:p w:rsidR="004F0961">
    <w:pPr>
      <w:pStyle w:val="Cabealho1"/>
      <w:spacing w:line="276" w:lineRule="auto"/>
      <w:ind w:left="1134"/>
      <w:jc w:val="center"/>
      <w:rPr>
        <w:b/>
        <w:color w:val="5F497A" w:themeColor="accent4" w:themeShade="BF"/>
        <w:sz w:val="36"/>
        <w:szCs w:val="72"/>
      </w:rPr>
    </w:pPr>
    <w:r>
      <w:rPr>
        <w:b/>
        <w:color w:val="5F497A" w:themeColor="accent4" w:themeShade="BF"/>
        <w:sz w:val="36"/>
        <w:szCs w:val="72"/>
      </w:rPr>
      <w:t>CÂMARA MUNICIPAL DE VALINHOS</w:t>
    </w:r>
  </w:p>
  <w:p w:rsidR="004F0961">
    <w:pPr>
      <w:pStyle w:val="Cabealho1"/>
      <w:ind w:left="1134"/>
      <w:jc w:val="center"/>
      <w:rPr>
        <w:b/>
        <w:color w:val="5F497A" w:themeColor="accent4" w:themeShade="BF"/>
        <w:sz w:val="22"/>
        <w:szCs w:val="72"/>
      </w:rPr>
    </w:pPr>
    <w:r>
      <w:rPr>
        <w:b/>
        <w:color w:val="5F497A" w:themeColor="accent4" w:themeShade="BF"/>
        <w:sz w:val="22"/>
        <w:szCs w:val="72"/>
      </w:rPr>
      <w:t>ESTADO DE SÃO PAULO</w:t>
    </w:r>
  </w:p>
  <w:p w:rsidR="004F0961">
    <w:pPr>
      <w:pStyle w:val="Cabealho1"/>
      <w:ind w:left="-142"/>
    </w:pPr>
  </w:p>
  <w:p w:rsidR="004F0961">
    <w:pPr>
      <w:pStyle w:val="Cabealho1"/>
    </w:pPr>
  </w:p>
  <w:p w:rsidR="004F0961">
    <w:pPr>
      <w:pStyle w:val="Cabealho1"/>
    </w:pPr>
  </w:p>
  <w:p w:rsidR="004F0961">
    <w:pPr>
      <w:pStyle w:val="Cabealho1"/>
      <w:rPr>
        <w:rFonts w:cs="Arial"/>
        <w:b/>
        <w:sz w:val="28"/>
        <w:szCs w:val="24"/>
      </w:rPr>
    </w:pPr>
    <w:r>
      <w:rPr>
        <w:rFonts w:cs="Arial"/>
        <w:b/>
        <w:sz w:val="28"/>
        <w:szCs w:val="24"/>
      </w:rPr>
      <w:t xml:space="preserve">PROJETO DE LEI Nº </w:t>
    </w:r>
    <w:r>
      <w:rPr>
        <w:rFonts w:cs="Arial"/>
        <w:b/>
        <w:sz w:val="28"/>
        <w:szCs w:val="24"/>
      </w:rPr>
      <w:t>90</w:t>
    </w:r>
    <w:r>
      <w:rPr>
        <w:rFonts w:cs="Arial"/>
        <w:b/>
        <w:sz w:val="28"/>
        <w:szCs w:val="24"/>
      </w:rPr>
      <w:t>/</w:t>
    </w:r>
    <w:r>
      <w:rPr>
        <w:rFonts w:cs="Arial"/>
        <w:b/>
        <w:sz w:val="28"/>
        <w:szCs w:val="24"/>
      </w:rPr>
      <w:t>2022</w:t>
    </w:r>
  </w:p>
  <w:p w:rsidR="004F0961">
    <w:pPr>
      <w:pStyle w:val="Cabealh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0D74"/>
    <w:multiLevelType w:val="hybridMultilevel"/>
    <w:tmpl w:val="B18CEB80"/>
    <w:lvl w:ilvl="0">
      <w:start w:val="1"/>
      <w:numFmt w:val="upperRoman"/>
      <w:lvlText w:val="%1-"/>
      <w:lvlJc w:val="left"/>
      <w:pPr>
        <w:ind w:left="3555" w:hanging="720"/>
      </w:pPr>
      <w:rPr>
        <w:rFonts w:hint="default"/>
        <w:b/>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0961"/>
    <w:rsid w:val="00016D31"/>
    <w:rsid w:val="00033317"/>
    <w:rsid w:val="000A666F"/>
    <w:rsid w:val="000F2C77"/>
    <w:rsid w:val="00280438"/>
    <w:rsid w:val="003657E6"/>
    <w:rsid w:val="003B4650"/>
    <w:rsid w:val="004F0961"/>
    <w:rsid w:val="00507B3D"/>
    <w:rsid w:val="005D586D"/>
    <w:rsid w:val="00637BE4"/>
    <w:rsid w:val="006D387C"/>
    <w:rsid w:val="006E1D68"/>
    <w:rsid w:val="00866652"/>
    <w:rsid w:val="008E08A9"/>
    <w:rsid w:val="00A53CC3"/>
    <w:rsid w:val="00A70E6B"/>
    <w:rsid w:val="00B80DA7"/>
    <w:rsid w:val="00B975F2"/>
    <w:rsid w:val="00DE3292"/>
    <w:rsid w:val="00E069C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bealhoChar">
    <w:name w:val="Cabeçalho Char"/>
    <w:basedOn w:val="DefaultParagraphFont"/>
    <w:link w:val="Cabealho1"/>
    <w:uiPriority w:val="99"/>
    <w:qFormat/>
    <w:rsid w:val="00203FA5"/>
    <w:rPr>
      <w:rFonts w:ascii="Arial" w:eastAsia="Times New Roman" w:hAnsi="Arial"/>
      <w:szCs w:val="20"/>
      <w:lang w:eastAsia="pt-BR"/>
    </w:rPr>
  </w:style>
  <w:style w:type="character" w:customStyle="1" w:styleId="RodapChar">
    <w:name w:val="Rodapé Char"/>
    <w:basedOn w:val="DefaultParagraphFont"/>
    <w:link w:val="Rodap1"/>
    <w:uiPriority w:val="99"/>
    <w:qFormat/>
    <w:rsid w:val="00203FA5"/>
    <w:rPr>
      <w:rFonts w:ascii="Arial" w:eastAsia="Times New Roman" w:hAnsi="Arial"/>
      <w:szCs w:val="20"/>
      <w:lang w:eastAsia="pt-BR"/>
    </w:rPr>
  </w:style>
  <w:style w:type="character" w:customStyle="1" w:styleId="TextodebaloChar">
    <w:name w:val="Texto de balão Char"/>
    <w:basedOn w:val="DefaultParagraphFont"/>
    <w:link w:val="BalloonText"/>
    <w:uiPriority w:val="99"/>
    <w:semiHidden/>
    <w:qFormat/>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qFormat/>
    <w:rsid w:val="00A34404"/>
    <w:rPr>
      <w:color w:val="808080"/>
    </w:rPr>
  </w:style>
  <w:style w:type="paragraph" w:styleId="Title">
    <w:name w:val="Title"/>
    <w:basedOn w:val="Normal"/>
    <w:next w:val="BodyText"/>
    <w:qFormat/>
    <w:rsid w:val="004F0961"/>
    <w:pPr>
      <w:keepNext/>
      <w:spacing w:before="240" w:after="120"/>
    </w:pPr>
    <w:rPr>
      <w:rFonts w:ascii="Liberation Sans" w:eastAsia="Microsoft YaHei" w:hAnsi="Liberation Sans" w:cs="Arial"/>
      <w:sz w:val="28"/>
      <w:szCs w:val="28"/>
    </w:rPr>
  </w:style>
  <w:style w:type="paragraph" w:styleId="BodyText">
    <w:name w:val="Body Text"/>
    <w:basedOn w:val="Normal"/>
    <w:rsid w:val="004F0961"/>
    <w:pPr>
      <w:spacing w:after="140" w:line="288" w:lineRule="auto"/>
    </w:pPr>
  </w:style>
  <w:style w:type="paragraph" w:styleId="List">
    <w:name w:val="List"/>
    <w:basedOn w:val="BodyText"/>
    <w:rsid w:val="004F0961"/>
    <w:rPr>
      <w:rFonts w:cs="Arial"/>
    </w:rPr>
  </w:style>
  <w:style w:type="paragraph" w:customStyle="1" w:styleId="Legenda1">
    <w:name w:val="Legenda1"/>
    <w:basedOn w:val="Normal"/>
    <w:qFormat/>
    <w:rsid w:val="004F0961"/>
    <w:pPr>
      <w:suppressLineNumbers/>
      <w:spacing w:before="120" w:after="120"/>
    </w:pPr>
    <w:rPr>
      <w:rFonts w:cs="Arial"/>
      <w:i/>
      <w:iCs/>
      <w:szCs w:val="24"/>
    </w:rPr>
  </w:style>
  <w:style w:type="paragraph" w:customStyle="1" w:styleId="ndice">
    <w:name w:val="Índice"/>
    <w:basedOn w:val="Normal"/>
    <w:qFormat/>
    <w:rsid w:val="004F0961"/>
    <w:pPr>
      <w:suppressLineNumbers/>
    </w:pPr>
    <w:rPr>
      <w:rFonts w:cs="Arial"/>
    </w:rPr>
  </w:style>
  <w:style w:type="paragraph" w:customStyle="1" w:styleId="Cabealho1">
    <w:name w:val="Cabeçalho1"/>
    <w:basedOn w:val="Normal"/>
    <w:link w:val="CabealhoChar"/>
    <w:uiPriority w:val="99"/>
    <w:unhideWhenUsed/>
    <w:rsid w:val="00203FA5"/>
    <w:pPr>
      <w:tabs>
        <w:tab w:val="center" w:pos="4252"/>
        <w:tab w:val="right" w:pos="8504"/>
      </w:tabs>
    </w:pPr>
  </w:style>
  <w:style w:type="paragraph" w:customStyle="1" w:styleId="Rodap1">
    <w:name w:val="Rodapé1"/>
    <w:basedOn w:val="Normal"/>
    <w:link w:val="RodapChar"/>
    <w:uiPriority w:val="99"/>
    <w:unhideWhenUsed/>
    <w:rsid w:val="00203FA5"/>
    <w:pPr>
      <w:tabs>
        <w:tab w:val="center" w:pos="4252"/>
        <w:tab w:val="right" w:pos="8504"/>
      </w:tabs>
    </w:pPr>
  </w:style>
  <w:style w:type="paragraph" w:styleId="BalloonText">
    <w:name w:val="Balloon Text"/>
    <w:basedOn w:val="Normal"/>
    <w:link w:val="TextodebaloChar"/>
    <w:uiPriority w:val="99"/>
    <w:semiHidden/>
    <w:unhideWhenUsed/>
    <w:qFormat/>
    <w:rsid w:val="00203FA5"/>
    <w:rPr>
      <w:rFonts w:ascii="Tahoma" w:hAnsi="Tahoma" w:cs="Tahoma"/>
      <w:sz w:val="16"/>
      <w:szCs w:val="16"/>
    </w:rPr>
  </w:style>
  <w:style w:type="paragraph" w:styleId="ListParagraph">
    <w:name w:val="List Paragraph"/>
    <w:basedOn w:val="Normal"/>
    <w:uiPriority w:val="34"/>
    <w:qFormat/>
    <w:rsid w:val="00016D3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vereadoramonica</cp:lastModifiedBy>
  <cp:revision>3</cp:revision>
  <cp:lastPrinted>2022-04-25T13:11:13Z</cp:lastPrinted>
  <dcterms:created xsi:type="dcterms:W3CDTF">2022-04-25T11:56:00Z</dcterms:created>
  <dcterms:modified xsi:type="dcterms:W3CDTF">2022-04-25T12:28:00Z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