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spacing w:line="276" w:lineRule="auto"/>
        <w:ind w:left="851" w:firstLine="0"/>
        <w:jc w:val="both"/>
        <w:rPr>
          <w:b/>
        </w:rPr>
      </w:pPr>
      <w:bookmarkStart w:id="0" w:name="_heading=h.gjdgxs" w:colFirst="0" w:colLast="0"/>
      <w:bookmarkEnd w:id="0"/>
      <w:r w:rsidRPr="00000000">
        <w:rPr>
          <w:rtl w:val="0"/>
        </w:rPr>
        <w:t xml:space="preserve">Após análise da matéria e dos documentos que compõem o processo, sob o aspecto enfocado VOTO </w:t>
      </w:r>
      <w:r w:rsidRPr="00000000">
        <w:rPr>
          <w:b/>
          <w:rtl w:val="0"/>
        </w:rPr>
        <w:t>FAVORÁVEL.</w:t>
      </w:r>
    </w:p>
    <w:p w:rsidR="00000000" w:rsidRPr="00000000" w:rsidP="00000000" w14:paraId="00000002">
      <w:pPr>
        <w:widowControl w:val="0"/>
        <w:ind w:left="851" w:firstLine="0"/>
        <w:jc w:val="both"/>
      </w:pPr>
    </w:p>
    <w:p w:rsidR="00000000" w:rsidRPr="00000000" w:rsidP="00000000" w14:paraId="00000003">
      <w:pPr>
        <w:widowControl w:val="0"/>
        <w:ind w:left="851" w:firstLine="0"/>
        <w:jc w:val="both"/>
        <w:rPr>
          <w:b/>
        </w:rPr>
      </w:pPr>
      <w:r w:rsidRPr="00000000">
        <w:rPr>
          <w:b/>
          <w:rtl w:val="0"/>
        </w:rPr>
        <w:t>À Comissão.</w:t>
      </w:r>
    </w:p>
    <w:p w:rsidR="00000000" w:rsidRPr="00000000" w:rsidP="00000000" w14:paraId="00000004">
      <w:pPr>
        <w:widowControl w:val="0"/>
        <w:jc w:val="both"/>
        <w:rPr>
          <w:b/>
        </w:rPr>
      </w:pPr>
    </w:p>
    <w:p w:rsidR="00000000" w:rsidRPr="00000000" w:rsidP="00000000" w14:paraId="00000005">
      <w:pPr>
        <w:widowControl w:val="0"/>
        <w:tabs>
          <w:tab w:val="left" w:pos="1741"/>
        </w:tabs>
        <w:jc w:val="center"/>
        <w:rPr>
          <w:b/>
        </w:rPr>
      </w:pPr>
      <w:r w:rsidRPr="00000000">
        <w:rPr>
          <w:b/>
          <w:rtl w:val="0"/>
        </w:rPr>
        <w:t>ANDRÉ LEAL AMARAL</w:t>
      </w:r>
    </w:p>
    <w:p w:rsidR="00000000" w:rsidRPr="00000000" w:rsidP="00000000" w14:paraId="00000006">
      <w:pPr>
        <w:widowControl w:val="0"/>
        <w:tabs>
          <w:tab w:val="left" w:pos="1741"/>
        </w:tabs>
        <w:jc w:val="center"/>
        <w:rPr>
          <w:b/>
        </w:rPr>
      </w:pPr>
      <w:r w:rsidRPr="00000000">
        <w:rPr>
          <w:b/>
          <w:rtl w:val="0"/>
        </w:rPr>
        <w:t>Presidente</w:t>
      </w:r>
    </w:p>
    <w:p w:rsidR="00000000" w:rsidRPr="00000000" w:rsidP="00000000" w14:paraId="00000007">
      <w:pPr>
        <w:widowControl w:val="0"/>
        <w:tabs>
          <w:tab w:val="left" w:pos="1741"/>
        </w:tabs>
        <w:jc w:val="center"/>
        <w:rPr>
          <w:b/>
        </w:rPr>
      </w:pPr>
    </w:p>
    <w:p w:rsidR="00000000" w:rsidRPr="00000000" w:rsidP="00000000" w14:paraId="00000008">
      <w:pPr>
        <w:widowControl w:val="0"/>
        <w:spacing w:line="276" w:lineRule="auto"/>
        <w:ind w:left="851" w:firstLine="0"/>
        <w:jc w:val="both"/>
      </w:pPr>
      <w:r w:rsidRPr="00000000">
        <w:rPr>
          <w:rtl w:val="0"/>
        </w:rPr>
        <w:t>A Comissão nesta data reunida analisou a matéria e sob o aspecto enfocado manifestam-se os membros na seguinte conformidade:</w:t>
      </w:r>
    </w:p>
    <w:p w:rsidR="00000000" w:rsidRPr="00000000" w:rsidP="00000000" w14:paraId="00000009">
      <w:pPr>
        <w:widowControl w:val="0"/>
      </w:pPr>
    </w:p>
    <w:p w:rsidR="00000000" w:rsidRPr="00000000" w:rsidP="00000000" w14:paraId="0000000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b/>
        </w:rPr>
      </w:pPr>
      <w:r w:rsidRPr="00000000">
        <w:rPr>
          <w:rtl w:val="0"/>
        </w:rPr>
        <w:tab/>
        <w:t>Ver.Alécio Cau:</w:t>
      </w:r>
      <w:r w:rsidRPr="00000000">
        <w:rPr>
          <w:b/>
          <w:rtl w:val="0"/>
        </w:rPr>
        <w:tab/>
      </w:r>
      <w:r w:rsidRPr="00000000">
        <w:rPr>
          <w:b/>
          <w:color w:val="808080"/>
          <w:rtl w:val="0"/>
        </w:rPr>
        <w:t>FAVORÁVEL.</w:t>
      </w:r>
    </w:p>
    <w:p w:rsidR="00000000" w:rsidRPr="00000000" w:rsidP="00000000" w14:paraId="0000000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b/>
        </w:rPr>
      </w:pPr>
      <w:r w:rsidRPr="00000000">
        <w:rPr>
          <w:rtl w:val="0"/>
        </w:rPr>
        <w:tab/>
        <w:t>Ver.Fábio Aparecido Damasceno:</w:t>
      </w:r>
      <w:r w:rsidRPr="00000000">
        <w:rPr>
          <w:b/>
          <w:rtl w:val="0"/>
        </w:rPr>
        <w:tab/>
      </w:r>
      <w:r w:rsidRPr="00000000">
        <w:rPr>
          <w:b/>
          <w:color w:val="808080"/>
          <w:rtl w:val="0"/>
        </w:rPr>
        <w:t>FAVORÁVEL</w:t>
      </w:r>
      <w:r w:rsidRPr="00000000">
        <w:rPr>
          <w:color w:val="808080"/>
          <w:rtl w:val="0"/>
        </w:rPr>
        <w:t>.</w:t>
      </w:r>
    </w:p>
    <w:p w:rsidR="00000000" w:rsidRPr="00000000" w:rsidP="00000000" w14:paraId="000000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b/>
          <w:sz w:val="28"/>
          <w:szCs w:val="28"/>
        </w:rPr>
      </w:pPr>
      <w:r w:rsidRPr="00000000">
        <w:rPr>
          <w:rtl w:val="0"/>
        </w:rPr>
        <w:tab/>
        <w:t>Ver. Gabriel Bueno Fioravanti:</w:t>
      </w:r>
      <w:r w:rsidRPr="00000000">
        <w:rPr>
          <w:b/>
          <w:rtl w:val="0"/>
        </w:rPr>
        <w:tab/>
      </w:r>
      <w:r w:rsidRPr="00000000">
        <w:rPr>
          <w:b/>
          <w:color w:val="808080"/>
          <w:rtl w:val="0"/>
        </w:rPr>
        <w:t>FAVORÁVEL</w:t>
      </w:r>
      <w:r w:rsidRPr="00000000">
        <w:rPr>
          <w:color w:val="808080"/>
          <w:rtl w:val="0"/>
        </w:rPr>
        <w:t>.</w:t>
      </w:r>
    </w:p>
    <w:p w:rsidR="00000000" w:rsidRPr="00000000" w:rsidP="00000000" w14:paraId="0000000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b/>
        </w:rPr>
      </w:pPr>
      <w:r w:rsidRPr="00000000">
        <w:rPr>
          <w:rtl w:val="0"/>
        </w:rPr>
        <w:tab/>
        <w:t>Ver. Luiz Mayr Neto:</w:t>
      </w:r>
      <w:r w:rsidRPr="00000000">
        <w:rPr>
          <w:b/>
          <w:rtl w:val="0"/>
        </w:rPr>
        <w:tab/>
      </w:r>
      <w:r w:rsidRPr="00000000">
        <w:rPr>
          <w:b/>
          <w:color w:val="808080"/>
          <w:rtl w:val="0"/>
        </w:rPr>
        <w:t>FAVORÁVEL.</w:t>
      </w:r>
    </w:p>
    <w:p w:rsidR="00000000" w:rsidRPr="00000000" w:rsidP="00000000" w14:paraId="0000000E">
      <w:pPr>
        <w:widowControl w:val="0"/>
        <w:tabs>
          <w:tab w:val="left" w:pos="1741"/>
        </w:tabs>
      </w:pPr>
    </w:p>
    <w:p w:rsidR="00000000" w:rsidRPr="00000000" w:rsidP="00000000" w14:paraId="0000000F">
      <w:pPr>
        <w:widowControl w:val="0"/>
        <w:tabs>
          <w:tab w:val="left" w:pos="1741"/>
        </w:tabs>
        <w:rPr>
          <w:sz w:val="28"/>
          <w:szCs w:val="28"/>
        </w:rPr>
      </w:pPr>
      <w:r w:rsidRPr="00000000">
        <w:rPr>
          <w:b/>
          <w:sz w:val="28"/>
          <w:szCs w:val="28"/>
          <w:rtl w:val="0"/>
        </w:rPr>
        <w:t xml:space="preserve">CONCLUSÃO: PARECER </w:t>
      </w:r>
      <w:r w:rsidRPr="00000000">
        <w:rPr>
          <w:b/>
          <w:color w:val="808080"/>
          <w:rtl w:val="0"/>
        </w:rPr>
        <w:t>FAVORÁVEL</w:t>
      </w:r>
      <w:r w:rsidRPr="00000000">
        <w:rPr>
          <w:color w:val="808080"/>
          <w:rtl w:val="0"/>
        </w:rPr>
        <w:t>.</w:t>
      </w:r>
    </w:p>
    <w:p w:rsidR="00000000" w:rsidRPr="00000000" w:rsidP="00000000" w14:paraId="00000010">
      <w:pPr>
        <w:widowControl w:val="0"/>
        <w:tabs>
          <w:tab w:val="left" w:pos="1741"/>
        </w:tabs>
        <w:jc w:val="right"/>
      </w:pPr>
    </w:p>
    <w:p w:rsidR="00000000" w:rsidRPr="00000000" w:rsidP="00000000" w14:paraId="00000011">
      <w:pPr>
        <w:widowControl w:val="0"/>
        <w:tabs>
          <w:tab w:val="left" w:pos="1741"/>
        </w:tabs>
        <w:jc w:val="right"/>
      </w:pPr>
      <w:r w:rsidRPr="00000000">
        <w:rPr>
          <w:rtl w:val="0"/>
        </w:rPr>
        <w:t>Valinhos, 29 de MARÇO de 2022.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C">
    <w:pPr>
      <w:keepNext w:val="0"/>
      <w:keepLines w:val="0"/>
      <w:pageBreakBefore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9">
    <w:pPr>
      <w:keepNext w:val="0"/>
      <w:keepLines w:val="0"/>
      <w:pageBreakBefore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7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076684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319/2022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266091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2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2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2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2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6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823046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1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319/2022</w:t>
    </w:r>
  </w:p>
  <w:p w:rsidR="00000000" w:rsidRPr="00000000" w:rsidP="00000000" w14:paraId="0000001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1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1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A">
    <w:pPr>
      <w:pBdr>
        <w:bottom w:val="single" w:sz="18" w:space="1" w:color="000000"/>
      </w:pBdr>
      <w:ind w:left="1701" w:hanging="1701"/>
      <w:jc w:val="both"/>
      <w:rPr>
        <w:b/>
      </w:rPr>
    </w:pPr>
    <w:r w:rsidRPr="00000000">
      <w:rPr>
        <w:b/>
        <w:rtl w:val="0"/>
      </w:rPr>
      <w:t>Projeto de Lei nº 14/2022</w:t>
    </w:r>
  </w:p>
  <w:p w:rsidR="00000000" w:rsidRPr="00000000" w:rsidP="00000000" w14:paraId="0000001B">
    <w:pPr>
      <w:ind w:left="1701" w:hanging="1701"/>
      <w:jc w:val="both"/>
      <w:rPr>
        <w:sz w:val="22"/>
        <w:szCs w:val="22"/>
      </w:rPr>
    </w:pPr>
    <w:r w:rsidRPr="00000000">
      <w:rPr>
        <w:b/>
        <w:sz w:val="22"/>
        <w:szCs w:val="22"/>
        <w:rtl w:val="0"/>
      </w:rPr>
      <w:t>Autoria:</w:t>
    </w:r>
    <w:r w:rsidRPr="00000000">
      <w:rPr>
        <w:sz w:val="22"/>
        <w:szCs w:val="22"/>
        <w:rtl w:val="0"/>
      </w:rPr>
      <w:tab/>
    </w:r>
    <w:r w:rsidRPr="00000000">
      <w:rPr>
        <w:sz w:val="22"/>
        <w:szCs w:val="22"/>
        <w:rtl w:val="0"/>
      </w:rPr>
      <w:t>MAYR</w:t>
    </w:r>
  </w:p>
  <w:p w:rsidR="00000000" w:rsidRPr="00000000" w:rsidP="00000000" w14:paraId="0000001C">
    <w:pPr>
      <w:ind w:left="1701" w:hanging="1701"/>
      <w:jc w:val="both"/>
      <w:rPr>
        <w:sz w:val="22"/>
        <w:szCs w:val="22"/>
      </w:rPr>
    </w:pPr>
    <w:r w:rsidRPr="00000000">
      <w:rPr>
        <w:b/>
        <w:sz w:val="22"/>
        <w:szCs w:val="22"/>
        <w:rtl w:val="0"/>
      </w:rPr>
      <w:t>Assunto:</w:t>
    </w:r>
    <w:r w:rsidRPr="00000000">
      <w:rPr>
        <w:sz w:val="22"/>
        <w:szCs w:val="22"/>
        <w:rtl w:val="0"/>
      </w:rPr>
      <w:tab/>
    </w:r>
    <w:r w:rsidRPr="00000000">
      <w:rPr>
        <w:i/>
        <w:sz w:val="22"/>
        <w:szCs w:val="22"/>
        <w:rtl w:val="0"/>
      </w:rPr>
      <w:t>Assegura à pessoa com deficiência recursos de tecnologia assistiva e todas as formas de comunicação no acesso aos serviços de saúde, nos termos que especifica.</w:t>
    </w:r>
  </w:p>
  <w:p w:rsidR="00000000" w:rsidRPr="00000000" w:rsidP="00000000" w14:paraId="0000001D">
    <w:pPr>
      <w:tabs>
        <w:tab w:val="left" w:pos="2583"/>
      </w:tabs>
      <w:ind w:left="1701" w:hanging="1701"/>
      <w:jc w:val="both"/>
      <w:rPr>
        <w:b/>
      </w:rPr>
    </w:pPr>
    <w:r w:rsidRPr="00000000">
      <w:rPr>
        <w:b/>
        <w:rtl w:val="0"/>
      </w:rPr>
      <w:tab/>
      <w:tab/>
    </w:r>
  </w:p>
  <w:p w:rsidR="00000000" w:rsidRPr="00000000" w:rsidP="00000000" w14:paraId="0000001E">
    <w:pPr>
      <w:jc w:val="center"/>
      <w:rPr>
        <w:b/>
        <w:sz w:val="28"/>
        <w:szCs w:val="28"/>
      </w:rPr>
    </w:pPr>
    <w:r w:rsidRPr="00000000">
      <w:rPr>
        <w:b/>
        <w:sz w:val="28"/>
        <w:szCs w:val="28"/>
        <w:rtl w:val="0"/>
      </w:rPr>
      <w:t>Comissão de Higiene e Saúde</w:t>
    </w:r>
  </w:p>
  <w:p w:rsidR="00000000" w:rsidRPr="00000000" w:rsidP="00000000" w14:paraId="0000001F">
    <w:pPr>
      <w:widowControl w:val="0"/>
      <w:jc w:val="both"/>
      <w:rPr>
        <w:b/>
      </w:rPr>
    </w:pPr>
  </w:p>
  <w:p w:rsidR="00000000" w:rsidRPr="00000000" w:rsidP="00000000" w14:paraId="00000020">
    <w:pPr>
      <w:widowControl w:val="0"/>
      <w:spacing w:line="360" w:lineRule="auto"/>
      <w:jc w:val="both"/>
      <w:rPr>
        <w:b/>
      </w:rPr>
    </w:pPr>
    <w:r w:rsidRPr="00000000">
      <w:rPr>
        <w:b/>
        <w:rtl w:val="0"/>
      </w:rPr>
      <w:t>Relatório</w:t>
    </w:r>
  </w:p>
  <w:p w:rsidR="00000000" w:rsidRPr="00000000" w:rsidP="00000000" w14:paraId="00000021">
    <w:pPr>
      <w:widowControl w:val="0"/>
      <w:spacing w:line="276" w:lineRule="auto"/>
      <w:ind w:left="851" w:firstLine="0"/>
      <w:jc w:val="both"/>
    </w:pPr>
    <w:r w:rsidRPr="00000000">
      <w:rPr>
        <w:rFonts w:ascii="Times New Roman" w:eastAsia="Times New Roman" w:hAnsi="Times New Roman" w:cs="Times New Roman"/>
        <w:sz w:val="20"/>
        <w:szCs w:val="20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-707406</wp:posOffset>
          </wp:positionV>
          <wp:extent cx="4770120" cy="4760595"/>
          <wp:effectExtent l="0" t="0" r="0" b="0"/>
          <wp:wrapNone/>
          <wp:docPr id="5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4190810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tl w:val="0"/>
      </w:rPr>
      <w:t xml:space="preserve">Trata-se de </w:t>
    </w:r>
    <w:r w:rsidRPr="00000000">
      <w:rPr>
        <w:rtl w:val="0"/>
      </w:rPr>
      <w:t>Projeto de Lei</w:t>
    </w:r>
    <w:r w:rsidRPr="00000000">
      <w:rPr>
        <w:rtl w:val="0"/>
      </w:rPr>
      <w:t xml:space="preserve"> encaminhado(a) à Comissão de Higiene e Saúde para análise em razão da pertinência da matéria, conforme determina o artigo 213 do Regimento Interno.</w:t>
    </w:r>
  </w:p>
  <w:p w:rsidR="00000000" w:rsidRPr="00000000" w:rsidP="00000000" w14:paraId="0000002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table" w:customStyle="1" w:styleId="TableNormal0">
    <w:name w:val="Table Normal_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0"/>
    <w:uiPriority w:val="34"/>
    <w:qFormat/>
    <w:rsid w:val="00E16062"/>
    <w:pPr>
      <w:ind w:left="720"/>
      <w:contextualSpacing/>
    </w:p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oIaAcS2CBlgJ25Ai3JvPfcfztw==">AMUW2mUzFuOufXuG0Hnf59INp9TdiHPZ9DK2+4DoTv4fBul088/TMJMeET2ULIIp/P9U7DnbfRObOss3NetbRGmbNYVV++oXa6IJyrckPrVWewPhvDAt6pi5FmPmCxw4loElT8l7uMEK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0</cp:revision>
  <dcterms:created xsi:type="dcterms:W3CDTF">2022-02-04T18:22:00Z</dcterms:created>
</cp:coreProperties>
</file>