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564E" w:rsidRPr="00BE6AF5" w:rsidP="000A564E">
      <w:pPr>
        <w:pStyle w:val="Default"/>
        <w:jc w:val="both"/>
        <w:rPr>
          <w:rFonts w:asciiTheme="minorHAnsi" w:hAnsiTheme="minorHAnsi" w:cstheme="minorHAnsi"/>
          <w:b/>
        </w:rPr>
      </w:pPr>
      <w:r w:rsidRPr="00BE6AF5">
        <w:rPr>
          <w:rFonts w:asciiTheme="minorHAnsi" w:hAnsiTheme="minorHAnsi" w:cstheme="minorHAnsi"/>
          <w:b/>
        </w:rPr>
        <w:t xml:space="preserve">Parecer </w:t>
      </w:r>
      <w:r w:rsidRPr="00BE6AF5">
        <w:rPr>
          <w:rFonts w:asciiTheme="minorHAnsi" w:hAnsiTheme="minorHAnsi" w:cstheme="minorHAnsi"/>
          <w:b/>
        </w:rPr>
        <w:t>J</w:t>
      </w:r>
      <w:r w:rsidRPr="00BE6AF5">
        <w:rPr>
          <w:rFonts w:asciiTheme="minorHAnsi" w:hAnsiTheme="minorHAnsi" w:cstheme="minorHAnsi"/>
          <w:b/>
        </w:rPr>
        <w:t>urídico</w:t>
      </w:r>
      <w:r w:rsidRPr="00BE6AF5">
        <w:rPr>
          <w:rFonts w:asciiTheme="minorHAnsi" w:hAnsiTheme="minorHAnsi" w:cstheme="minorHAnsi"/>
          <w:b/>
        </w:rPr>
        <w:t xml:space="preserve"> nº </w:t>
      </w:r>
      <w:r w:rsidR="00E63516">
        <w:rPr>
          <w:rFonts w:asciiTheme="minorHAnsi" w:hAnsiTheme="minorHAnsi" w:cstheme="minorHAnsi"/>
          <w:b/>
        </w:rPr>
        <w:t>0</w:t>
      </w:r>
      <w:r w:rsidR="00C11AF0">
        <w:rPr>
          <w:rFonts w:asciiTheme="minorHAnsi" w:hAnsiTheme="minorHAnsi" w:cstheme="minorHAnsi"/>
          <w:b/>
        </w:rPr>
        <w:t>90</w:t>
      </w:r>
      <w:r w:rsidRPr="00BE6AF5">
        <w:rPr>
          <w:rFonts w:asciiTheme="minorHAnsi" w:hAnsiTheme="minorHAnsi" w:cstheme="minorHAnsi"/>
          <w:b/>
        </w:rPr>
        <w:t>/20</w:t>
      </w:r>
      <w:r w:rsidRPr="00BE6AF5" w:rsidR="004C24C7">
        <w:rPr>
          <w:rFonts w:asciiTheme="minorHAnsi" w:hAnsiTheme="minorHAnsi" w:cstheme="minorHAnsi"/>
          <w:b/>
        </w:rPr>
        <w:t>22</w:t>
      </w:r>
    </w:p>
    <w:p w:rsidR="00BC67F2" w:rsidRPr="00C11AF0" w:rsidP="00BC67F2">
      <w:pPr>
        <w:shd w:val="clear" w:color="auto" w:fill="FFFFFF"/>
        <w:jc w:val="both"/>
        <w:rPr>
          <w:rFonts w:asciiTheme="minorHAnsi" w:hAnsiTheme="minorHAnsi" w:cstheme="minorHAnsi"/>
          <w:bCs/>
          <w:szCs w:val="24"/>
        </w:rPr>
      </w:pPr>
      <w:r w:rsidRPr="00BE6AF5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 w:rsidRPr="00BE6AF5">
        <w:rPr>
          <w:rFonts w:asciiTheme="minorHAnsi" w:hAnsiTheme="minorHAnsi" w:cstheme="minorHAnsi"/>
          <w:b/>
          <w:bCs/>
          <w:szCs w:val="24"/>
        </w:rPr>
        <w:t>4</w:t>
      </w:r>
      <w:r w:rsidR="00C11AF0">
        <w:rPr>
          <w:rFonts w:asciiTheme="minorHAnsi" w:hAnsiTheme="minorHAnsi" w:cstheme="minorHAnsi"/>
          <w:b/>
          <w:bCs/>
          <w:szCs w:val="24"/>
        </w:rPr>
        <w:t>2</w:t>
      </w:r>
      <w:r w:rsidRPr="00BE6AF5">
        <w:rPr>
          <w:rFonts w:asciiTheme="minorHAnsi" w:hAnsiTheme="minorHAnsi" w:cstheme="minorHAnsi"/>
          <w:b/>
          <w:bCs/>
          <w:szCs w:val="24"/>
        </w:rPr>
        <w:t>/20</w:t>
      </w:r>
      <w:r w:rsidRPr="00BE6AF5" w:rsidR="004C24C7">
        <w:rPr>
          <w:rFonts w:asciiTheme="minorHAnsi" w:hAnsiTheme="minorHAnsi" w:cstheme="minorHAnsi"/>
          <w:b/>
          <w:bCs/>
          <w:szCs w:val="24"/>
        </w:rPr>
        <w:t>22 –</w:t>
      </w:r>
      <w:r w:rsidR="00C11AF0">
        <w:rPr>
          <w:rFonts w:asciiTheme="minorHAnsi" w:hAnsiTheme="minorHAnsi" w:cstheme="minorHAnsi"/>
          <w:b/>
          <w:bCs/>
          <w:szCs w:val="24"/>
        </w:rPr>
        <w:t xml:space="preserve"> </w:t>
      </w:r>
      <w:r w:rsidRPr="00C11AF0" w:rsidR="00C11AF0">
        <w:rPr>
          <w:rFonts w:asciiTheme="minorHAnsi" w:hAnsiTheme="minorHAnsi" w:cstheme="minorHAnsi"/>
          <w:szCs w:val="24"/>
          <w:shd w:val="clear" w:color="auto" w:fill="FFFFFF"/>
        </w:rPr>
        <w:t xml:space="preserve">Assegura à criança e ao adolescente, cujos pais ou </w:t>
      </w:r>
      <w:r w:rsidR="00C11AF0">
        <w:rPr>
          <w:rFonts w:asciiTheme="minorHAnsi" w:hAnsiTheme="minorHAnsi" w:cstheme="minorHAnsi"/>
          <w:szCs w:val="24"/>
          <w:shd w:val="clear" w:color="auto" w:fill="FFFFFF"/>
        </w:rPr>
        <w:t xml:space="preserve">responsáveis sejam pessoas com deficiência física </w:t>
      </w:r>
      <w:r w:rsidRPr="00C11AF0" w:rsidR="00C11AF0">
        <w:rPr>
          <w:rFonts w:asciiTheme="minorHAnsi" w:hAnsiTheme="minorHAnsi" w:cstheme="minorHAnsi"/>
          <w:szCs w:val="24"/>
          <w:shd w:val="clear" w:color="auto" w:fill="FFFFFF"/>
        </w:rPr>
        <w:t xml:space="preserve">ou </w:t>
      </w:r>
      <w:r w:rsidR="00C11AF0">
        <w:rPr>
          <w:rFonts w:asciiTheme="minorHAnsi" w:hAnsiTheme="minorHAnsi" w:cstheme="minorHAnsi"/>
          <w:szCs w:val="24"/>
          <w:shd w:val="clear" w:color="auto" w:fill="FFFFFF"/>
        </w:rPr>
        <w:t xml:space="preserve">com idade igual ou superior </w:t>
      </w:r>
      <w:r w:rsidRPr="00C11AF0" w:rsidR="00C11AF0">
        <w:rPr>
          <w:rFonts w:asciiTheme="minorHAnsi" w:hAnsiTheme="minorHAnsi" w:cstheme="minorHAnsi"/>
          <w:szCs w:val="24"/>
          <w:shd w:val="clear" w:color="auto" w:fill="FFFFFF"/>
        </w:rPr>
        <w:t>a sessenta anos, prioridade de vaga em unidade da rede municipal de ensino mais próxima de sua residência</w:t>
      </w:r>
      <w:r w:rsidR="00C11AF0">
        <w:rPr>
          <w:rFonts w:asciiTheme="minorHAnsi" w:hAnsiTheme="minorHAnsi" w:cstheme="minorHAnsi"/>
          <w:szCs w:val="24"/>
          <w:shd w:val="clear" w:color="auto" w:fill="FFFFFF"/>
        </w:rPr>
        <w:t xml:space="preserve"> -</w:t>
      </w:r>
      <w:r w:rsidR="00C11AF0">
        <w:rPr>
          <w:rFonts w:asciiTheme="minorHAnsi" w:hAnsiTheme="minorHAnsi" w:cstheme="minorHAnsi"/>
          <w:bCs/>
          <w:szCs w:val="24"/>
        </w:rPr>
        <w:t xml:space="preserve"> </w:t>
      </w:r>
      <w:r w:rsidRPr="00BE6AF5">
        <w:rPr>
          <w:rFonts w:asciiTheme="minorHAnsi" w:hAnsiTheme="minorHAnsi" w:cstheme="minorHAnsi"/>
          <w:b/>
          <w:bCs/>
          <w:szCs w:val="24"/>
        </w:rPr>
        <w:t>Autoria da Vereadora Simone Bellini.</w:t>
      </w:r>
    </w:p>
    <w:p w:rsidR="00BC67F2" w:rsidRPr="00BE6AF5" w:rsidP="00866E5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BE6AF5">
        <w:rPr>
          <w:rFonts w:asciiTheme="minorHAnsi" w:hAnsiTheme="minorHAnsi" w:cstheme="minorHAnsi"/>
          <w:b/>
          <w:bCs/>
          <w:szCs w:val="24"/>
        </w:rPr>
        <w:t xml:space="preserve"> </w:t>
      </w:r>
    </w:p>
    <w:p w:rsidR="00BC67F2" w:rsidRPr="00BE6AF5" w:rsidP="00866E5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FE51A5" w:rsidRPr="00BE6AF5" w:rsidP="00D40CAB">
      <w:pPr>
        <w:pStyle w:val="Default"/>
        <w:jc w:val="both"/>
        <w:rPr>
          <w:rFonts w:asciiTheme="minorHAnsi" w:hAnsiTheme="minorHAnsi" w:cstheme="minorHAnsi"/>
          <w:b/>
          <w:i/>
        </w:rPr>
      </w:pPr>
    </w:p>
    <w:p w:rsidR="002E0C51" w:rsidRPr="00BE6AF5" w:rsidP="00D40CAB">
      <w:pPr>
        <w:pStyle w:val="Default"/>
        <w:jc w:val="both"/>
        <w:rPr>
          <w:rFonts w:asciiTheme="minorHAnsi" w:hAnsiTheme="minorHAnsi" w:cstheme="minorHAnsi"/>
          <w:b/>
          <w:i/>
        </w:rPr>
      </w:pPr>
    </w:p>
    <w:p w:rsidR="000A564E" w:rsidRPr="00BE6AF5" w:rsidP="00E4285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BE6AF5">
        <w:rPr>
          <w:rFonts w:asciiTheme="minorHAnsi" w:hAnsiTheme="minorHAnsi" w:cstheme="minorHAnsi"/>
          <w:b/>
          <w:i/>
        </w:rPr>
        <w:t xml:space="preserve">À </w:t>
      </w:r>
      <w:r w:rsidRPr="00BE6AF5" w:rsidR="00D40CAB">
        <w:rPr>
          <w:rFonts w:asciiTheme="minorHAnsi" w:hAnsiTheme="minorHAnsi" w:cstheme="minorHAnsi"/>
          <w:b/>
          <w:i/>
        </w:rPr>
        <w:t>Comissão de Justiça e Redação</w:t>
      </w:r>
    </w:p>
    <w:p w:rsidR="00E4285B" w:rsidRPr="00BE6AF5" w:rsidP="00E4285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BE6AF5">
        <w:rPr>
          <w:rFonts w:asciiTheme="minorHAnsi" w:hAnsiTheme="minorHAnsi" w:cstheme="minorHAnsi"/>
          <w:b/>
          <w:color w:val="auto"/>
        </w:rPr>
        <w:t>Exmo. Vereador Sidmar Rodrigo Toloi</w:t>
      </w:r>
    </w:p>
    <w:p w:rsidR="00383ADA" w:rsidRPr="00BE6AF5" w:rsidP="00E4285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134650" w:rsidRPr="00BE6AF5" w:rsidP="000A564E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BC67F2" w:rsidRPr="00BE6AF5" w:rsidP="000A564E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C11AF0" w:rsidRPr="00C11AF0" w:rsidP="00C11AF0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i/>
          <w:shd w:val="clear" w:color="auto" w:fill="FFFFFF"/>
        </w:rPr>
      </w:pPr>
      <w:r w:rsidRPr="00BE6AF5">
        <w:rPr>
          <w:rFonts w:asciiTheme="minorHAnsi" w:hAnsiTheme="minorHAnsi" w:cstheme="minorHAnsi"/>
          <w:color w:val="auto"/>
        </w:rPr>
        <w:t>Trata-se de parecer jurídico relativo ao projeto em epígrafe</w:t>
      </w:r>
      <w:r w:rsidRPr="00BE6AF5" w:rsidR="002C5EAF">
        <w:rPr>
          <w:rFonts w:asciiTheme="minorHAnsi" w:hAnsiTheme="minorHAnsi" w:cstheme="minorHAnsi"/>
          <w:color w:val="auto"/>
        </w:rPr>
        <w:t xml:space="preserve"> que</w:t>
      </w:r>
      <w:r>
        <w:rPr>
          <w:rFonts w:asciiTheme="minorHAnsi" w:hAnsiTheme="minorHAnsi" w:cstheme="minorHAnsi"/>
          <w:color w:val="auto"/>
        </w:rPr>
        <w:t xml:space="preserve"> </w:t>
      </w:r>
      <w:r w:rsidRPr="00C11AF0">
        <w:rPr>
          <w:rFonts w:asciiTheme="minorHAnsi" w:hAnsiTheme="minorHAnsi" w:cstheme="minorHAnsi"/>
          <w:i/>
          <w:color w:val="auto"/>
        </w:rPr>
        <w:t>“</w:t>
      </w:r>
      <w:r w:rsidRPr="00C11AF0">
        <w:rPr>
          <w:rFonts w:asciiTheme="minorHAnsi" w:hAnsiTheme="minorHAnsi" w:cstheme="minorHAnsi"/>
          <w:i/>
          <w:shd w:val="clear" w:color="auto" w:fill="FFFFFF"/>
        </w:rPr>
        <w:t>Assegura à criança e ao adolescente, cujos pais ou responsáveis sejam pessoas com deficiência física ou com idade igual ou superior a sessenta anos, prioridade de vaga em unidade da rede municipal de ensino mais próxima de sua residência”.</w:t>
      </w:r>
    </w:p>
    <w:p w:rsidR="002E0C51" w:rsidRPr="00BE6AF5" w:rsidP="005273EF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BE6AF5">
        <w:rPr>
          <w:rFonts w:asciiTheme="minorHAnsi" w:hAnsiTheme="minorHAnsi" w:cstheme="minorHAnsi"/>
          <w:i/>
          <w:szCs w:val="24"/>
        </w:rPr>
        <w:t xml:space="preserve"> </w:t>
      </w:r>
      <w:r w:rsidRPr="00BE6AF5">
        <w:rPr>
          <w:rFonts w:asciiTheme="minorHAnsi" w:hAnsiTheme="minorHAnsi" w:cstheme="minorHAnsi"/>
          <w:i/>
          <w:szCs w:val="24"/>
        </w:rPr>
        <w:tab/>
        <w:t>Ab initio</w:t>
      </w:r>
      <w:r w:rsidRPr="00BE6AF5">
        <w:rPr>
          <w:rFonts w:asciiTheme="minorHAnsi" w:hAnsiTheme="minorHAnsi" w:cstheme="minorHAnsi"/>
          <w:szCs w:val="24"/>
        </w:rPr>
        <w:t xml:space="preserve">, cumpre destacar a </w:t>
      </w:r>
      <w:r w:rsidRPr="00BE6AF5" w:rsidR="003609CB">
        <w:rPr>
          <w:rFonts w:asciiTheme="minorHAnsi" w:hAnsiTheme="minorHAnsi" w:cstheme="minorHAnsi"/>
          <w:szCs w:val="24"/>
        </w:rPr>
        <w:t>atribuição</w:t>
      </w:r>
      <w:r w:rsidRPr="00BE6AF5">
        <w:rPr>
          <w:rFonts w:asciiTheme="minorHAnsi" w:hAnsiTheme="minorHAnsi" w:cstheme="minorHAnsi"/>
          <w:szCs w:val="24"/>
        </w:rPr>
        <w:t xml:space="preserve"> regimental </w:t>
      </w:r>
      <w:r w:rsidRPr="00BE6AF5" w:rsidR="003609CB">
        <w:rPr>
          <w:rFonts w:asciiTheme="minorHAnsi" w:hAnsiTheme="minorHAnsi" w:cstheme="minorHAnsi"/>
          <w:szCs w:val="24"/>
        </w:rPr>
        <w:t xml:space="preserve">à </w:t>
      </w:r>
      <w:r w:rsidRPr="00BE6AF5">
        <w:rPr>
          <w:rFonts w:asciiTheme="minorHAnsi" w:hAnsiTheme="minorHAnsi" w:cstheme="minorHAnsi"/>
          <w:szCs w:val="24"/>
        </w:rPr>
        <w:t>Comissão de Justiça e Red</w:t>
      </w:r>
      <w:r w:rsidRPr="00BE6AF5" w:rsidR="003609CB">
        <w:rPr>
          <w:rFonts w:asciiTheme="minorHAnsi" w:hAnsiTheme="minorHAnsi" w:cstheme="minorHAnsi"/>
          <w:szCs w:val="24"/>
        </w:rPr>
        <w:t>ação estabelecida no artigo 38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BE6AF5" w:rsidR="003609CB">
        <w:rPr>
          <w:rFonts w:asciiTheme="minorHAnsi" w:hAnsiTheme="minorHAnsi" w:cstheme="minorHAnsi"/>
          <w:szCs w:val="24"/>
        </w:rPr>
        <w:t>.</w:t>
      </w:r>
      <w:r w:rsidRPr="00BE6AF5" w:rsidR="00433B18">
        <w:rPr>
          <w:rFonts w:asciiTheme="minorHAnsi" w:hAnsiTheme="minorHAnsi" w:cstheme="minorHAnsi"/>
          <w:szCs w:val="24"/>
        </w:rPr>
        <w:t xml:space="preserve"> </w:t>
      </w:r>
    </w:p>
    <w:p w:rsidR="002E0C51" w:rsidRPr="00BE6AF5" w:rsidP="002E0C51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BE6AF5">
        <w:rPr>
          <w:rFonts w:asciiTheme="minorHAnsi" w:hAnsiTheme="minorHAnsi" w:cstheme="minorHAnsi"/>
          <w:szCs w:val="24"/>
        </w:rPr>
        <w:t>Outrossim</w:t>
      </w:r>
      <w:r w:rsidRPr="00BE6AF5">
        <w:rPr>
          <w:rFonts w:asciiTheme="minorHAnsi" w:hAnsiTheme="minorHAnsi" w:cstheme="minorHAnsi"/>
          <w:szCs w:val="24"/>
        </w:rPr>
        <w:t xml:space="preserve">, ressalta-se que a opinião jurídica </w:t>
      </w:r>
      <w:r w:rsidRPr="00BE6AF5" w:rsidR="00C50FBC">
        <w:rPr>
          <w:rFonts w:asciiTheme="minorHAnsi" w:hAnsiTheme="minorHAnsi" w:cstheme="minorHAnsi"/>
          <w:szCs w:val="24"/>
        </w:rPr>
        <w:t>exarada</w:t>
      </w:r>
      <w:r w:rsidRPr="00BE6AF5">
        <w:rPr>
          <w:rFonts w:asciiTheme="minorHAnsi" w:hAnsiTheme="minorHAnsi" w:cstheme="minorHAnsi"/>
          <w:szCs w:val="24"/>
        </w:rPr>
        <w:t xml:space="preserve"> não </w:t>
      </w:r>
      <w:r w:rsidRPr="00BE6AF5" w:rsidR="00C50FBC">
        <w:rPr>
          <w:rFonts w:asciiTheme="minorHAnsi" w:hAnsiTheme="minorHAnsi" w:cstheme="minorHAnsi"/>
          <w:szCs w:val="24"/>
        </w:rPr>
        <w:t>possui</w:t>
      </w:r>
      <w:r w:rsidRPr="00BE6AF5">
        <w:rPr>
          <w:rFonts w:asciiTheme="minorHAnsi" w:hAnsiTheme="minorHAnsi" w:cstheme="minorHAnsi"/>
          <w:szCs w:val="24"/>
        </w:rPr>
        <w:t xml:space="preserve"> força vinculante, sendo meramente opinativo</w:t>
      </w:r>
      <w:r w:rsidRPr="00BE6AF5" w:rsidR="00A842D6">
        <w:rPr>
          <w:rFonts w:asciiTheme="minorHAnsi" w:hAnsiTheme="minorHAnsi" w:cstheme="minorHAnsi"/>
          <w:szCs w:val="24"/>
        </w:rPr>
        <w:t>,</w:t>
      </w:r>
      <w:r w:rsidRPr="00BE6AF5">
        <w:rPr>
          <w:rFonts w:asciiTheme="minorHAnsi" w:hAnsiTheme="minorHAnsi" w:cstheme="minorHAnsi"/>
          <w:szCs w:val="24"/>
        </w:rPr>
        <w:t xml:space="preserve"> não fundamentando decisão proferida pelas Comissões.</w:t>
      </w:r>
      <w:r w:rsidRPr="00BE6AF5">
        <w:rPr>
          <w:rFonts w:asciiTheme="minorHAnsi" w:hAnsiTheme="minorHAnsi" w:cstheme="minorHAnsi"/>
          <w:szCs w:val="24"/>
        </w:rPr>
        <w:t xml:space="preserve"> </w:t>
      </w:r>
    </w:p>
    <w:p w:rsidR="00961EB7" w:rsidRPr="00BE6AF5" w:rsidP="002E0C51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</w:rPr>
      </w:pPr>
      <w:r w:rsidRPr="00BE6AF5">
        <w:rPr>
          <w:rFonts w:asciiTheme="minorHAnsi" w:hAnsiTheme="minorHAnsi" w:cstheme="minorHAnsi"/>
        </w:rPr>
        <w:t xml:space="preserve">Nesse sentido é o entendimento do Supremo Tribunal Federal: </w:t>
      </w:r>
    </w:p>
    <w:p w:rsidR="00961EB7" w:rsidRPr="00BE6AF5" w:rsidP="00961EB7">
      <w:pPr>
        <w:pStyle w:val="Default"/>
        <w:spacing w:after="24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E6AF5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</w:t>
      </w:r>
      <w:r w:rsidRPr="00BE6AF5">
        <w:rPr>
          <w:rFonts w:asciiTheme="minorHAnsi" w:hAnsiTheme="minorHAnsi" w:cstheme="minorHAnsi"/>
          <w:i/>
          <w:sz w:val="22"/>
          <w:szCs w:val="22"/>
        </w:rPr>
        <w:t xml:space="preserve">opinião emitida pelo operador do direito, opinião técnico-jurídica, que orientará o administrador na tomada da decisão, na prática do ato administrativo, que se constitui na execução </w:t>
      </w:r>
      <w:r w:rsidRPr="00BE6AF5">
        <w:rPr>
          <w:rFonts w:asciiTheme="minorHAnsi" w:hAnsiTheme="minorHAnsi" w:cstheme="minorHAnsi"/>
          <w:i/>
          <w:sz w:val="22"/>
          <w:szCs w:val="22"/>
        </w:rPr>
        <w:t>ex</w:t>
      </w:r>
      <w:r w:rsidRPr="00BE6AF5" w:rsidR="002E0C5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E6AF5">
        <w:rPr>
          <w:rFonts w:asciiTheme="minorHAnsi" w:hAnsiTheme="minorHAnsi" w:cstheme="minorHAnsi"/>
          <w:i/>
          <w:sz w:val="22"/>
          <w:szCs w:val="22"/>
        </w:rPr>
        <w:t>oficio</w:t>
      </w:r>
      <w:r w:rsidRPr="00BE6AF5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084468" w:rsidP="0008446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BE6AF5">
        <w:rPr>
          <w:rFonts w:asciiTheme="minorHAnsi" w:hAnsiTheme="minorHAnsi" w:cstheme="minorHAnsi"/>
          <w:color w:val="auto"/>
        </w:rPr>
        <w:t>Considerando-se o</w:t>
      </w:r>
      <w:r w:rsidRPr="00BE6AF5" w:rsidR="00BC67F2">
        <w:rPr>
          <w:rFonts w:asciiTheme="minorHAnsi" w:hAnsiTheme="minorHAnsi" w:cstheme="minorHAnsi"/>
          <w:color w:val="auto"/>
        </w:rPr>
        <w:t>s</w:t>
      </w:r>
      <w:r w:rsidRPr="00BE6AF5">
        <w:rPr>
          <w:rFonts w:asciiTheme="minorHAnsi" w:hAnsiTheme="minorHAnsi" w:cstheme="minorHAnsi"/>
          <w:color w:val="auto"/>
        </w:rPr>
        <w:t xml:space="preserve"> aspecto</w:t>
      </w:r>
      <w:r w:rsidRPr="00BE6AF5" w:rsidR="00BC67F2">
        <w:rPr>
          <w:rFonts w:asciiTheme="minorHAnsi" w:hAnsiTheme="minorHAnsi" w:cstheme="minorHAnsi"/>
          <w:color w:val="auto"/>
        </w:rPr>
        <w:t>s jurídicos</w:t>
      </w:r>
      <w:r w:rsidRPr="00BE6AF5">
        <w:rPr>
          <w:rFonts w:asciiTheme="minorHAnsi" w:hAnsiTheme="minorHAnsi" w:cstheme="minorHAnsi"/>
          <w:color w:val="auto"/>
        </w:rPr>
        <w:t xml:space="preserve"> passa-se a </w:t>
      </w:r>
      <w:r w:rsidRPr="00BE6AF5">
        <w:rPr>
          <w:rFonts w:asciiTheme="minorHAnsi" w:hAnsiTheme="minorHAnsi" w:cstheme="minorHAnsi"/>
          <w:b/>
          <w:color w:val="auto"/>
        </w:rPr>
        <w:t>análise técnica</w:t>
      </w:r>
      <w:r w:rsidRPr="00BE6AF5">
        <w:rPr>
          <w:rFonts w:asciiTheme="minorHAnsi" w:hAnsiTheme="minorHAnsi" w:cstheme="minorHAnsi"/>
          <w:color w:val="auto"/>
        </w:rPr>
        <w:t xml:space="preserve"> do projeto. </w:t>
      </w:r>
    </w:p>
    <w:p w:rsidR="00067AC8" w:rsidRPr="00BE6AF5" w:rsidP="00067AC8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BE6AF5">
        <w:rPr>
          <w:rFonts w:asciiTheme="minorHAnsi" w:hAnsiTheme="minorHAnsi" w:cstheme="minorHAnsi"/>
          <w:szCs w:val="24"/>
        </w:rPr>
        <w:t xml:space="preserve">No que tange </w:t>
      </w:r>
      <w:r w:rsidRPr="00BE6AF5">
        <w:rPr>
          <w:rFonts w:asciiTheme="minorHAnsi" w:hAnsiTheme="minorHAnsi" w:cstheme="minorHAnsi"/>
          <w:szCs w:val="24"/>
        </w:rPr>
        <w:t>à</w:t>
      </w:r>
      <w:r w:rsidRPr="00BE6AF5">
        <w:rPr>
          <w:rFonts w:asciiTheme="minorHAnsi" w:hAnsiTheme="minorHAnsi" w:cstheme="minorHAnsi"/>
          <w:szCs w:val="24"/>
        </w:rPr>
        <w:t xml:space="preserve"> </w:t>
      </w:r>
      <w:r w:rsidR="00357E8B">
        <w:rPr>
          <w:rFonts w:asciiTheme="minorHAnsi" w:hAnsiTheme="minorHAnsi" w:cstheme="minorHAnsi"/>
          <w:szCs w:val="24"/>
        </w:rPr>
        <w:t>a</w:t>
      </w:r>
      <w:r w:rsidRPr="00D578F4" w:rsidR="00357E8B">
        <w:rPr>
          <w:rFonts w:asciiTheme="minorHAnsi" w:hAnsiTheme="minorHAnsi" w:cstheme="minorHAnsi"/>
        </w:rPr>
        <w:t xml:space="preserve"> proposta em exame afigura-se revestida de constitucionalidade, pois por força da Constituição</w:t>
      </w:r>
      <w:r w:rsidR="00357E8B">
        <w:rPr>
          <w:rFonts w:asciiTheme="minorHAnsi" w:hAnsiTheme="minorHAnsi" w:cstheme="minorHAnsi"/>
        </w:rPr>
        <w:t xml:space="preserve"> Federal</w:t>
      </w:r>
      <w:r w:rsidRPr="00D578F4" w:rsidR="00357E8B">
        <w:rPr>
          <w:rFonts w:asciiTheme="minorHAnsi" w:hAnsiTheme="minorHAnsi" w:cstheme="minorHAnsi"/>
        </w:rPr>
        <w:t xml:space="preserve"> os Municípios foram dotados de autonomia legislativa, que vem consubstanciada na capacidade de legislar so</w:t>
      </w:r>
      <w:r w:rsidR="00357E8B">
        <w:rPr>
          <w:rFonts w:asciiTheme="minorHAnsi" w:hAnsiTheme="minorHAnsi" w:cstheme="minorHAnsi"/>
        </w:rPr>
        <w:t>bre assuntos de interesse local</w:t>
      </w:r>
      <w:r w:rsidRPr="00BE6AF5">
        <w:rPr>
          <w:rFonts w:asciiTheme="minorHAnsi" w:hAnsiTheme="minorHAnsi" w:cstheme="minorHAnsi"/>
          <w:szCs w:val="24"/>
        </w:rPr>
        <w:t>:</w:t>
      </w:r>
    </w:p>
    <w:p w:rsidR="00CE45F8" w:rsidRPr="00D578F4" w:rsidP="00CE45F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D578F4">
        <w:rPr>
          <w:rFonts w:asciiTheme="minorHAnsi" w:hAnsiTheme="minorHAnsi" w:cstheme="minorHAnsi"/>
          <w:color w:val="auto"/>
        </w:rPr>
        <w:t xml:space="preserve">A proposta em exame no que tange à </w:t>
      </w:r>
      <w:r w:rsidRPr="00610CA9">
        <w:rPr>
          <w:rFonts w:asciiTheme="minorHAnsi" w:hAnsiTheme="minorHAnsi" w:cstheme="minorHAnsi"/>
          <w:b/>
        </w:rPr>
        <w:t>competência municipal</w:t>
      </w:r>
      <w:r w:rsidRPr="00BE6AF5">
        <w:rPr>
          <w:rFonts w:asciiTheme="minorHAnsi" w:hAnsiTheme="minorHAnsi" w:cstheme="minorHAnsi"/>
        </w:rPr>
        <w:t xml:space="preserve"> </w:t>
      </w:r>
      <w:r w:rsidRPr="00D578F4">
        <w:rPr>
          <w:rFonts w:asciiTheme="minorHAnsi" w:hAnsiTheme="minorHAnsi" w:cstheme="minorHAnsi"/>
          <w:color w:val="auto"/>
        </w:rPr>
        <w:t xml:space="preserve">matéria afigura-se revestida de constitucionalidade, pois por força da Constituição os Municípios foram dotados de autonomia legislativa, que vem consubstanciada na capacidade de legislar sobre assuntos de interesse local, e de suplementar a legislação federal e estadual no que couber (art. 30, I e II, da CRFB). </w:t>
      </w:r>
    </w:p>
    <w:p w:rsidR="00CE45F8" w:rsidRPr="00D578F4" w:rsidP="00CE45F8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578F4">
        <w:rPr>
          <w:rFonts w:asciiTheme="minorHAnsi" w:hAnsiTheme="minorHAnsi" w:cstheme="minorHAnsi"/>
          <w:szCs w:val="24"/>
        </w:rPr>
        <w:t>Nessa linha, a Lei Orgânica do Município de Valinhos estabelece:</w:t>
      </w:r>
    </w:p>
    <w:p w:rsidR="00CE45F8" w:rsidRPr="00D578F4" w:rsidP="00CE45F8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8F4">
        <w:rPr>
          <w:rFonts w:asciiTheme="minorHAnsi" w:hAnsiTheme="minorHAnsi" w:cstheme="minorHAnsi"/>
          <w:i/>
          <w:sz w:val="22"/>
          <w:szCs w:val="22"/>
        </w:rPr>
        <w:t>Art. 5º Compete ao Município, no exercício de sua autonomia, legislar sobre tudo quanto respeite ao interesse local, tendo como objetivo o pleno desenvolvimento de suas funções sociais e garantir o bem-estar de seus habitantes, cabendo-lhe privativamente, entre outras, as seguintes atribuições:</w:t>
      </w:r>
    </w:p>
    <w:p w:rsidR="00CE45F8" w:rsidRPr="00D578F4" w:rsidP="00CE45F8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8F4">
        <w:rPr>
          <w:rFonts w:asciiTheme="minorHAnsi" w:hAnsiTheme="minorHAnsi" w:cstheme="minorHAnsi"/>
          <w:i/>
          <w:sz w:val="22"/>
          <w:szCs w:val="22"/>
        </w:rPr>
        <w:t>[...]</w:t>
      </w:r>
    </w:p>
    <w:p w:rsidR="00CE45F8" w:rsidRPr="00D578F4" w:rsidP="00CE45F8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8F4">
        <w:rPr>
          <w:rFonts w:asciiTheme="minorHAnsi" w:hAnsiTheme="minorHAnsi" w:cstheme="minorHAnsi"/>
          <w:i/>
          <w:sz w:val="22"/>
          <w:szCs w:val="22"/>
        </w:rPr>
        <w:t xml:space="preserve">Art. 8º Cabe à Câmara, com a sanção do Prefeito, observadas as determinações e a hierarquia constitucional, suplementar a legislação </w:t>
      </w:r>
      <w:r w:rsidRPr="00D578F4">
        <w:rPr>
          <w:rFonts w:asciiTheme="minorHAnsi" w:hAnsiTheme="minorHAnsi" w:cstheme="minorHAnsi"/>
          <w:i/>
          <w:sz w:val="22"/>
          <w:szCs w:val="22"/>
        </w:rPr>
        <w:t>Federal e Estadual e fiscalizar, mediante controle externo, a administração direta ou indireta, as fundações e as empresas em que o Município detenha a maioria do capital social com direito a voto, especialmente:</w:t>
      </w:r>
    </w:p>
    <w:p w:rsidR="00CE45F8" w:rsidRPr="00D578F4" w:rsidP="00CE45F8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8F4">
        <w:rPr>
          <w:rFonts w:asciiTheme="minorHAnsi" w:hAnsiTheme="minorHAnsi" w:cstheme="minorHAnsi"/>
          <w:i/>
          <w:sz w:val="22"/>
          <w:szCs w:val="22"/>
        </w:rPr>
        <w:t>I - legislar sobre assuntos de interesse local;</w:t>
      </w:r>
    </w:p>
    <w:p w:rsidR="00CE45F8" w:rsidRPr="00D578F4" w:rsidP="00CE45F8">
      <w:pP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8F4">
        <w:rPr>
          <w:rFonts w:asciiTheme="minorHAnsi" w:hAnsiTheme="minorHAnsi" w:cstheme="minorHAnsi"/>
          <w:i/>
          <w:sz w:val="22"/>
          <w:szCs w:val="22"/>
        </w:rPr>
        <w:t>[...]</w:t>
      </w:r>
    </w:p>
    <w:p w:rsidR="00CE45F8" w:rsidRPr="00D578F4" w:rsidP="00CE45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578F4">
        <w:rPr>
          <w:rFonts w:asciiTheme="minorHAnsi" w:hAnsiTheme="minorHAnsi" w:cstheme="minorHAnsi"/>
          <w:szCs w:val="24"/>
        </w:rPr>
        <w:t xml:space="preserve"> </w:t>
      </w:r>
      <w:r w:rsidRPr="00D578F4">
        <w:rPr>
          <w:rFonts w:asciiTheme="minorHAnsi" w:hAnsiTheme="minorHAnsi" w:cstheme="minorHAnsi"/>
          <w:szCs w:val="24"/>
        </w:rPr>
        <w:tab/>
      </w:r>
      <w:r w:rsidRPr="00D578F4">
        <w:rPr>
          <w:rFonts w:asciiTheme="minorHAnsi" w:hAnsiTheme="minorHAnsi" w:cstheme="minorHAnsi"/>
          <w:szCs w:val="24"/>
        </w:rPr>
        <w:tab/>
        <w:t xml:space="preserve">      Acerca do conceito de interesse local o saudoso professor Hely Lopes Meirelles leciona:</w:t>
      </w:r>
    </w:p>
    <w:p w:rsidR="00CE45F8" w:rsidRPr="00D578F4" w:rsidP="00890DA4">
      <w:pPr>
        <w:autoSpaceDE w:val="0"/>
        <w:autoSpaceDN w:val="0"/>
        <w:adjustRightInd w:val="0"/>
        <w:spacing w:line="276" w:lineRule="auto"/>
        <w:ind w:left="2268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D578F4">
        <w:rPr>
          <w:rFonts w:eastAsia="Calibri" w:asciiTheme="minorHAnsi" w:hAnsiTheme="minorHAnsi" w:cstheme="minorHAnsi"/>
          <w:i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D578F4">
        <w:rPr>
          <w:rFonts w:eastAsia="Calibri" w:asciiTheme="minorHAnsi" w:hAnsiTheme="minorHAnsi" w:cstheme="minorHAnsi"/>
          <w:i/>
          <w:sz w:val="22"/>
          <w:szCs w:val="22"/>
        </w:rPr>
        <w:t xml:space="preserve">essa </w:t>
      </w:r>
      <w:r w:rsidRPr="00D578F4">
        <w:rPr>
          <w:rFonts w:eastAsia="Calibri" w:asciiTheme="minorHAnsi" w:hAnsiTheme="minorHAnsi" w:cstheme="minorHAnsi"/>
          <w:i/>
          <w:sz w:val="22"/>
          <w:szCs w:val="22"/>
        </w:rPr>
        <w:t>privatividade</w:t>
      </w:r>
      <w:r w:rsidRPr="00D578F4">
        <w:rPr>
          <w:rFonts w:eastAsia="Calibri" w:asciiTheme="minorHAnsi" w:hAnsiTheme="minorHAnsi" w:cstheme="minorHAnsi"/>
          <w:i/>
          <w:sz w:val="22"/>
          <w:szCs w:val="22"/>
        </w:rPr>
        <w:t>, essa unicidade, bem reduzido</w:t>
      </w:r>
      <w:r w:rsidRPr="00D578F4">
        <w:rPr>
          <w:rFonts w:eastAsia="Calibri" w:asciiTheme="minorHAnsi" w:hAnsiTheme="minorHAnsi" w:cstheme="minorHAnsi"/>
          <w:i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D578F4">
        <w:rPr>
          <w:rFonts w:eastAsia="Calibri" w:asciiTheme="minorHAnsi" w:hAnsiTheme="minorHAnsi" w:cstheme="minorHAnsi"/>
          <w:b/>
          <w:i/>
          <w:sz w:val="22"/>
          <w:szCs w:val="22"/>
        </w:rPr>
        <w:t>O que define e caracteriza o 'interesse local', inscrito como dogma constitucional, é a predominância do interesse do Município sobre o do Estado ou da União". (</w:t>
      </w:r>
      <w:r w:rsidRPr="00D578F4">
        <w:rPr>
          <w:rFonts w:eastAsia="Calibri" w:asciiTheme="minorHAnsi" w:hAnsiTheme="minorHAnsi" w:cstheme="minorHAnsi"/>
          <w:b/>
          <w:i/>
          <w:sz w:val="22"/>
          <w:szCs w:val="22"/>
        </w:rPr>
        <w:t>gn</w:t>
      </w:r>
      <w:r w:rsidRPr="00D578F4">
        <w:rPr>
          <w:rFonts w:eastAsia="Calibri" w:asciiTheme="minorHAnsi" w:hAnsiTheme="minorHAnsi" w:cstheme="minorHAnsi"/>
          <w:b/>
          <w:i/>
          <w:sz w:val="22"/>
          <w:szCs w:val="22"/>
        </w:rPr>
        <w:t>)</w:t>
      </w:r>
    </w:p>
    <w:p w:rsidR="00CE45F8" w:rsidRPr="00D578F4" w:rsidP="00CE45F8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D578F4">
        <w:rPr>
          <w:rFonts w:eastAsia="Calibri" w:asciiTheme="minorHAnsi" w:hAnsiTheme="minorHAnsi" w:cstheme="minorHAnsi"/>
          <w:i/>
          <w:sz w:val="22"/>
          <w:szCs w:val="22"/>
        </w:rPr>
        <w:t xml:space="preserve">(in Direito Municipal Brasileiro, 6ª ed., atualizada por Izabel Camargo Lopes Monteiro e Yara Darcy Police Monteiro, 1993, Malheiros, p. </w:t>
      </w:r>
      <w:r w:rsidRPr="00D578F4">
        <w:rPr>
          <w:rFonts w:eastAsia="Calibri" w:asciiTheme="minorHAnsi" w:hAnsiTheme="minorHAnsi" w:cstheme="minorHAnsi"/>
          <w:i/>
          <w:sz w:val="22"/>
          <w:szCs w:val="22"/>
        </w:rPr>
        <w:t>98)</w:t>
      </w:r>
    </w:p>
    <w:p w:rsidR="00CE45F8" w:rsidRPr="00D578F4" w:rsidP="00CE45F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CE45F8" w:rsidRPr="00D578F4" w:rsidP="00CE45F8">
      <w:pPr>
        <w:tabs>
          <w:tab w:val="left" w:pos="1701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D578F4">
        <w:rPr>
          <w:rFonts w:asciiTheme="minorHAnsi" w:hAnsiTheme="minorHAnsi" w:cstheme="minorHAnsi"/>
          <w:szCs w:val="24"/>
        </w:rPr>
        <w:t xml:space="preserve"> </w:t>
      </w:r>
      <w:r w:rsidRPr="00D578F4">
        <w:rPr>
          <w:rFonts w:asciiTheme="minorHAnsi" w:hAnsiTheme="minorHAnsi" w:cstheme="minorHAnsi"/>
          <w:szCs w:val="24"/>
        </w:rPr>
        <w:tab/>
      </w:r>
    </w:p>
    <w:p w:rsidR="00CE45F8" w:rsidP="00CE45F8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Cs w:val="24"/>
          <w:lang w:eastAsia="en-US"/>
        </w:rPr>
      </w:pPr>
      <w:r w:rsidRPr="00BE6AF5">
        <w:rPr>
          <w:rFonts w:asciiTheme="minorHAnsi" w:hAnsiTheme="minorHAnsi" w:cstheme="minorHAnsi"/>
          <w:color w:val="000000"/>
          <w:szCs w:val="24"/>
        </w:rPr>
        <w:t>Nessa toada, para</w:t>
      </w:r>
      <w:r w:rsidRPr="00BE6AF5">
        <w:rPr>
          <w:rFonts w:eastAsia="Calibri" w:asciiTheme="minorHAnsi" w:hAnsiTheme="minorHAnsi" w:cstheme="minorHAnsi"/>
          <w:szCs w:val="24"/>
          <w:lang w:eastAsia="en-US"/>
        </w:rPr>
        <w:t xml:space="preserve"> o E. </w:t>
      </w:r>
      <w:r w:rsidRPr="00BE6AF5">
        <w:rPr>
          <w:rFonts w:eastAsia="Calibri" w:asciiTheme="minorHAnsi" w:hAnsiTheme="minorHAnsi" w:cstheme="minorHAnsi"/>
          <w:szCs w:val="24"/>
          <w:lang w:eastAsia="en-US"/>
        </w:rPr>
        <w:t>jurista</w:t>
      </w:r>
      <w:r w:rsidRPr="00BE6AF5">
        <w:rPr>
          <w:rFonts w:eastAsia="Calibri" w:asciiTheme="minorHAnsi" w:hAnsiTheme="minorHAnsi" w:cstheme="minorHAnsi"/>
          <w:szCs w:val="24"/>
          <w:lang w:eastAsia="en-US"/>
        </w:rPr>
        <w:t xml:space="preserve"> Alexandre de Moraes "</w:t>
      </w:r>
      <w:r w:rsidRPr="00BE6AF5">
        <w:rPr>
          <w:rFonts w:eastAsia="Calibri" w:asciiTheme="minorHAnsi" w:hAnsiTheme="minorHAnsi" w:cstheme="minorHAnsi"/>
          <w:i/>
          <w:szCs w:val="24"/>
          <w:lang w:eastAsia="en-US"/>
        </w:rPr>
        <w:t>interesse local refere-se aos interesses que disserem respeito mais diretamente às necessidades imediatas do município, mesmo que acabem gerando reflexos no interesse regional (Estados) ou geral (União</w:t>
      </w:r>
      <w:r w:rsidRPr="00BE6AF5">
        <w:rPr>
          <w:rFonts w:eastAsia="Calibri" w:asciiTheme="minorHAnsi" w:hAnsiTheme="minorHAnsi" w:cstheme="minorHAnsi"/>
          <w:szCs w:val="24"/>
          <w:lang w:eastAsia="en-US"/>
        </w:rPr>
        <w:t>)" (in Constituição do Brasil Interpretada e Legislação Constitucional. 9ª ed., São Paulo: Atlas, 2013, p. 740).</w:t>
      </w:r>
    </w:p>
    <w:p w:rsidR="00CE45F8" w:rsidRPr="00D578F4" w:rsidP="00CE45F8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578F4">
        <w:rPr>
          <w:rFonts w:asciiTheme="minorHAnsi" w:hAnsiTheme="minorHAnsi" w:cstheme="minorHAnsi"/>
          <w:szCs w:val="24"/>
        </w:rPr>
        <w:t xml:space="preserve">No que tange à competência para legislar sobre educação </w:t>
      </w:r>
      <w:r w:rsidR="00890DA4">
        <w:rPr>
          <w:rFonts w:asciiTheme="minorHAnsi" w:hAnsiTheme="minorHAnsi" w:cstheme="minorHAnsi"/>
          <w:szCs w:val="24"/>
        </w:rPr>
        <w:t xml:space="preserve">e proteção das pessoas portadoras de deficiência </w:t>
      </w:r>
      <w:r w:rsidRPr="00D578F4">
        <w:rPr>
          <w:rFonts w:asciiTheme="minorHAnsi" w:hAnsiTheme="minorHAnsi" w:cstheme="minorHAnsi"/>
          <w:szCs w:val="24"/>
        </w:rPr>
        <w:t>a Constituição Federal estabelece:</w:t>
      </w:r>
    </w:p>
    <w:p w:rsidR="0077215C" w:rsidRPr="0077215C" w:rsidP="00CE45F8">
      <w:pPr>
        <w:tabs>
          <w:tab w:val="left" w:pos="2268"/>
        </w:tabs>
        <w:autoSpaceDE w:val="0"/>
        <w:autoSpaceDN w:val="0"/>
        <w:adjustRightInd w:val="0"/>
        <w:spacing w:after="120" w:line="300" w:lineRule="auto"/>
        <w:ind w:left="2268"/>
        <w:jc w:val="both"/>
        <w:rPr>
          <w:rFonts w:asciiTheme="minorHAnsi" w:hAnsiTheme="minorHAnsi" w:cstheme="minorHAnsi"/>
          <w:sz w:val="12"/>
          <w:szCs w:val="12"/>
          <w:shd w:val="clear" w:color="auto" w:fill="FFFFFF"/>
        </w:rPr>
      </w:pPr>
    </w:p>
    <w:p w:rsidR="00CE45F8" w:rsidRPr="00D578F4" w:rsidP="00CE45F8">
      <w:pPr>
        <w:tabs>
          <w:tab w:val="left" w:pos="2268"/>
        </w:tabs>
        <w:autoSpaceDE w:val="0"/>
        <w:autoSpaceDN w:val="0"/>
        <w:adjustRightInd w:val="0"/>
        <w:spacing w:after="12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578F4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bookmarkStart w:id="0" w:name="art24"/>
      <w:bookmarkStart w:id="1" w:name="cfart24"/>
      <w:bookmarkEnd w:id="0"/>
      <w:bookmarkEnd w:id="1"/>
      <w:r w:rsidRPr="00D578F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Art. 24. Compete à </w:t>
      </w:r>
      <w:r w:rsidRPr="00D578F4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União, aos Estados e ao Distrito Federal </w:t>
      </w:r>
      <w:r w:rsidRPr="00D578F4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legislar </w:t>
      </w:r>
      <w:r w:rsidRPr="00D578F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concorrentemente sobre:</w:t>
      </w:r>
    </w:p>
    <w:p w:rsidR="00CE45F8" w:rsidRPr="00D578F4" w:rsidP="00CE45F8">
      <w:pPr>
        <w:tabs>
          <w:tab w:val="left" w:pos="2268"/>
          <w:tab w:val="left" w:pos="2835"/>
        </w:tabs>
        <w:autoSpaceDE w:val="0"/>
        <w:autoSpaceDN w:val="0"/>
        <w:adjustRightInd w:val="0"/>
        <w:spacing w:after="120" w:line="300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D578F4">
        <w:rPr>
          <w:rFonts w:eastAsia="Calibri" w:asciiTheme="minorHAnsi" w:hAnsiTheme="minorHAnsi" w:cstheme="minorHAnsi"/>
          <w:i/>
          <w:sz w:val="22"/>
          <w:szCs w:val="22"/>
        </w:rPr>
        <w:t>(...)</w:t>
      </w:r>
    </w:p>
    <w:p w:rsidR="00CE45F8" w:rsidRPr="00D578F4" w:rsidP="00CE45F8">
      <w:pPr>
        <w:tabs>
          <w:tab w:val="left" w:pos="2268"/>
          <w:tab w:val="left" w:pos="2835"/>
        </w:tabs>
        <w:autoSpaceDE w:val="0"/>
        <w:autoSpaceDN w:val="0"/>
        <w:adjustRightInd w:val="0"/>
        <w:spacing w:after="12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578F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IX - </w:t>
      </w:r>
      <w:r w:rsidRPr="00D578F4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educação</w:t>
      </w:r>
      <w:r w:rsidRPr="00D578F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, cultura, ensino, desporto, ciência, tecnologia, pesquisa, desenvolvimento e inovação;         </w:t>
      </w:r>
      <w:hyperlink r:id="rId6" w:anchor="art1" w:history="1">
        <w:r w:rsidRPr="00D578F4">
          <w:rPr>
            <w:rFonts w:asciiTheme="minorHAnsi" w:hAnsiTheme="minorHAnsi" w:cstheme="minorHAnsi"/>
            <w:i/>
            <w:sz w:val="22"/>
            <w:szCs w:val="22"/>
          </w:rPr>
          <w:t>(Redação dada pela Emenda Constitucional nº 85, de 2015)</w:t>
        </w:r>
      </w:hyperlink>
      <w:r w:rsidRPr="00D578F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</w:p>
    <w:p w:rsidR="00CE45F8" w:rsidP="00CE45F8">
      <w:pPr>
        <w:tabs>
          <w:tab w:val="left" w:pos="2268"/>
          <w:tab w:val="left" w:pos="2835"/>
        </w:tabs>
        <w:autoSpaceDE w:val="0"/>
        <w:autoSpaceDN w:val="0"/>
        <w:adjustRightInd w:val="0"/>
        <w:spacing w:after="12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578F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(...)</w:t>
      </w:r>
    </w:p>
    <w:p w:rsidR="00890DA4" w:rsidRPr="00890DA4" w:rsidP="00CE45F8">
      <w:pPr>
        <w:tabs>
          <w:tab w:val="left" w:pos="2268"/>
          <w:tab w:val="left" w:pos="2835"/>
        </w:tabs>
        <w:autoSpaceDE w:val="0"/>
        <w:autoSpaceDN w:val="0"/>
        <w:adjustRightInd w:val="0"/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890DA4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XIV - </w:t>
      </w:r>
      <w:r w:rsidRPr="00890DA4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proteção e integração social das pessoas portadoras de deficiência;</w:t>
      </w:r>
    </w:p>
    <w:p w:rsidR="00890DA4" w:rsidP="00CE45F8">
      <w:pPr>
        <w:tabs>
          <w:tab w:val="left" w:pos="2268"/>
          <w:tab w:val="left" w:pos="2835"/>
        </w:tabs>
        <w:autoSpaceDE w:val="0"/>
        <w:autoSpaceDN w:val="0"/>
        <w:adjustRightInd w:val="0"/>
        <w:spacing w:after="12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(...)</w:t>
      </w:r>
    </w:p>
    <w:p w:rsidR="00EA0773" w:rsidRPr="00D578F4" w:rsidP="00CE45F8">
      <w:pPr>
        <w:tabs>
          <w:tab w:val="left" w:pos="2268"/>
          <w:tab w:val="left" w:pos="2835"/>
        </w:tabs>
        <w:autoSpaceDE w:val="0"/>
        <w:autoSpaceDN w:val="0"/>
        <w:adjustRightInd w:val="0"/>
        <w:spacing w:after="120"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</w:p>
    <w:p w:rsidR="00CE45F8" w:rsidRPr="00D578F4" w:rsidP="00CE45F8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578F4">
        <w:rPr>
          <w:rFonts w:asciiTheme="minorHAnsi" w:hAnsiTheme="minorHAnsi" w:cstheme="minorHAnsi"/>
          <w:szCs w:val="24"/>
        </w:rPr>
        <w:t>Assim, temos que o projeto em apreço versa sobre educação</w:t>
      </w:r>
      <w:r w:rsidR="00890DA4">
        <w:rPr>
          <w:rFonts w:asciiTheme="minorHAnsi" w:hAnsiTheme="minorHAnsi" w:cstheme="minorHAnsi"/>
          <w:szCs w:val="24"/>
        </w:rPr>
        <w:t xml:space="preserve"> e proteção e integração social das pessoas portadoras de deficiência, que constituem</w:t>
      </w:r>
      <w:r w:rsidRPr="00D578F4">
        <w:rPr>
          <w:rFonts w:asciiTheme="minorHAnsi" w:hAnsiTheme="minorHAnsi" w:cstheme="minorHAnsi"/>
          <w:szCs w:val="24"/>
        </w:rPr>
        <w:t xml:space="preserve"> tema</w:t>
      </w:r>
      <w:r w:rsidR="00890DA4">
        <w:rPr>
          <w:rFonts w:asciiTheme="minorHAnsi" w:hAnsiTheme="minorHAnsi" w:cstheme="minorHAnsi"/>
          <w:szCs w:val="24"/>
        </w:rPr>
        <w:t>s</w:t>
      </w:r>
      <w:r w:rsidRPr="00D578F4">
        <w:rPr>
          <w:rFonts w:asciiTheme="minorHAnsi" w:hAnsiTheme="minorHAnsi" w:cstheme="minorHAnsi"/>
          <w:szCs w:val="24"/>
        </w:rPr>
        <w:t xml:space="preserve"> afeto</w:t>
      </w:r>
      <w:r w:rsidR="00890DA4">
        <w:rPr>
          <w:rFonts w:asciiTheme="minorHAnsi" w:hAnsiTheme="minorHAnsi" w:cstheme="minorHAnsi"/>
          <w:szCs w:val="24"/>
        </w:rPr>
        <w:t>s</w:t>
      </w:r>
      <w:r w:rsidRPr="00D578F4">
        <w:rPr>
          <w:rFonts w:asciiTheme="minorHAnsi" w:hAnsiTheme="minorHAnsi" w:cstheme="minorHAnsi"/>
          <w:szCs w:val="24"/>
        </w:rPr>
        <w:t xml:space="preserve"> à competência concorrente entre União, Estados e Distrito Federal (art. 24, </w:t>
      </w:r>
      <w:r w:rsidR="00890DA4">
        <w:rPr>
          <w:rFonts w:asciiTheme="minorHAnsi" w:hAnsiTheme="minorHAnsi" w:cstheme="minorHAnsi"/>
          <w:szCs w:val="24"/>
        </w:rPr>
        <w:t>I</w:t>
      </w:r>
      <w:r w:rsidRPr="00D578F4">
        <w:rPr>
          <w:rFonts w:asciiTheme="minorHAnsi" w:hAnsiTheme="minorHAnsi" w:cstheme="minorHAnsi"/>
          <w:szCs w:val="24"/>
        </w:rPr>
        <w:t>X</w:t>
      </w:r>
      <w:r w:rsidR="00890DA4">
        <w:rPr>
          <w:rFonts w:asciiTheme="minorHAnsi" w:hAnsiTheme="minorHAnsi" w:cstheme="minorHAnsi"/>
          <w:szCs w:val="24"/>
        </w:rPr>
        <w:t xml:space="preserve"> e XIV</w:t>
      </w:r>
      <w:r w:rsidRPr="00D578F4">
        <w:rPr>
          <w:rFonts w:asciiTheme="minorHAnsi" w:hAnsiTheme="minorHAnsi" w:cstheme="minorHAnsi"/>
          <w:szCs w:val="24"/>
        </w:rPr>
        <w:t>, da Constituição Federal).</w:t>
      </w:r>
    </w:p>
    <w:p w:rsidR="00CE45F8" w:rsidRPr="00D578F4" w:rsidP="00CE45F8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578F4">
        <w:rPr>
          <w:rFonts w:asciiTheme="minorHAnsi" w:hAnsiTheme="minorHAnsi" w:cstheme="minorHAnsi"/>
          <w:szCs w:val="24"/>
        </w:rPr>
        <w:t xml:space="preserve">Entretanto, como dito os Municípios detém atribuição para “suplementar a legislação federal e a estadual no que couber” constante do art. 30, Il, da CF. Nesse aspecto, Pedro </w:t>
      </w:r>
      <w:r w:rsidRPr="00D578F4">
        <w:rPr>
          <w:rFonts w:asciiTheme="minorHAnsi" w:hAnsiTheme="minorHAnsi" w:cstheme="minorHAnsi"/>
          <w:szCs w:val="24"/>
        </w:rPr>
        <w:t>Lenza</w:t>
      </w:r>
      <w:r>
        <w:rPr>
          <w:rStyle w:val="FootnoteReference"/>
          <w:rFonts w:asciiTheme="minorHAnsi" w:eastAsiaTheme="majorEastAsia" w:hAnsiTheme="minorHAnsi" w:cstheme="minorHAnsi"/>
          <w:szCs w:val="24"/>
        </w:rPr>
        <w:footnoteReference w:id="3"/>
      </w:r>
      <w:r w:rsidRPr="00D578F4">
        <w:rPr>
          <w:rFonts w:asciiTheme="minorHAnsi" w:hAnsiTheme="minorHAnsi" w:cstheme="minorHAnsi"/>
          <w:szCs w:val="24"/>
        </w:rPr>
        <w:t xml:space="preserve"> assevera: “Observar ainda que tal competência se aplica, também, às matérias do art. 24, suplementando as normas gerais e específicas, juntamente com as outras que digam respeito ao peculiar interesse daquela localidade”.</w:t>
      </w:r>
    </w:p>
    <w:p w:rsidR="00CE45F8" w:rsidRPr="00D578F4" w:rsidP="00CE45F8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578F4">
        <w:rPr>
          <w:rFonts w:asciiTheme="minorHAnsi" w:hAnsiTheme="minorHAnsi" w:cstheme="minorHAnsi"/>
          <w:szCs w:val="24"/>
        </w:rPr>
        <w:t xml:space="preserve">Depreende-se, portanto, que ainda que o tema seja de competência concorrente e que os Municípios não estejam expressamente mencionados no caput </w:t>
      </w:r>
      <w:r w:rsidRPr="00D578F4">
        <w:rPr>
          <w:rFonts w:asciiTheme="minorHAnsi" w:hAnsiTheme="minorHAnsi" w:cstheme="minorHAnsi"/>
          <w:szCs w:val="24"/>
        </w:rPr>
        <w:t>do art. 24, a eles é dada a atribuição de legislar suplementando a legislação federal e estadual naquilo que for de interesse local.</w:t>
      </w:r>
    </w:p>
    <w:p w:rsidR="00CE45F8" w:rsidRPr="00D578F4" w:rsidP="00CE45F8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578F4">
        <w:rPr>
          <w:rFonts w:asciiTheme="minorHAnsi" w:hAnsiTheme="minorHAnsi" w:cstheme="minorHAnsi"/>
          <w:szCs w:val="24"/>
        </w:rPr>
        <w:t xml:space="preserve">Do mesmo modo, a Constituição Federal estabelece a competência dos entes federativos para </w:t>
      </w:r>
      <w:r w:rsidR="00EA0773">
        <w:rPr>
          <w:rFonts w:asciiTheme="minorHAnsi" w:hAnsiTheme="minorHAnsi" w:cstheme="minorHAnsi"/>
          <w:szCs w:val="24"/>
        </w:rPr>
        <w:t xml:space="preserve">cuidar da proteção e garantia das pessoas portadoras de deficiência, bem como </w:t>
      </w:r>
      <w:r w:rsidRPr="00D578F4">
        <w:rPr>
          <w:rFonts w:asciiTheme="minorHAnsi" w:hAnsiTheme="minorHAnsi" w:cstheme="minorHAnsi"/>
          <w:szCs w:val="24"/>
        </w:rPr>
        <w:t>proporcionar os meios de acesso à educação:</w:t>
      </w:r>
    </w:p>
    <w:p w:rsidR="00890DA4" w:rsidP="00CE45F8">
      <w:pPr>
        <w:tabs>
          <w:tab w:val="left" w:pos="2977"/>
        </w:tabs>
        <w:autoSpaceDE w:val="0"/>
        <w:autoSpaceDN w:val="0"/>
        <w:adjustRightInd w:val="0"/>
        <w:spacing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E45F8" w:rsidRPr="00D578F4" w:rsidP="00EA0773">
      <w:pPr>
        <w:tabs>
          <w:tab w:val="left" w:pos="2977"/>
        </w:tabs>
        <w:autoSpaceDE w:val="0"/>
        <w:autoSpaceDN w:val="0"/>
        <w:adjustRightInd w:val="0"/>
        <w:spacing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8F4">
        <w:rPr>
          <w:rFonts w:asciiTheme="minorHAnsi" w:hAnsiTheme="minorHAnsi" w:cstheme="minorHAnsi"/>
          <w:i/>
          <w:sz w:val="22"/>
          <w:szCs w:val="22"/>
        </w:rPr>
        <w:t>“Art. 23.</w:t>
      </w:r>
      <w:r w:rsidRPr="00D578F4">
        <w:rPr>
          <w:rFonts w:asciiTheme="minorHAnsi" w:hAnsiTheme="minorHAnsi" w:cstheme="minorHAnsi"/>
          <w:i/>
          <w:sz w:val="22"/>
          <w:szCs w:val="22"/>
        </w:rPr>
        <w:t xml:space="preserve"> É competência comum da União, dos Estados, do Distrito Federal e dos Municípios:</w:t>
      </w:r>
    </w:p>
    <w:p w:rsidR="00CE45F8" w:rsidP="00EA0773">
      <w:pPr>
        <w:tabs>
          <w:tab w:val="left" w:pos="2977"/>
        </w:tabs>
        <w:autoSpaceDE w:val="0"/>
        <w:autoSpaceDN w:val="0"/>
        <w:adjustRightInd w:val="0"/>
        <w:spacing w:line="300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578F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0773" w:rsidP="00EA0773">
      <w:pPr>
        <w:tabs>
          <w:tab w:val="left" w:pos="2977"/>
        </w:tabs>
        <w:autoSpaceDE w:val="0"/>
        <w:autoSpaceDN w:val="0"/>
        <w:adjustRightInd w:val="0"/>
        <w:spacing w:line="300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A0773">
        <w:rPr>
          <w:rFonts w:asciiTheme="minorHAnsi" w:hAnsiTheme="minorHAnsi" w:cstheme="minorHAnsi"/>
          <w:i/>
          <w:sz w:val="22"/>
          <w:szCs w:val="22"/>
        </w:rPr>
        <w:t xml:space="preserve">II - cuidar da saúde e assistência pública, </w:t>
      </w:r>
      <w:r w:rsidRPr="00EA0773">
        <w:rPr>
          <w:rFonts w:asciiTheme="minorHAnsi" w:hAnsiTheme="minorHAnsi" w:cstheme="minorHAnsi"/>
          <w:b/>
          <w:i/>
          <w:sz w:val="22"/>
          <w:szCs w:val="22"/>
        </w:rPr>
        <w:t>da proteção e garantia das pessoas portadoras de deficiência; </w:t>
      </w:r>
      <w:r w:rsidRPr="00EA0773">
        <w:rPr>
          <w:rFonts w:asciiTheme="minorHAnsi" w:hAnsiTheme="minorHAnsi" w:cstheme="minorHAnsi"/>
          <w:b/>
          <w:i/>
          <w:sz w:val="22"/>
          <w:szCs w:val="22"/>
        </w:rPr>
        <w:t> </w:t>
      </w:r>
    </w:p>
    <w:p w:rsidR="00EA0773" w:rsidRPr="00EA0773" w:rsidP="00EA0773">
      <w:pPr>
        <w:tabs>
          <w:tab w:val="left" w:pos="2977"/>
        </w:tabs>
        <w:autoSpaceDE w:val="0"/>
        <w:autoSpaceDN w:val="0"/>
        <w:adjustRightInd w:val="0"/>
        <w:spacing w:line="300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CE45F8" w:rsidP="00EA0773">
      <w:pPr>
        <w:tabs>
          <w:tab w:val="left" w:pos="2977"/>
        </w:tabs>
        <w:autoSpaceDE w:val="0"/>
        <w:autoSpaceDN w:val="0"/>
        <w:adjustRightInd w:val="0"/>
        <w:spacing w:line="300" w:lineRule="auto"/>
        <w:ind w:left="2268"/>
        <w:jc w:val="both"/>
        <w:rPr>
          <w:rFonts w:asciiTheme="minorHAnsi" w:hAnsiTheme="minorHAnsi" w:cstheme="minorHAnsi"/>
          <w:i/>
          <w:szCs w:val="24"/>
        </w:rPr>
      </w:pPr>
      <w:r w:rsidRPr="00D578F4">
        <w:rPr>
          <w:rFonts w:asciiTheme="minorHAnsi" w:hAnsiTheme="minorHAnsi" w:cstheme="minorHAnsi"/>
          <w:i/>
          <w:sz w:val="22"/>
          <w:szCs w:val="22"/>
        </w:rPr>
        <w:t xml:space="preserve">V - </w:t>
      </w:r>
      <w:r w:rsidRPr="00D578F4">
        <w:rPr>
          <w:rFonts w:asciiTheme="minorHAnsi" w:hAnsiTheme="minorHAnsi" w:cstheme="minorHAnsi"/>
          <w:b/>
          <w:i/>
          <w:sz w:val="22"/>
          <w:szCs w:val="22"/>
        </w:rPr>
        <w:t xml:space="preserve">proporcionar os meios de acesso </w:t>
      </w:r>
      <w:r w:rsidRPr="00D578F4">
        <w:rPr>
          <w:rFonts w:asciiTheme="minorHAnsi" w:hAnsiTheme="minorHAnsi" w:cstheme="minorHAnsi"/>
          <w:i/>
          <w:sz w:val="22"/>
          <w:szCs w:val="22"/>
        </w:rPr>
        <w:t xml:space="preserve">à cultura, </w:t>
      </w:r>
      <w:r w:rsidRPr="00D578F4">
        <w:rPr>
          <w:rFonts w:asciiTheme="minorHAnsi" w:hAnsiTheme="minorHAnsi" w:cstheme="minorHAnsi"/>
          <w:b/>
          <w:i/>
          <w:sz w:val="22"/>
          <w:szCs w:val="22"/>
        </w:rPr>
        <w:t>à educação</w:t>
      </w:r>
      <w:r w:rsidRPr="00D578F4">
        <w:rPr>
          <w:rFonts w:asciiTheme="minorHAnsi" w:hAnsiTheme="minorHAnsi" w:cstheme="minorHAnsi"/>
          <w:i/>
          <w:sz w:val="22"/>
          <w:szCs w:val="22"/>
        </w:rPr>
        <w:t>, à ciência, à tecnologia, à pesquisa e à inovação;         </w:t>
      </w:r>
      <w:hyperlink r:id="rId6" w:anchor="art1" w:history="1">
        <w:r w:rsidRPr="00D578F4">
          <w:rPr>
            <w:rFonts w:asciiTheme="minorHAnsi" w:hAnsiTheme="minorHAnsi" w:cstheme="minorHAnsi"/>
            <w:i/>
            <w:sz w:val="22"/>
            <w:szCs w:val="22"/>
          </w:rPr>
          <w:t>(Redação dada pela Emenda Constitucional nº 85, de 2015)</w:t>
        </w:r>
      </w:hyperlink>
      <w:r w:rsidRPr="00D578F4">
        <w:rPr>
          <w:rFonts w:asciiTheme="minorHAnsi" w:hAnsiTheme="minorHAnsi" w:cstheme="minorHAnsi"/>
          <w:i/>
          <w:szCs w:val="24"/>
        </w:rPr>
        <w:t>;</w:t>
      </w:r>
      <w:r w:rsidRPr="00D578F4">
        <w:rPr>
          <w:rFonts w:asciiTheme="minorHAnsi" w:hAnsiTheme="minorHAnsi" w:cstheme="minorHAnsi"/>
          <w:i/>
          <w:szCs w:val="24"/>
        </w:rPr>
        <w:t>”</w:t>
      </w:r>
    </w:p>
    <w:p w:rsidR="00CE45F8" w:rsidRPr="00D578F4" w:rsidP="00CE45F8">
      <w:pPr>
        <w:tabs>
          <w:tab w:val="left" w:pos="2977"/>
        </w:tabs>
        <w:autoSpaceDE w:val="0"/>
        <w:autoSpaceDN w:val="0"/>
        <w:adjustRightInd w:val="0"/>
        <w:spacing w:line="300" w:lineRule="auto"/>
        <w:ind w:left="2268"/>
        <w:jc w:val="both"/>
        <w:rPr>
          <w:rFonts w:asciiTheme="minorHAnsi" w:hAnsiTheme="minorHAnsi" w:cstheme="minorHAnsi"/>
          <w:i/>
          <w:szCs w:val="24"/>
        </w:rPr>
      </w:pPr>
    </w:p>
    <w:p w:rsidR="00890DA4" w:rsidRPr="00890DA4" w:rsidP="00067AC8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Outrossim</w:t>
      </w:r>
      <w:r w:rsidRPr="00890DA4">
        <w:rPr>
          <w:rFonts w:asciiTheme="minorHAnsi" w:hAnsiTheme="minorHAnsi" w:cstheme="minorHAnsi"/>
          <w:szCs w:val="24"/>
        </w:rPr>
        <w:t>,</w:t>
      </w:r>
      <w:r>
        <w:rPr>
          <w:rFonts w:asciiTheme="minorHAnsi" w:hAnsiTheme="minorHAnsi" w:cstheme="minorHAnsi"/>
          <w:szCs w:val="24"/>
        </w:rPr>
        <w:t xml:space="preserve"> ressalta-se que</w:t>
      </w:r>
      <w:r w:rsidRPr="00890DA4">
        <w:rPr>
          <w:rFonts w:asciiTheme="minorHAnsi" w:hAnsiTheme="minorHAnsi" w:cstheme="minorHAnsi"/>
          <w:szCs w:val="24"/>
        </w:rPr>
        <w:t xml:space="preserve"> a</w:t>
      </w:r>
      <w:r w:rsidRPr="00890DA4" w:rsidR="00CE45F8">
        <w:rPr>
          <w:rFonts w:asciiTheme="minorHAnsi" w:hAnsiTheme="minorHAnsi" w:cstheme="minorHAnsi"/>
          <w:szCs w:val="24"/>
        </w:rPr>
        <w:t xml:space="preserve"> Constituição Estadual garante proteção especial aos portadores de deficiência e o acesso à educação, consoante artigo 277 que assim dispõe: </w:t>
      </w:r>
    </w:p>
    <w:p w:rsidR="00CE45F8" w:rsidRPr="00EA0773" w:rsidP="00EA0773">
      <w:pPr>
        <w:spacing w:after="240" w:line="276" w:lineRule="auto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  <w:lang w:eastAsia="en-US"/>
        </w:rPr>
      </w:pPr>
      <w:r w:rsidRPr="00EA0773">
        <w:rPr>
          <w:rFonts w:asciiTheme="minorHAnsi" w:hAnsiTheme="minorHAnsi" w:cstheme="minorHAnsi"/>
          <w:i/>
          <w:sz w:val="22"/>
          <w:szCs w:val="22"/>
        </w:rPr>
        <w:t xml:space="preserve">“Artigo 277 - Cabe ao Poder Público, bem como à família, assegurar à criança, ao adolescente, ao jovem, </w:t>
      </w:r>
      <w:r w:rsidRPr="00EA0773">
        <w:rPr>
          <w:rFonts w:asciiTheme="minorHAnsi" w:hAnsiTheme="minorHAnsi" w:cstheme="minorHAnsi"/>
          <w:b/>
          <w:i/>
          <w:sz w:val="22"/>
          <w:szCs w:val="22"/>
        </w:rPr>
        <w:t>ao idoso e aos portadores de deficiências, com absoluta prio</w:t>
      </w:r>
      <w:r w:rsidRPr="00EA0773">
        <w:rPr>
          <w:rFonts w:asciiTheme="minorHAnsi" w:hAnsiTheme="minorHAnsi" w:cstheme="minorHAnsi"/>
          <w:i/>
          <w:sz w:val="22"/>
          <w:szCs w:val="22"/>
        </w:rPr>
        <w:t xml:space="preserve">ridade, </w:t>
      </w:r>
      <w:r w:rsidRPr="00EA0773">
        <w:rPr>
          <w:rFonts w:asciiTheme="minorHAnsi" w:hAnsiTheme="minorHAnsi" w:cstheme="minorHAnsi"/>
          <w:b/>
          <w:i/>
          <w:sz w:val="22"/>
          <w:szCs w:val="22"/>
        </w:rPr>
        <w:t>o direito</w:t>
      </w:r>
      <w:r w:rsidRPr="00EA0773">
        <w:rPr>
          <w:rFonts w:asciiTheme="minorHAnsi" w:hAnsiTheme="minorHAnsi" w:cstheme="minorHAnsi"/>
          <w:i/>
          <w:sz w:val="22"/>
          <w:szCs w:val="22"/>
        </w:rPr>
        <w:t xml:space="preserve"> à vida, à saúde, à alimentação, </w:t>
      </w:r>
      <w:r w:rsidRPr="00EA0773">
        <w:rPr>
          <w:rFonts w:asciiTheme="minorHAnsi" w:hAnsiTheme="minorHAnsi" w:cstheme="minorHAnsi"/>
          <w:b/>
          <w:i/>
          <w:sz w:val="22"/>
          <w:szCs w:val="22"/>
        </w:rPr>
        <w:t>à educação</w:t>
      </w:r>
      <w:r w:rsidRPr="00EA0773">
        <w:rPr>
          <w:rFonts w:asciiTheme="minorHAnsi" w:hAnsiTheme="minorHAnsi" w:cstheme="minorHAnsi"/>
          <w:i/>
          <w:sz w:val="22"/>
          <w:szCs w:val="22"/>
        </w:rPr>
        <w:t>, ao lazer, à profissionalização, à cultura, à dignidade, ao respeito, à liberdade e à convivência familiar e comunitária, além de colocá-los a salvo de toda forma de negligência, discriminação, exploração, vi</w:t>
      </w:r>
      <w:r w:rsidRPr="00EA0773" w:rsidR="00890DA4">
        <w:rPr>
          <w:rFonts w:asciiTheme="minorHAnsi" w:hAnsiTheme="minorHAnsi" w:cstheme="minorHAnsi"/>
          <w:i/>
          <w:sz w:val="22"/>
          <w:szCs w:val="22"/>
        </w:rPr>
        <w:t>olência, crueldade e agressão.” (</w:t>
      </w:r>
      <w:r w:rsidRPr="00EA0773" w:rsidR="00890DA4">
        <w:rPr>
          <w:rFonts w:asciiTheme="minorHAnsi" w:hAnsiTheme="minorHAnsi" w:cstheme="minorHAnsi"/>
          <w:i/>
          <w:sz w:val="22"/>
          <w:szCs w:val="22"/>
        </w:rPr>
        <w:t>gn</w:t>
      </w:r>
      <w:r w:rsidRPr="00EA0773" w:rsidR="00890DA4">
        <w:rPr>
          <w:rFonts w:asciiTheme="minorHAnsi" w:hAnsiTheme="minorHAnsi" w:cstheme="minorHAnsi"/>
          <w:i/>
          <w:sz w:val="22"/>
          <w:szCs w:val="22"/>
        </w:rPr>
        <w:t>)</w:t>
      </w:r>
    </w:p>
    <w:p w:rsidR="00357E8B" w:rsidRPr="004639D3" w:rsidP="00357E8B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color w:val="000000"/>
          <w:szCs w:val="24"/>
        </w:rPr>
      </w:pPr>
      <w:r w:rsidRPr="004639D3">
        <w:rPr>
          <w:rFonts w:asciiTheme="minorHAnsi" w:hAnsiTheme="minorHAnsi" w:cstheme="minorHAnsi"/>
          <w:color w:val="000000"/>
          <w:szCs w:val="24"/>
        </w:rPr>
        <w:t xml:space="preserve">No que tange à competência para deflagrar o processo legislativo a Constituição do Estado de São Paulo, no artigo 24, § 2º em simetria com o artigo 61, § </w:t>
      </w:r>
      <w:r w:rsidRPr="004639D3">
        <w:rPr>
          <w:rFonts w:asciiTheme="minorHAnsi" w:hAnsiTheme="minorHAnsi" w:cstheme="minorHAnsi"/>
          <w:color w:val="000000"/>
          <w:szCs w:val="24"/>
        </w:rPr>
        <w:t>1º da Constituição Federal, no estabelece o rol de hipóteses de iniciativa privativa do Chefe do Poder Executivo:</w:t>
      </w:r>
    </w:p>
    <w:p w:rsidR="00357E8B" w:rsidRPr="004639D3" w:rsidP="00097109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Artigo 24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357E8B" w:rsidRPr="004639D3" w:rsidP="00097109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[...]</w:t>
      </w:r>
    </w:p>
    <w:p w:rsidR="00357E8B" w:rsidRPr="004639D3" w:rsidP="00097109">
      <w:pPr>
        <w:pStyle w:val="paragrafo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§ 2º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357E8B" w:rsidRPr="004639D3" w:rsidP="00097109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2" w:name="CESP_ART_024_2_1"/>
      <w:bookmarkEnd w:id="2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1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 criação e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extinção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357E8B" w:rsidRPr="004639D3" w:rsidP="00097109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3" w:name="CESP_ART_024_2_2"/>
      <w:bookmarkEnd w:id="3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2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357E8B" w:rsidRPr="004639D3" w:rsidP="00097109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4" w:name="CESP_ART_024_2_3"/>
      <w:bookmarkEnd w:id="4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3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organização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357E8B" w:rsidRPr="004639D3" w:rsidP="00097109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bookmarkStart w:id="5" w:name="CESP_ART_024_2_4"/>
      <w:bookmarkEnd w:id="5"/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4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357E8B" w:rsidRPr="004639D3" w:rsidP="00097109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5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357E8B" w:rsidRPr="004639D3" w:rsidP="00097109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6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-</w:t>
      </w:r>
      <w:r w:rsidRPr="004639D3">
        <w:rPr>
          <w:rFonts w:asciiTheme="minorHAnsi" w:hAnsiTheme="minorHAnsi" w:cstheme="minorHAnsi"/>
          <w:i/>
          <w:sz w:val="22"/>
          <w:szCs w:val="22"/>
        </w:rPr>
        <w:t> </w:t>
      </w: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criação, alteração ou supressão de cartórios notariais e de registros públicos.</w:t>
      </w:r>
    </w:p>
    <w:p w:rsidR="00357E8B" w:rsidRPr="004639D3" w:rsidP="00357E8B">
      <w:pPr>
        <w:pStyle w:val="item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357E8B" w:rsidRPr="004639D3" w:rsidP="00357E8B">
      <w:pPr>
        <w:spacing w:after="240" w:line="360" w:lineRule="auto"/>
        <w:ind w:firstLine="1701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Na mesma linha</w:t>
      </w:r>
      <w:r w:rsidRPr="004639D3">
        <w:rPr>
          <w:rFonts w:asciiTheme="minorHAnsi" w:hAnsiTheme="minorHAnsi" w:cstheme="minorHAnsi"/>
          <w:color w:val="000000"/>
          <w:szCs w:val="24"/>
        </w:rPr>
        <w:t>, o art. 48, da Lei Orgânica do Município de Valinhos estabelece as matérias de deflagração exclusiva do Prefeito Municipal:</w:t>
      </w:r>
    </w:p>
    <w:p w:rsidR="00357E8B" w:rsidRPr="004639D3" w:rsidP="00097109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Art. 48. Compete, exclusivamente, ao Prefeito a iniciativa dos projetos de lei que disponham sobre: </w:t>
      </w:r>
    </w:p>
    <w:p w:rsidR="00357E8B" w:rsidRPr="004639D3" w:rsidP="00097109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357E8B" w:rsidRPr="004639D3" w:rsidP="00097109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357E8B" w:rsidRPr="004639D3" w:rsidP="00097109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357E8B" w:rsidRPr="004639D3" w:rsidP="00097109">
      <w:pPr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4639D3">
        <w:rPr>
          <w:rFonts w:asciiTheme="minorHAnsi" w:hAnsiTheme="minorHAnsi" w:cstheme="minorHAnsi"/>
          <w:i/>
          <w:color w:val="000000"/>
          <w:sz w:val="22"/>
          <w:szCs w:val="22"/>
        </w:rPr>
        <w:t>IV - abertura de créditos adicionais.</w:t>
      </w:r>
    </w:p>
    <w:p w:rsidR="00357E8B" w:rsidRPr="004639D3" w:rsidP="00357E8B">
      <w:pPr>
        <w:spacing w:after="120"/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:rsidR="00357E8B" w:rsidRPr="004639D3" w:rsidP="00357E8B">
      <w:pPr>
        <w:pStyle w:val="Default"/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 w:rsidRPr="004639D3">
        <w:rPr>
          <w:rFonts w:asciiTheme="minorHAnsi" w:hAnsiTheme="minorHAnsi" w:cstheme="minorHAnsi"/>
          <w:color w:val="auto"/>
        </w:rPr>
        <w:t>Acerca dos limites da competência legislativa municipal dos membros do Poder Legislativo destacamos</w:t>
      </w:r>
      <w:r w:rsidRPr="004639D3">
        <w:rPr>
          <w:rFonts w:asciiTheme="minorHAnsi" w:hAnsiTheme="minorHAnsi" w:cstheme="minorHAnsi"/>
          <w:b/>
          <w:color w:val="auto"/>
        </w:rPr>
        <w:t xml:space="preserve"> </w:t>
      </w:r>
      <w:r w:rsidRPr="004639D3">
        <w:rPr>
          <w:rFonts w:asciiTheme="minorHAnsi" w:hAnsiTheme="minorHAnsi" w:cstheme="minorHAnsi"/>
          <w:color w:val="auto"/>
        </w:rPr>
        <w:t xml:space="preserve">decisão do Colendo Supremo Tribunal Federal que forneceu paradigma nesse sentido. Trata-se do </w:t>
      </w:r>
      <w:r w:rsidRPr="004639D3">
        <w:rPr>
          <w:rFonts w:asciiTheme="minorHAnsi" w:hAnsiTheme="minorHAnsi" w:cstheme="minorHAnsi"/>
          <w:b/>
          <w:color w:val="auto"/>
        </w:rPr>
        <w:t>Tema nº 917 de repercussão geral (Paradigma ARE 878911)</w:t>
      </w:r>
      <w:r w:rsidRPr="004639D3">
        <w:rPr>
          <w:rFonts w:asciiTheme="minorHAnsi" w:hAnsiTheme="minorHAnsi" w:cstheme="minorHAnsi"/>
          <w:color w:val="auto"/>
        </w:rPr>
        <w:t xml:space="preserve"> que recebeu a seguinte redação:</w:t>
      </w:r>
    </w:p>
    <w:p w:rsidR="00357E8B" w:rsidRPr="004639D3" w:rsidP="00E9146B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639D3">
        <w:rPr>
          <w:rFonts w:asciiTheme="minorHAnsi" w:hAnsiTheme="minorHAnsi" w:cstheme="minorHAnsi"/>
          <w:b/>
          <w:i/>
          <w:sz w:val="22"/>
          <w:szCs w:val="22"/>
        </w:rPr>
        <w:t xml:space="preserve">“Não usurpa competência privativa do Chefe do Poder 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>Executivo lei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>II,"a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>", "c" e "e", da Constituição Federal)”.</w:t>
      </w:r>
    </w:p>
    <w:p w:rsidR="00EA0773" w:rsidP="00E9146B">
      <w:pPr>
        <w:pStyle w:val="Default"/>
        <w:spacing w:line="276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639D3">
        <w:rPr>
          <w:rFonts w:asciiTheme="minorHAnsi" w:hAnsiTheme="minorHAnsi" w:cstheme="minorHAnsi"/>
          <w:i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 xml:space="preserve">Não usurpa a competência privativa do chefe do Poder 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>Executivo lei</w:t>
      </w:r>
      <w:r w:rsidRPr="004639D3">
        <w:rPr>
          <w:rFonts w:asciiTheme="minorHAnsi" w:hAnsiTheme="minorHAnsi" w:cstheme="minorHAnsi"/>
          <w:b/>
          <w:i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4639D3">
        <w:rPr>
          <w:rFonts w:asciiTheme="minorHAnsi" w:hAnsiTheme="minorHAnsi" w:cstheme="minorHAnsi"/>
          <w:i/>
          <w:sz w:val="22"/>
          <w:szCs w:val="22"/>
        </w:rPr>
        <w:t xml:space="preserve"> 4. Repercussão geral reconhecida com reafirmação da jurisprudência desta Corte. 5. Recurso extraordinário provido. </w:t>
      </w:r>
    </w:p>
    <w:p w:rsidR="00357E8B" w:rsidRPr="004639D3" w:rsidP="00097109">
      <w:pPr>
        <w:pStyle w:val="Default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639D3">
        <w:rPr>
          <w:rFonts w:asciiTheme="minorHAnsi" w:hAnsiTheme="minorHAnsi" w:cstheme="minorHAnsi"/>
          <w:i/>
          <w:sz w:val="22"/>
          <w:szCs w:val="22"/>
        </w:rPr>
        <w:t xml:space="preserve">(ARE 878911 RG, </w:t>
      </w:r>
      <w:r w:rsidRPr="004639D3">
        <w:rPr>
          <w:rFonts w:asciiTheme="minorHAnsi" w:hAnsiTheme="minorHAnsi" w:cstheme="minorHAnsi"/>
          <w:i/>
          <w:sz w:val="22"/>
          <w:szCs w:val="22"/>
        </w:rPr>
        <w:t>Relator(</w:t>
      </w:r>
      <w:r w:rsidRPr="004639D3">
        <w:rPr>
          <w:rFonts w:asciiTheme="minorHAnsi" w:hAnsiTheme="minorHAnsi" w:cstheme="minorHAnsi"/>
          <w:i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357E8B" w:rsidRPr="004639D3" w:rsidP="00357E8B">
      <w:pPr>
        <w:pStyle w:val="Default"/>
        <w:spacing w:after="120" w:line="360" w:lineRule="auto"/>
        <w:ind w:left="2268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357E8B" w:rsidP="00357E8B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4639D3">
        <w:rPr>
          <w:rFonts w:asciiTheme="minorHAnsi" w:hAnsiTheme="minorHAnsi" w:cstheme="minorHAnsi"/>
          <w:color w:val="auto"/>
        </w:rPr>
        <w:t xml:space="preserve">Consoante entendimento da C. Suprema Corte (Tema de repercussão geral nº 917) extrai-se que a iniciativa dos vereadores encontra limites naqueles </w:t>
      </w:r>
      <w:r w:rsidRPr="005B67AD">
        <w:rPr>
          <w:rFonts w:asciiTheme="minorHAnsi" w:hAnsiTheme="minorHAnsi" w:cstheme="minorHAnsi"/>
          <w:color w:val="auto"/>
        </w:rPr>
        <w:t>assuntos afetos diretamente ao Chefe do Poder Executivo,</w:t>
      </w:r>
      <w:r w:rsidRPr="004639D3">
        <w:rPr>
          <w:rFonts w:asciiTheme="minorHAnsi" w:hAnsiTheme="minorHAnsi" w:cstheme="minorHAnsi"/>
          <w:color w:val="auto"/>
        </w:rPr>
        <w:t xml:space="preserve"> notadamente, a estruturação da Administração Pública, a atribuição de seus órgãos e o regime jurídico de servidores público.</w:t>
      </w:r>
    </w:p>
    <w:p w:rsidR="004A0D75" w:rsidRPr="00CE45F8" w:rsidP="00BC67F2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Cs w:val="24"/>
          <w:lang w:eastAsia="en-US"/>
        </w:rPr>
      </w:pPr>
      <w:r w:rsidRPr="00CE45F8">
        <w:rPr>
          <w:rFonts w:eastAsia="Calibri" w:asciiTheme="minorHAnsi" w:hAnsiTheme="minorHAnsi" w:cstheme="minorHAnsi"/>
          <w:szCs w:val="24"/>
          <w:lang w:eastAsia="en-US"/>
        </w:rPr>
        <w:t>Nessa linha,</w:t>
      </w:r>
      <w:r w:rsidRPr="00CE45F8" w:rsidR="00FE42B6">
        <w:rPr>
          <w:rFonts w:eastAsia="Calibri" w:asciiTheme="minorHAnsi" w:hAnsiTheme="minorHAnsi" w:cstheme="minorHAnsi"/>
          <w:szCs w:val="24"/>
          <w:lang w:eastAsia="en-US"/>
        </w:rPr>
        <w:t xml:space="preserve"> colacionamos</w:t>
      </w:r>
      <w:r w:rsidRPr="00CE45F8" w:rsidR="00357E8B">
        <w:rPr>
          <w:rFonts w:eastAsia="Calibri" w:asciiTheme="minorHAnsi" w:hAnsiTheme="minorHAnsi" w:cstheme="minorHAnsi"/>
          <w:szCs w:val="24"/>
          <w:lang w:eastAsia="en-US"/>
        </w:rPr>
        <w:t xml:space="preserve"> recente</w:t>
      </w:r>
      <w:r w:rsidRPr="00CE45F8" w:rsidR="00FE42B6">
        <w:rPr>
          <w:rFonts w:eastAsia="Calibri" w:asciiTheme="minorHAnsi" w:hAnsiTheme="minorHAnsi" w:cstheme="minorHAnsi"/>
          <w:szCs w:val="24"/>
          <w:lang w:eastAsia="en-US"/>
        </w:rPr>
        <w:t xml:space="preserve"> </w:t>
      </w:r>
      <w:r w:rsidR="00024E2A">
        <w:rPr>
          <w:rFonts w:eastAsia="Calibri" w:asciiTheme="minorHAnsi" w:hAnsiTheme="minorHAnsi" w:cstheme="minorHAnsi"/>
          <w:szCs w:val="24"/>
          <w:lang w:eastAsia="en-US"/>
        </w:rPr>
        <w:t>decisão</w:t>
      </w:r>
      <w:r w:rsidRPr="00CE45F8" w:rsidR="00FE42B6">
        <w:rPr>
          <w:rFonts w:eastAsia="Calibri" w:asciiTheme="minorHAnsi" w:hAnsiTheme="minorHAnsi" w:cstheme="minorHAnsi"/>
          <w:szCs w:val="24"/>
          <w:lang w:eastAsia="en-US"/>
        </w:rPr>
        <w:t xml:space="preserve"> do Tribunal de Justiça do Estado acerca da matéria:</w:t>
      </w:r>
    </w:p>
    <w:p w:rsidR="00097109" w:rsidRPr="00CE45F8" w:rsidP="00097109">
      <w:pPr>
        <w:spacing w:after="240" w:line="276" w:lineRule="auto"/>
        <w:ind w:left="2268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</w:pPr>
      <w:r w:rsidRPr="00097109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 EM FACE DA LEI MUNICIPAL 4.084/2019, DA ESTÂNCIA HIDROMINERAL DE POÁ, DE AUTORIA PARLAMENTAR, QUE </w:t>
      </w:r>
      <w:r w:rsidRPr="00CE45F8">
        <w:rPr>
          <w:rFonts w:asciiTheme="minorHAnsi" w:hAnsiTheme="minorHAnsi" w:cstheme="minorHAnsi"/>
          <w:i/>
          <w:color w:val="000000"/>
          <w:sz w:val="22"/>
          <w:szCs w:val="22"/>
          <w:u w:val="single"/>
          <w:shd w:val="clear" w:color="auto" w:fill="FFFFFF"/>
        </w:rPr>
        <w:t>"ASSEGURA À CRIANÇA E AO ADOLESCENTE CUJOS PAIS OU RESPONSÁVEIS SEJAM PESSOAS COM DEFICIÊNCIA OU COM SESSENTA ANOS DE IDADE, OU MAIS, A PRIORIDADE DE VAGA EM UNIDADE DA REDE PÚBLICA MUNICIPAL DE ENSINO MAIS PRÓXIMA DE SUA RESIDÊNCIA.".</w:t>
      </w:r>
      <w:r w:rsidRPr="00097109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</w:t>
      </w:r>
      <w:r w:rsidRPr="00CE45F8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 xml:space="preserve">VÍCIO DE INICIATIVA. INOCORRÊNCIA. NORMA QUE EM ATENDIMENTO AO INTERESSE LOCAL, DISPÕE SOBRE A PROTEÇÃO AO DEFICIENTE E ACESSO À EDUCAÇÃO. </w:t>
      </w:r>
      <w:r w:rsidRPr="00097109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AUSÊNCIA DA DETERMINAÇÃO DE FONTE DE CUSTEIO QUE NÃO É BASTANTE PARA A DECLARAÇÃO DE INCONSTITUCIONALIDADE, SENDO A NORMA EXEQUIVEL NO EXERCÍCIO SUBSEQUENTE À SUA PROMULGAÇÃO. PRECEDENTES. </w:t>
      </w:r>
      <w:r w:rsidRPr="00CE45F8">
        <w:rPr>
          <w:rFonts w:asciiTheme="minorHAnsi" w:hAnsiTheme="minorHAnsi" w:cstheme="minorHAnsi"/>
          <w:b/>
          <w:i/>
          <w:color w:val="000000"/>
          <w:sz w:val="22"/>
          <w:szCs w:val="22"/>
          <w:shd w:val="clear" w:color="auto" w:fill="FFFFFF"/>
        </w:rPr>
        <w:t>AÇÃO IMPROCEDENTE. </w:t>
      </w:r>
    </w:p>
    <w:p w:rsidR="0061701C" w:rsidRPr="00097109" w:rsidP="00097109">
      <w:pPr>
        <w:spacing w:after="240" w:line="276" w:lineRule="auto"/>
        <w:ind w:left="2268"/>
        <w:jc w:val="both"/>
        <w:rPr>
          <w:rFonts w:eastAsia="Calibri" w:asciiTheme="minorHAnsi" w:hAnsiTheme="minorHAnsi" w:cstheme="minorHAnsi"/>
          <w:b/>
          <w:i/>
          <w:color w:val="FF0000"/>
          <w:sz w:val="22"/>
          <w:szCs w:val="22"/>
          <w:lang w:eastAsia="en-US"/>
        </w:rPr>
      </w:pPr>
      <w:r w:rsidRPr="00097109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(TJSP;</w:t>
      </w:r>
      <w:r w:rsidRPr="00097109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 xml:space="preserve">  </w:t>
      </w:r>
      <w:r w:rsidRPr="00097109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Direta de Inconstitucionalidade 2181951-92.2020.8.26.0000; Relator (a): Xavier de Aquino; Órgão Julgador: Órgão Especial; Tribunal de Justiça de São Paulo - N/A; Data do Julgamento: 28/04/2021; Data de Registro: 03/05/2021)</w:t>
      </w:r>
    </w:p>
    <w:p w:rsidR="001430D4" w:rsidRPr="001430D4" w:rsidP="00BC67F2">
      <w:pPr>
        <w:spacing w:after="240" w:line="360" w:lineRule="auto"/>
        <w:ind w:firstLine="1701"/>
        <w:jc w:val="both"/>
        <w:rPr>
          <w:rFonts w:eastAsia="Calibri" w:asciiTheme="minorHAnsi" w:hAnsiTheme="minorHAnsi" w:cstheme="minorHAnsi"/>
          <w:szCs w:val="24"/>
          <w:lang w:eastAsia="en-US"/>
        </w:rPr>
      </w:pPr>
      <w:r w:rsidRPr="001430D4">
        <w:rPr>
          <w:rFonts w:eastAsia="Calibri" w:asciiTheme="minorHAnsi" w:hAnsiTheme="minorHAnsi" w:cstheme="minorHAnsi"/>
          <w:szCs w:val="24"/>
          <w:lang w:eastAsia="en-US"/>
        </w:rPr>
        <w:t>No mesmo sentido:</w:t>
      </w:r>
    </w:p>
    <w:p w:rsidR="001430D4" w:rsidRPr="001430D4" w:rsidP="001430D4">
      <w:pPr>
        <w:spacing w:after="240" w:line="276" w:lineRule="auto"/>
        <w:ind w:left="2268"/>
        <w:jc w:val="both"/>
        <w:rPr>
          <w:rFonts w:eastAsia="Calibri" w:asciiTheme="minorHAnsi" w:hAnsiTheme="minorHAnsi" w:cstheme="minorHAnsi"/>
          <w:b/>
          <w:i/>
          <w:color w:val="FF0000"/>
          <w:sz w:val="22"/>
          <w:szCs w:val="22"/>
          <w:lang w:eastAsia="en-US"/>
        </w:rPr>
      </w:pPr>
      <w:r w:rsidRPr="001430D4">
        <w:rPr>
          <w:rFonts w:asciiTheme="minorHAnsi" w:hAnsiTheme="minorHAnsi" w:cstheme="minorHAnsi"/>
          <w:i/>
          <w:sz w:val="22"/>
          <w:szCs w:val="22"/>
        </w:rPr>
        <w:t xml:space="preserve">“EMENTA AÇÃO DIRETA DE INCONSTITUCIONALIDADE Lei Municipal n. 5.366, de 30 de novembro de 2.017, </w:t>
      </w:r>
      <w:r w:rsidRPr="00883F10">
        <w:rPr>
          <w:rFonts w:asciiTheme="minorHAnsi" w:hAnsiTheme="minorHAnsi" w:cstheme="minorHAnsi"/>
          <w:b/>
          <w:i/>
          <w:sz w:val="22"/>
          <w:szCs w:val="22"/>
        </w:rPr>
        <w:t>de iniciativa parlamentar</w:t>
      </w:r>
      <w:r w:rsidRPr="001430D4">
        <w:rPr>
          <w:rFonts w:asciiTheme="minorHAnsi" w:hAnsiTheme="minorHAnsi" w:cstheme="minorHAnsi"/>
          <w:i/>
          <w:sz w:val="22"/>
          <w:szCs w:val="22"/>
        </w:rPr>
        <w:t xml:space="preserve">, que dispõe e </w:t>
      </w:r>
      <w:r w:rsidRPr="00883F10">
        <w:rPr>
          <w:rFonts w:asciiTheme="minorHAnsi" w:hAnsiTheme="minorHAnsi" w:cstheme="minorHAnsi"/>
          <w:b/>
          <w:i/>
          <w:sz w:val="22"/>
          <w:szCs w:val="22"/>
        </w:rPr>
        <w:t xml:space="preserve">assegura ao aluno deficiente prioridade na matrícula em escola municipal mais próxima de sua residência </w:t>
      </w:r>
      <w:r w:rsidRPr="001430D4">
        <w:rPr>
          <w:rFonts w:asciiTheme="minorHAnsi" w:hAnsiTheme="minorHAnsi" w:cstheme="minorHAnsi"/>
          <w:i/>
          <w:sz w:val="22"/>
          <w:szCs w:val="22"/>
        </w:rPr>
        <w:t xml:space="preserve">Alegada violação aos artigos 5º, 47, II, XIV e XIX cumulados com o art. 144, todos da Constituição Estadual Não ocorrência </w:t>
      </w:r>
      <w:r w:rsidRPr="00883F10">
        <w:rPr>
          <w:rFonts w:asciiTheme="minorHAnsi" w:hAnsiTheme="minorHAnsi" w:cstheme="minorHAnsi"/>
          <w:b/>
          <w:i/>
          <w:sz w:val="22"/>
          <w:szCs w:val="22"/>
        </w:rPr>
        <w:t xml:space="preserve">Legislação impugnada que não aborda matéria inserida no rol taxativo do art. 24, parágrafo 2º, da Constituição Estadual Ausência de invasão da competência legislativa exclusiva do Chefe do Poder </w:t>
      </w:r>
      <w:r w:rsidRPr="00883F10">
        <w:rPr>
          <w:rFonts w:asciiTheme="minorHAnsi" w:hAnsiTheme="minorHAnsi" w:cstheme="minorHAnsi"/>
          <w:b/>
          <w:i/>
          <w:sz w:val="22"/>
          <w:szCs w:val="22"/>
        </w:rPr>
        <w:t>Executivo Ação</w:t>
      </w:r>
      <w:r w:rsidRPr="00883F10">
        <w:rPr>
          <w:rFonts w:asciiTheme="minorHAnsi" w:hAnsiTheme="minorHAnsi" w:cstheme="minorHAnsi"/>
          <w:b/>
          <w:i/>
          <w:sz w:val="22"/>
          <w:szCs w:val="22"/>
        </w:rPr>
        <w:t xml:space="preserve"> improcedente</w:t>
      </w:r>
      <w:r w:rsidRPr="001430D4">
        <w:rPr>
          <w:rFonts w:asciiTheme="minorHAnsi" w:hAnsiTheme="minorHAnsi" w:cstheme="minorHAnsi"/>
          <w:i/>
          <w:sz w:val="22"/>
          <w:szCs w:val="22"/>
        </w:rPr>
        <w:t>.” (ADI 2084952-48.2018.8.26.0000, Rel. SALLES ROSSI, j. em 31/10/2018).</w:t>
      </w:r>
    </w:p>
    <w:p w:rsidR="006E1D8A" w:rsidRPr="004639D3" w:rsidP="006E1D8A">
      <w:pPr>
        <w:spacing w:before="12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 mesmo modo, n</w:t>
      </w:r>
      <w:r>
        <w:rPr>
          <w:rFonts w:asciiTheme="minorHAnsi" w:hAnsiTheme="minorHAnsi" w:cstheme="minorHAnsi"/>
          <w:szCs w:val="24"/>
        </w:rPr>
        <w:t>o concernente</w:t>
      </w:r>
      <w:r w:rsidRPr="004639D3">
        <w:rPr>
          <w:rFonts w:asciiTheme="minorHAnsi" w:hAnsiTheme="minorHAnsi" w:cstheme="minorHAnsi"/>
          <w:szCs w:val="24"/>
        </w:rPr>
        <w:t xml:space="preserve"> ao aspecto gramatical e lógico o projeto atende aos preceitos da Lei Complementar nº 95 de 1998, que dispõe sobre a elaboração, a redação, a alteração e a consolidação das leis, conforme determina o parágrafo único do art. 59 da Constituição Federal. </w:t>
      </w:r>
    </w:p>
    <w:p w:rsidR="00BC67F2" w:rsidRPr="006E1D8A" w:rsidP="006E1D8A">
      <w:pPr>
        <w:spacing w:after="240" w:line="360" w:lineRule="auto"/>
        <w:ind w:firstLine="1701"/>
        <w:jc w:val="both"/>
        <w:rPr>
          <w:rFonts w:ascii="Calibri" w:hAnsi="Calibri" w:cs="Calibri"/>
          <w:szCs w:val="24"/>
          <w:u w:val="single"/>
          <w:lang w:eastAsia="x-none"/>
        </w:rPr>
      </w:pPr>
      <w:r w:rsidRPr="004639D3">
        <w:rPr>
          <w:rFonts w:asciiTheme="minorHAnsi" w:hAnsiTheme="minorHAnsi" w:cstheme="minorHAnsi"/>
          <w:szCs w:val="24"/>
        </w:rPr>
        <w:t>Por derradeiro</w:t>
      </w:r>
      <w:r>
        <w:rPr>
          <w:rFonts w:asciiTheme="minorHAnsi" w:hAnsiTheme="minorHAnsi" w:cstheme="minorHAnsi"/>
          <w:szCs w:val="24"/>
        </w:rPr>
        <w:t>,</w:t>
      </w:r>
      <w:r w:rsidRPr="00EE2C2F" w:rsidR="00352BA8">
        <w:rPr>
          <w:rFonts w:ascii="Calibri" w:hAnsi="Calibri" w:cs="Calibri"/>
        </w:rPr>
        <w:t xml:space="preserve"> </w:t>
      </w:r>
      <w:r w:rsidR="00352BA8">
        <w:rPr>
          <w:rFonts w:ascii="Calibri" w:hAnsi="Calibri" w:cs="Calibri"/>
        </w:rPr>
        <w:t xml:space="preserve">cumpre </w:t>
      </w:r>
      <w:r w:rsidRPr="00EE2C2F" w:rsidR="00352BA8">
        <w:rPr>
          <w:rFonts w:ascii="Calibri" w:hAnsi="Calibri" w:cs="Calibri"/>
        </w:rPr>
        <w:t>observa</w:t>
      </w:r>
      <w:r w:rsidR="00352BA8">
        <w:rPr>
          <w:rFonts w:ascii="Calibri" w:hAnsi="Calibri" w:cs="Calibri"/>
        </w:rPr>
        <w:t xml:space="preserve"> que</w:t>
      </w:r>
      <w:r w:rsidRPr="00EE2C2F" w:rsidR="00352BA8">
        <w:rPr>
          <w:rFonts w:ascii="Calibri" w:hAnsi="Calibri" w:cs="Calibri"/>
        </w:rPr>
        <w:t xml:space="preserve"> </w:t>
      </w:r>
      <w:r w:rsidRPr="00352BA8" w:rsidR="00352BA8">
        <w:rPr>
          <w:rFonts w:ascii="Calibri" w:hAnsi="Calibri" w:cs="Calibri"/>
        </w:rPr>
        <w:t xml:space="preserve">a </w:t>
      </w:r>
      <w:r w:rsidRPr="006E1D8A" w:rsidR="00352BA8">
        <w:rPr>
          <w:rFonts w:ascii="Calibri" w:hAnsi="Calibri" w:cs="Calibri"/>
          <w:b/>
          <w:u w:val="single"/>
        </w:rPr>
        <w:t>matéria atinente à garantia de prioridade de vagas para matrícula em creche e escola pública aos filhos de deficiente físico próximas de sua residência já se encontra disciplinada pela Lei nº 4.037/2006.</w:t>
      </w:r>
      <w:r w:rsidRPr="00FB7297" w:rsidR="00D15227">
        <w:rPr>
          <w:rFonts w:ascii="Calibri" w:hAnsi="Calibri" w:cs="Calibri"/>
          <w:u w:val="single"/>
        </w:rPr>
        <w:t xml:space="preserve"> </w:t>
      </w:r>
      <w:r w:rsidRPr="006E1D8A" w:rsidR="00FB7297">
        <w:rPr>
          <w:rFonts w:ascii="Calibri" w:hAnsi="Calibri" w:cs="Calibri"/>
          <w:u w:val="single"/>
        </w:rPr>
        <w:t xml:space="preserve">A esse respeito, considerando que </w:t>
      </w:r>
      <w:r w:rsidR="007F4BE9">
        <w:rPr>
          <w:rFonts w:ascii="Calibri" w:hAnsi="Calibri" w:cs="Calibri"/>
          <w:u w:val="single"/>
        </w:rPr>
        <w:t>o presente</w:t>
      </w:r>
      <w:r>
        <w:rPr>
          <w:rFonts w:ascii="Calibri" w:hAnsi="Calibri" w:cs="Calibri"/>
          <w:u w:val="single"/>
        </w:rPr>
        <w:t xml:space="preserve"> projeto</w:t>
      </w:r>
      <w:r w:rsidRPr="006E1D8A" w:rsidR="00FB7297">
        <w:rPr>
          <w:rFonts w:ascii="Calibri" w:hAnsi="Calibri" w:cs="Calibri"/>
          <w:u w:val="single"/>
        </w:rPr>
        <w:t xml:space="preserve"> é mais abrangente</w:t>
      </w:r>
      <w:r w:rsidR="007F4BE9">
        <w:rPr>
          <w:rFonts w:ascii="Calibri" w:hAnsi="Calibri" w:cs="Calibri"/>
          <w:u w:val="single"/>
        </w:rPr>
        <w:t>,</w:t>
      </w:r>
      <w:r w:rsidRPr="006E1D8A" w:rsidR="00FB7297"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 xml:space="preserve">incluindo na garantia os filhos de pais ou </w:t>
      </w:r>
      <w:r w:rsidRPr="006E1D8A">
        <w:rPr>
          <w:rFonts w:ascii="Calibri" w:hAnsi="Calibri" w:cs="Calibri"/>
          <w:u w:val="single"/>
        </w:rPr>
        <w:t xml:space="preserve">responsáveis </w:t>
      </w:r>
      <w:r w:rsidRPr="006E1D8A">
        <w:rPr>
          <w:rFonts w:cs="Arial"/>
          <w:sz w:val="22"/>
          <w:szCs w:val="22"/>
          <w:u w:val="single"/>
          <w:shd w:val="clear" w:color="auto" w:fill="FFFFFF"/>
        </w:rPr>
        <w:t>com idade igual ou</w:t>
      </w:r>
      <w:r w:rsidRPr="006E1D8A">
        <w:rPr>
          <w:rFonts w:ascii="Calibri" w:hAnsi="Calibri" w:cs="Calibri"/>
          <w:u w:val="single"/>
        </w:rPr>
        <w:t xml:space="preserve"> </w:t>
      </w:r>
      <w:r w:rsidRPr="006E1D8A">
        <w:rPr>
          <w:rFonts w:cs="Arial"/>
          <w:sz w:val="22"/>
          <w:szCs w:val="22"/>
          <w:u w:val="single"/>
          <w:shd w:val="clear" w:color="auto" w:fill="FFFFFF"/>
        </w:rPr>
        <w:t>superior a sessenta anos</w:t>
      </w:r>
      <w:r>
        <w:rPr>
          <w:rFonts w:ascii="Calibri" w:hAnsi="Calibri" w:cs="Calibri"/>
          <w:u w:val="single"/>
        </w:rPr>
        <w:t xml:space="preserve">, bem como documentos necessários, </w:t>
      </w:r>
      <w:r w:rsidRPr="006E1D8A" w:rsidR="00FB7297">
        <w:rPr>
          <w:rFonts w:ascii="Calibri" w:hAnsi="Calibri" w:cs="Calibri"/>
          <w:u w:val="single"/>
        </w:rPr>
        <w:t xml:space="preserve">sugerimos seja apresenta emenda visando </w:t>
      </w:r>
      <w:r w:rsidRPr="006E1D8A" w:rsidR="00FB7297">
        <w:rPr>
          <w:rFonts w:ascii="Calibri" w:hAnsi="Calibri" w:cs="Calibri"/>
          <w:u w:val="single"/>
        </w:rPr>
        <w:t>a</w:t>
      </w:r>
      <w:r w:rsidRPr="006E1D8A" w:rsidR="00FB7297">
        <w:rPr>
          <w:rFonts w:ascii="Calibri" w:hAnsi="Calibri" w:cs="Calibri"/>
          <w:u w:val="single"/>
        </w:rPr>
        <w:t xml:space="preserve"> revogação da referida lei</w:t>
      </w:r>
      <w:r w:rsidRPr="006E1D8A">
        <w:rPr>
          <w:rFonts w:ascii="Calibri" w:hAnsi="Calibri" w:cs="Calibri"/>
          <w:u w:val="single"/>
        </w:rPr>
        <w:t>.</w:t>
      </w:r>
    </w:p>
    <w:p w:rsidR="006E1D8A" w:rsidRPr="007E1F99" w:rsidP="006E1D8A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="Calibri" w:eastAsia="Calibri" w:hAnsi="Calibri" w:cs="Calibri"/>
          <w:color w:val="FF0000"/>
        </w:rPr>
      </w:pPr>
      <w:r w:rsidRPr="00794D11">
        <w:rPr>
          <w:rFonts w:ascii="Calibri" w:hAnsi="Calibri" w:cs="Calibri"/>
          <w:lang w:eastAsia="x-none"/>
        </w:rPr>
        <w:t xml:space="preserve">Ante todo o exposto, </w:t>
      </w:r>
      <w:r>
        <w:rPr>
          <w:rFonts w:ascii="Calibri" w:hAnsi="Calibri" w:cs="Calibri"/>
          <w:lang w:eastAsia="x-none"/>
        </w:rPr>
        <w:t>opinamos</w:t>
      </w:r>
      <w:r>
        <w:rPr>
          <w:rFonts w:ascii="Calibri" w:hAnsi="Calibri" w:cs="Calibri"/>
          <w:lang w:eastAsia="x-none"/>
        </w:rPr>
        <w:t xml:space="preserve"> pela constitucionalidade e legalidade do projeto. </w:t>
      </w:r>
      <w:r w:rsidRPr="007E1F99">
        <w:rPr>
          <w:rFonts w:ascii="Calibri" w:eastAsia="Calibri" w:hAnsi="Calibri" w:cs="Calibri"/>
        </w:rPr>
        <w:t>Sobre o mérito, manifestar-se-á o Plenário de forma soberana.</w:t>
      </w:r>
    </w:p>
    <w:p w:rsidR="000A564E" w:rsidRPr="00BE6AF5" w:rsidP="00866E5A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BE6AF5">
        <w:rPr>
          <w:rFonts w:asciiTheme="minorHAnsi" w:hAnsiTheme="minorHAnsi" w:cstheme="minorHAnsi"/>
          <w:szCs w:val="24"/>
        </w:rPr>
        <w:t>É o parecer.</w:t>
      </w:r>
    </w:p>
    <w:p w:rsidR="000A564E" w:rsidRPr="00BE6AF5" w:rsidP="000A564E">
      <w:pPr>
        <w:autoSpaceDE w:val="0"/>
        <w:autoSpaceDN w:val="0"/>
        <w:adjustRightInd w:val="0"/>
        <w:spacing w:after="240" w:line="360" w:lineRule="auto"/>
        <w:ind w:firstLine="170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BE6AF5">
        <w:rPr>
          <w:rFonts w:asciiTheme="minorHAnsi" w:hAnsiTheme="minorHAnsi" w:cstheme="minorHAnsi"/>
          <w:szCs w:val="24"/>
        </w:rPr>
        <w:t>Procuradoria</w:t>
      </w:r>
      <w:r w:rsidRPr="00BE6AF5">
        <w:rPr>
          <w:rFonts w:asciiTheme="minorHAnsi" w:hAnsiTheme="minorHAnsi" w:cstheme="minorHAnsi"/>
          <w:szCs w:val="24"/>
        </w:rPr>
        <w:t xml:space="preserve">, aos </w:t>
      </w:r>
      <w:r w:rsidR="00C11AF0">
        <w:rPr>
          <w:rFonts w:asciiTheme="minorHAnsi" w:hAnsiTheme="minorHAnsi" w:cstheme="minorHAnsi"/>
          <w:szCs w:val="24"/>
        </w:rPr>
        <w:t>16</w:t>
      </w:r>
      <w:r w:rsidRPr="00BE6AF5" w:rsidR="00882BE4">
        <w:rPr>
          <w:rFonts w:asciiTheme="minorHAnsi" w:hAnsiTheme="minorHAnsi" w:cstheme="minorHAnsi"/>
          <w:szCs w:val="24"/>
        </w:rPr>
        <w:t xml:space="preserve"> </w:t>
      </w:r>
      <w:r w:rsidRPr="00BE6AF5">
        <w:rPr>
          <w:rFonts w:asciiTheme="minorHAnsi" w:hAnsiTheme="minorHAnsi" w:cstheme="minorHAnsi"/>
          <w:szCs w:val="24"/>
        </w:rPr>
        <w:t xml:space="preserve">de </w:t>
      </w:r>
      <w:r w:rsidRPr="00BE6AF5" w:rsidR="00BC67F2">
        <w:rPr>
          <w:rFonts w:asciiTheme="minorHAnsi" w:hAnsiTheme="minorHAnsi" w:cstheme="minorHAnsi"/>
          <w:szCs w:val="24"/>
        </w:rPr>
        <w:t>março</w:t>
      </w:r>
      <w:r w:rsidRPr="00BE6AF5">
        <w:rPr>
          <w:rFonts w:asciiTheme="minorHAnsi" w:hAnsiTheme="minorHAnsi" w:cstheme="minorHAnsi"/>
          <w:szCs w:val="24"/>
        </w:rPr>
        <w:t xml:space="preserve"> de 20</w:t>
      </w:r>
      <w:r w:rsidRPr="00BE6AF5" w:rsidR="006F5C97">
        <w:rPr>
          <w:rFonts w:asciiTheme="minorHAnsi" w:hAnsiTheme="minorHAnsi" w:cstheme="minorHAnsi"/>
          <w:szCs w:val="24"/>
        </w:rPr>
        <w:t>22</w:t>
      </w:r>
      <w:r w:rsidRPr="00BE6AF5">
        <w:rPr>
          <w:rFonts w:asciiTheme="minorHAnsi" w:hAnsiTheme="minorHAnsi" w:cstheme="minorHAnsi"/>
          <w:szCs w:val="24"/>
        </w:rPr>
        <w:t>.</w:t>
      </w:r>
    </w:p>
    <w:p w:rsidR="00BC67F2" w:rsidRPr="00BE6AF5" w:rsidP="001A2E5F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  <w:sectPr w:rsidSect="000A564E">
          <w:headerReference w:type="default" r:id="rId7"/>
          <w:footerReference w:type="default" r:id="rId8"/>
          <w:pgSz w:w="11907" w:h="16840" w:code="9"/>
          <w:pgMar w:top="2552" w:right="1213" w:bottom="1134" w:left="2160" w:header="0" w:footer="0" w:gutter="0"/>
          <w:cols w:space="720"/>
          <w:docGrid w:linePitch="326"/>
        </w:sectPr>
      </w:pPr>
    </w:p>
    <w:p w:rsidR="002E0C51" w:rsidRPr="00BE6AF5" w:rsidP="00BC67F2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:rsidR="00BC67F2" w:rsidRPr="00BE6AF5" w:rsidP="00BC67F2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:rsidR="00D71B06" w:rsidRPr="00BE6AF5" w:rsidP="00BC67F2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  <w:sectPr w:rsidSect="00BC67F2">
          <w:type w:val="continuous"/>
          <w:pgSz w:w="11907" w:h="16840" w:code="9"/>
          <w:pgMar w:top="2552" w:right="1213" w:bottom="1134" w:left="2160" w:header="0" w:footer="0" w:gutter="0"/>
          <w:cols w:space="720"/>
          <w:docGrid w:linePitch="326"/>
        </w:sectPr>
      </w:pPr>
    </w:p>
    <w:p w:rsidR="001A2E5F" w:rsidRPr="00BE6AF5" w:rsidP="00BC67F2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BE6AF5">
        <w:rPr>
          <w:rFonts w:asciiTheme="minorHAnsi" w:hAnsiTheme="minorHAnsi" w:cstheme="minorHAnsi"/>
          <w:b/>
          <w:szCs w:val="24"/>
        </w:rPr>
        <w:t>Rosemeire de Souza Cardoso Barbosa</w:t>
      </w:r>
    </w:p>
    <w:p w:rsidR="00BC67F2" w:rsidRPr="00BE6AF5" w:rsidP="00BC67F2">
      <w:pPr>
        <w:pStyle w:val="Body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BE6AF5">
        <w:rPr>
          <w:rFonts w:asciiTheme="minorHAnsi" w:hAnsiTheme="minorHAnsi" w:cstheme="minorHAnsi"/>
          <w:b/>
          <w:szCs w:val="24"/>
        </w:rPr>
        <w:t>Procuradora</w:t>
      </w:r>
      <w:r w:rsidRPr="00BE6AF5">
        <w:rPr>
          <w:rFonts w:asciiTheme="minorHAnsi" w:hAnsiTheme="minorHAnsi" w:cstheme="minorHAnsi"/>
          <w:b/>
          <w:szCs w:val="24"/>
        </w:rPr>
        <w:t xml:space="preserve"> - OAB/SP 308.298</w:t>
      </w:r>
    </w:p>
    <w:p w:rsidR="00BC67F2" w:rsidRPr="00BE6AF5" w:rsidP="00BC67F2">
      <w:pPr>
        <w:pStyle w:val="BodyText"/>
        <w:spacing w:after="0"/>
        <w:jc w:val="center"/>
        <w:rPr>
          <w:rFonts w:asciiTheme="minorHAnsi" w:hAnsiTheme="minorHAnsi" w:cstheme="minorHAnsi"/>
          <w:szCs w:val="24"/>
        </w:rPr>
        <w:sectPr w:rsidSect="00BC67F2">
          <w:type w:val="continuous"/>
          <w:pgSz w:w="11907" w:h="16840" w:code="9"/>
          <w:pgMar w:top="2552" w:right="1213" w:bottom="1134" w:left="2160" w:header="0" w:footer="0" w:gutter="0"/>
          <w:cols w:space="720"/>
          <w:docGrid w:linePitch="326"/>
        </w:sectPr>
      </w:pPr>
      <w:r w:rsidRPr="00BE6AF5">
        <w:rPr>
          <w:rFonts w:asciiTheme="minorHAnsi" w:hAnsiTheme="minorHAnsi" w:cstheme="minorHAnsi"/>
          <w:szCs w:val="24"/>
        </w:rPr>
        <w:t>Assinado digitalmente</w:t>
      </w:r>
    </w:p>
    <w:p w:rsidR="000A564E" w:rsidRPr="00BE6AF5" w:rsidP="00BC67F2">
      <w:pPr>
        <w:pStyle w:val="BodyText"/>
        <w:spacing w:after="0"/>
        <w:rPr>
          <w:rFonts w:asciiTheme="minorHAnsi" w:hAnsiTheme="minorHAnsi" w:cstheme="minorHAnsi"/>
          <w:szCs w:val="24"/>
        </w:rPr>
      </w:pPr>
      <w:bookmarkStart w:id="6" w:name="_GoBack"/>
      <w:bookmarkEnd w:id="6"/>
    </w:p>
    <w:sectPr w:rsidSect="00BC67F2">
      <w:type w:val="continuous"/>
      <w:pgSz w:w="11907" w:h="16840" w:code="9"/>
      <w:pgMar w:top="2552" w:right="1213" w:bottom="1134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511289301"/>
      <w:docPartObj>
        <w:docPartGallery w:val="Page Numbers (Top of Page)"/>
        <w:docPartUnique/>
      </w:docPartObj>
    </w:sdtPr>
    <w:sdtContent>
      <w:p w:rsidR="0077215C" w:rsidP="002E0C51">
        <w:pPr>
          <w:pStyle w:val="Footer"/>
          <w:ind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>________________________________________________________________________________________</w:t>
        </w:r>
      </w:p>
      <w:p w:rsidR="0077215C" w:rsidP="002E0C51">
        <w:pPr>
          <w:pStyle w:val="Footer"/>
          <w:ind w:right="-313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      Rua Antônio Schiavinato, 59, Residencial São Luis - Tel: (19) 3829.5310 - CEP: 13270-</w:t>
        </w:r>
        <w:r>
          <w:rPr>
            <w:sz w:val="18"/>
            <w:lang w:val="pt-PT"/>
          </w:rPr>
          <w:t>470</w:t>
        </w:r>
      </w:p>
      <w:p w:rsidR="0077215C" w:rsidP="002E0C51">
        <w:pPr>
          <w:pStyle w:val="Footer"/>
          <w:ind w:left="-1985"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</w:t>
        </w:r>
        <w:r>
          <w:rPr>
            <w:sz w:val="18"/>
            <w:lang w:val="pt-PT"/>
          </w:rPr>
          <w:t>site</w:t>
        </w:r>
        <w:r>
          <w:rPr>
            <w:sz w:val="18"/>
            <w:lang w:val="pt-PT"/>
          </w:rPr>
          <w:t xml:space="preserve">: www.camaravalinhos.sp.gov.br   </w:t>
        </w:r>
      </w:p>
      <w:p w:rsidR="0077215C" w:rsidP="00866E5A">
        <w:pPr>
          <w:pStyle w:val="Footer"/>
          <w:tabs>
            <w:tab w:val="left" w:pos="5325"/>
            <w:tab w:val="right" w:pos="8534"/>
          </w:tabs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  <w:t xml:space="preserve">   </w:t>
        </w:r>
        <w:r w:rsidRPr="005C4786">
          <w:rPr>
            <w:rFonts w:asciiTheme="minorHAnsi" w:hAnsiTheme="minorHAnsi"/>
            <w:sz w:val="16"/>
            <w:szCs w:val="16"/>
          </w:rPr>
          <w:t xml:space="preserve">Página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E9146B">
          <w:rPr>
            <w:rFonts w:asciiTheme="minorHAnsi" w:hAnsiTheme="minorHAnsi"/>
            <w:b/>
            <w:bCs/>
            <w:noProof/>
            <w:sz w:val="16"/>
            <w:szCs w:val="16"/>
          </w:rPr>
          <w:t>9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5C4786">
          <w:rPr>
            <w:rFonts w:asciiTheme="minorHAnsi" w:hAnsiTheme="minorHAnsi"/>
            <w:sz w:val="16"/>
            <w:szCs w:val="16"/>
          </w:rPr>
          <w:t xml:space="preserve"> de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E9146B">
          <w:rPr>
            <w:rFonts w:asciiTheme="minorHAnsi" w:hAnsiTheme="minorHAnsi"/>
            <w:b/>
            <w:bCs/>
            <w:noProof/>
            <w:sz w:val="16"/>
            <w:szCs w:val="16"/>
          </w:rPr>
          <w:t>9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:rsidR="0077215C" w:rsidP="00866E5A">
    <w:pPr>
      <w:pStyle w:val="Footer"/>
    </w:pPr>
  </w:p>
  <w:p w:rsidR="0077215C" w:rsidP="00866E5A">
    <w:pPr>
      <w:pStyle w:val="Footer"/>
    </w:pPr>
  </w:p>
  <w:p w:rsidR="0077215C" w:rsidRPr="00835EC1" w:rsidP="00866E5A">
    <w:pPr>
      <w:pStyle w:val="Footer"/>
    </w:pPr>
  </w:p>
  <w:p w:rsidR="007721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7215C" w:rsidP="005273EF">
      <w:r>
        <w:separator/>
      </w:r>
    </w:p>
  </w:footnote>
  <w:footnote w:type="continuationSeparator" w:id="1">
    <w:p w:rsidR="0077215C" w:rsidP="005273EF">
      <w:r>
        <w:continuationSeparator/>
      </w:r>
    </w:p>
  </w:footnote>
  <w:footnote w:id="2">
    <w:p w:rsidR="0077215C" w:rsidP="00433B1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C67F2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</w:t>
      </w:r>
      <w:r w:rsidRPr="00BC67F2">
        <w:rPr>
          <w:rFonts w:asciiTheme="minorHAnsi" w:hAnsiTheme="minorHAnsi"/>
          <w:b/>
          <w:i/>
        </w:rPr>
        <w:t xml:space="preserve">quanto ao seu aspecto constitucional, legal ou jurídico </w:t>
      </w:r>
      <w:r w:rsidRPr="00BC67F2">
        <w:rPr>
          <w:rFonts w:asciiTheme="minorHAnsi" w:hAnsiTheme="minorHAnsi"/>
          <w:i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BC67F2">
        <w:rPr>
          <w:rFonts w:asciiTheme="minorHAnsi" w:hAnsiTheme="minorHAnsi"/>
          <w:i/>
        </w:rPr>
        <w:t>a</w:t>
      </w:r>
      <w:r w:rsidRPr="00BC67F2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BC67F2">
        <w:rPr>
          <w:rFonts w:asciiTheme="minorHAnsi" w:hAnsiTheme="minorHAnsi"/>
          <w:i/>
        </w:rPr>
        <w:t>G.n</w:t>
      </w:r>
      <w:r w:rsidRPr="00BC67F2">
        <w:rPr>
          <w:rFonts w:asciiTheme="minorHAnsi" w:hAnsiTheme="minorHAnsi"/>
          <w:i/>
        </w:rPr>
        <w:t>).</w:t>
      </w:r>
    </w:p>
  </w:footnote>
  <w:footnote w:id="3">
    <w:p w:rsidR="0077215C" w:rsidP="00CE45F8">
      <w:pPr>
        <w:pStyle w:val="FootnoteText"/>
      </w:pPr>
      <w:r>
        <w:rPr>
          <w:rStyle w:val="FootnoteReference"/>
          <w:rFonts w:eastAsiaTheme="majorEastAsia"/>
        </w:rPr>
        <w:footnoteRef/>
      </w:r>
      <w:r>
        <w:t xml:space="preserve"> LENZA, Pedro. Direito Constitucional </w:t>
      </w:r>
      <w:r>
        <w:t>Esquematizado.</w:t>
      </w:r>
      <w:r>
        <w:t xml:space="preserve">20º edição. São Paulo: Ed. </w:t>
      </w:r>
      <w:r>
        <w:t>Saraiva,</w:t>
      </w:r>
      <w:r>
        <w:t xml:space="preserve">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215C">
    <w:pPr>
      <w:pStyle w:val="Header"/>
      <w:rPr>
        <w:b/>
        <w:sz w:val="28"/>
        <w:lang w:val="pt-PT"/>
      </w:rPr>
    </w:pPr>
  </w:p>
  <w:p w:rsidR="0077215C">
    <w:pPr>
      <w:pStyle w:val="Header"/>
      <w:rPr>
        <w:b/>
        <w:sz w:val="28"/>
        <w:lang w:val="pt-PT"/>
      </w:rPr>
    </w:pPr>
  </w:p>
  <w:p w:rsidR="0077215C">
    <w:pPr>
      <w:pStyle w:val="Header"/>
      <w:rPr>
        <w:b/>
        <w:sz w:val="28"/>
        <w:lang w:val="pt-PT"/>
      </w:rPr>
    </w:pPr>
  </w:p>
  <w:p w:rsidR="0077215C" w:rsidP="00866E5A">
    <w:pPr>
      <w:pStyle w:val="Header"/>
      <w:ind w:right="-822"/>
      <w:jc w:val="right"/>
      <w:rPr>
        <w:b/>
        <w:noProof/>
        <w:sz w:val="28"/>
      </w:rPr>
    </w:pPr>
  </w:p>
  <w:p w:rsidR="0077215C" w:rsidP="002E0C51">
    <w:pPr>
      <w:pStyle w:val="Header"/>
      <w:jc w:val="center"/>
      <w:rPr>
        <w:b/>
        <w:sz w:val="26"/>
        <w:lang w:val="pt-PT"/>
      </w:rPr>
    </w:pPr>
  </w:p>
  <w:p w:rsidR="0077215C" w:rsidP="002E0C51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215C" w:rsidP="002E0C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05635192" name="Imagem 4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7025733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0901927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77215C" w:rsidP="002E0C51">
                    <w:drawing>
                      <wp:inline distT="0" distB="0" distL="0" distR="0">
                        <wp:extent cx="876300" cy="850900"/>
                        <wp:effectExtent l="19050" t="0" r="0" b="0"/>
                        <wp:docPr id="4" name="Imagem 4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106776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90192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77215C" w:rsidP="002E0C51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7215C" w:rsidP="002E0C51">
    <w:pPr>
      <w:pStyle w:val="Header"/>
      <w:jc w:val="center"/>
    </w:pPr>
    <w:r>
      <w:rPr>
        <w:sz w:val="20"/>
        <w:lang w:val="pt-PT"/>
      </w:rPr>
      <w:t>ESTADO DE SÃO PAULO</w:t>
    </w:r>
  </w:p>
  <w:p w:rsidR="0077215C" w:rsidP="00866E5A">
    <w:pPr>
      <w:pStyle w:val="Header"/>
      <w:ind w:right="-822"/>
      <w:jc w:val="right"/>
      <w:rPr>
        <w:b/>
        <w:noProof/>
        <w:sz w:val="28"/>
      </w:rPr>
    </w:pPr>
  </w:p>
  <w:p w:rsidR="0077215C" w:rsidP="00866E5A">
    <w:pPr>
      <w:pStyle w:val="Header"/>
      <w:ind w:right="-822"/>
      <w:jc w:val="right"/>
      <w:rPr>
        <w:b/>
        <w:noProof/>
        <w:sz w:val="28"/>
      </w:rPr>
    </w:pPr>
  </w:p>
  <w:p w:rsidR="0077215C" w:rsidP="00866E5A">
    <w:pPr>
      <w:pStyle w:val="Header"/>
      <w:rPr>
        <w:noProof/>
      </w:rPr>
    </w:pPr>
  </w:p>
  <w:p w:rsidR="007721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E"/>
    <w:rsid w:val="00024E2A"/>
    <w:rsid w:val="00033EF1"/>
    <w:rsid w:val="0003651A"/>
    <w:rsid w:val="00057344"/>
    <w:rsid w:val="00067AC8"/>
    <w:rsid w:val="00067CA7"/>
    <w:rsid w:val="00076E23"/>
    <w:rsid w:val="00084468"/>
    <w:rsid w:val="0009184A"/>
    <w:rsid w:val="00097109"/>
    <w:rsid w:val="000A564E"/>
    <w:rsid w:val="001020DF"/>
    <w:rsid w:val="0011594B"/>
    <w:rsid w:val="001251B3"/>
    <w:rsid w:val="00132552"/>
    <w:rsid w:val="00134650"/>
    <w:rsid w:val="001430D4"/>
    <w:rsid w:val="00164976"/>
    <w:rsid w:val="001A2E5F"/>
    <w:rsid w:val="001D3EE9"/>
    <w:rsid w:val="001E2AD6"/>
    <w:rsid w:val="001F0DB0"/>
    <w:rsid w:val="00220B5C"/>
    <w:rsid w:val="002330BC"/>
    <w:rsid w:val="00242271"/>
    <w:rsid w:val="00253E6B"/>
    <w:rsid w:val="0027306E"/>
    <w:rsid w:val="00293529"/>
    <w:rsid w:val="002C2064"/>
    <w:rsid w:val="002C5EAF"/>
    <w:rsid w:val="002E0C51"/>
    <w:rsid w:val="00352BA8"/>
    <w:rsid w:val="00357E8B"/>
    <w:rsid w:val="003609CB"/>
    <w:rsid w:val="00381F1E"/>
    <w:rsid w:val="00382CA0"/>
    <w:rsid w:val="00383ADA"/>
    <w:rsid w:val="003A4FC2"/>
    <w:rsid w:val="003A6101"/>
    <w:rsid w:val="003D79F2"/>
    <w:rsid w:val="003E6291"/>
    <w:rsid w:val="00417E80"/>
    <w:rsid w:val="00433B18"/>
    <w:rsid w:val="0044657C"/>
    <w:rsid w:val="004639D3"/>
    <w:rsid w:val="00464F19"/>
    <w:rsid w:val="00485255"/>
    <w:rsid w:val="004A0D75"/>
    <w:rsid w:val="004C24C7"/>
    <w:rsid w:val="004E2321"/>
    <w:rsid w:val="00515F8C"/>
    <w:rsid w:val="005273EF"/>
    <w:rsid w:val="00553A62"/>
    <w:rsid w:val="005B67AD"/>
    <w:rsid w:val="005C4786"/>
    <w:rsid w:val="005E0248"/>
    <w:rsid w:val="00610CA9"/>
    <w:rsid w:val="0061701C"/>
    <w:rsid w:val="00626F30"/>
    <w:rsid w:val="00650860"/>
    <w:rsid w:val="00674B80"/>
    <w:rsid w:val="00677384"/>
    <w:rsid w:val="00684F78"/>
    <w:rsid w:val="006E1D8A"/>
    <w:rsid w:val="006F5C97"/>
    <w:rsid w:val="00721113"/>
    <w:rsid w:val="00723849"/>
    <w:rsid w:val="00763D80"/>
    <w:rsid w:val="0077215C"/>
    <w:rsid w:val="00776D43"/>
    <w:rsid w:val="00783B84"/>
    <w:rsid w:val="007856FF"/>
    <w:rsid w:val="007867F2"/>
    <w:rsid w:val="00794D11"/>
    <w:rsid w:val="007B4299"/>
    <w:rsid w:val="007E1F99"/>
    <w:rsid w:val="007E33A1"/>
    <w:rsid w:val="007F4BE9"/>
    <w:rsid w:val="00816BCE"/>
    <w:rsid w:val="00835EC1"/>
    <w:rsid w:val="00861EF4"/>
    <w:rsid w:val="00866E5A"/>
    <w:rsid w:val="00882BE4"/>
    <w:rsid w:val="00883F10"/>
    <w:rsid w:val="00890DA4"/>
    <w:rsid w:val="00891265"/>
    <w:rsid w:val="00913A7C"/>
    <w:rsid w:val="00921620"/>
    <w:rsid w:val="009470BD"/>
    <w:rsid w:val="00961EB7"/>
    <w:rsid w:val="00985BD6"/>
    <w:rsid w:val="009B640D"/>
    <w:rsid w:val="009C3A45"/>
    <w:rsid w:val="009D0604"/>
    <w:rsid w:val="009E56ED"/>
    <w:rsid w:val="00A416A7"/>
    <w:rsid w:val="00A840F7"/>
    <w:rsid w:val="00A842D6"/>
    <w:rsid w:val="00A86A0B"/>
    <w:rsid w:val="00A957A4"/>
    <w:rsid w:val="00AD6D9C"/>
    <w:rsid w:val="00AE627C"/>
    <w:rsid w:val="00B1734B"/>
    <w:rsid w:val="00BC67F2"/>
    <w:rsid w:val="00BE6AF5"/>
    <w:rsid w:val="00C11AF0"/>
    <w:rsid w:val="00C21392"/>
    <w:rsid w:val="00C219A9"/>
    <w:rsid w:val="00C50FBC"/>
    <w:rsid w:val="00C84EF2"/>
    <w:rsid w:val="00C868E8"/>
    <w:rsid w:val="00C96201"/>
    <w:rsid w:val="00CD5748"/>
    <w:rsid w:val="00CE45F8"/>
    <w:rsid w:val="00CF22FD"/>
    <w:rsid w:val="00D15227"/>
    <w:rsid w:val="00D357AE"/>
    <w:rsid w:val="00D40CAB"/>
    <w:rsid w:val="00D578F4"/>
    <w:rsid w:val="00D6330B"/>
    <w:rsid w:val="00D71B06"/>
    <w:rsid w:val="00D85788"/>
    <w:rsid w:val="00D85FE9"/>
    <w:rsid w:val="00D97799"/>
    <w:rsid w:val="00DA2390"/>
    <w:rsid w:val="00DE0830"/>
    <w:rsid w:val="00E018CF"/>
    <w:rsid w:val="00E4285B"/>
    <w:rsid w:val="00E63516"/>
    <w:rsid w:val="00E9146B"/>
    <w:rsid w:val="00E943B9"/>
    <w:rsid w:val="00EA0773"/>
    <w:rsid w:val="00EE2C2F"/>
    <w:rsid w:val="00F25B7B"/>
    <w:rsid w:val="00F40C65"/>
    <w:rsid w:val="00F612E5"/>
    <w:rsid w:val="00F65635"/>
    <w:rsid w:val="00F84A0D"/>
    <w:rsid w:val="00F87210"/>
    <w:rsid w:val="00FB7297"/>
    <w:rsid w:val="00FD6903"/>
    <w:rsid w:val="00FE2130"/>
    <w:rsid w:val="00FE42B6"/>
    <w:rsid w:val="00FE51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A56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0A56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A564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A564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A56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0A564E"/>
  </w:style>
  <w:style w:type="paragraph" w:customStyle="1" w:styleId="paragrafo">
    <w:name w:val="paragrafo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D35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7AE"/>
    <w:rPr>
      <w:color w:val="0000FF"/>
      <w:u w:val="single"/>
    </w:rPr>
  </w:style>
  <w:style w:type="paragraph" w:customStyle="1" w:styleId="texto1">
    <w:name w:val="texto1"/>
    <w:basedOn w:val="Normal"/>
    <w:rsid w:val="00D357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866E5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A61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A6101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433B18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433B18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433B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constituicao/Emendas/Emc/emc85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1137-A423-4C6D-A817-1E24E017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2190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17</cp:revision>
  <cp:lastPrinted>2021-10-07T16:56:00Z</cp:lastPrinted>
  <dcterms:created xsi:type="dcterms:W3CDTF">2022-03-16T15:10:00Z</dcterms:created>
  <dcterms:modified xsi:type="dcterms:W3CDTF">2022-03-17T13:48:00Z</dcterms:modified>
</cp:coreProperties>
</file>