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8321CA" w:rsidP="000A564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321CA">
        <w:rPr>
          <w:rFonts w:asciiTheme="minorHAnsi" w:hAnsiTheme="minorHAnsi" w:cstheme="minorHAnsi"/>
          <w:b/>
          <w:color w:val="auto"/>
        </w:rPr>
        <w:t xml:space="preserve">Parecer </w:t>
      </w:r>
      <w:r w:rsidRPr="008321CA">
        <w:rPr>
          <w:rFonts w:asciiTheme="minorHAnsi" w:hAnsiTheme="minorHAnsi" w:cstheme="minorHAnsi"/>
          <w:b/>
          <w:color w:val="auto"/>
        </w:rPr>
        <w:t>J</w:t>
      </w:r>
      <w:r w:rsidRPr="008321CA">
        <w:rPr>
          <w:rFonts w:asciiTheme="minorHAnsi" w:hAnsiTheme="minorHAnsi" w:cstheme="minorHAnsi"/>
          <w:b/>
          <w:color w:val="auto"/>
        </w:rPr>
        <w:t>urídico</w:t>
      </w:r>
      <w:r w:rsidRPr="008321CA">
        <w:rPr>
          <w:rFonts w:asciiTheme="minorHAnsi" w:hAnsiTheme="minorHAnsi" w:cstheme="minorHAnsi"/>
          <w:b/>
          <w:color w:val="auto"/>
        </w:rPr>
        <w:t xml:space="preserve"> nº </w:t>
      </w:r>
      <w:r w:rsidRPr="008321CA" w:rsidR="00BC0C7F">
        <w:rPr>
          <w:rFonts w:asciiTheme="minorHAnsi" w:hAnsiTheme="minorHAnsi" w:cstheme="minorHAnsi"/>
          <w:b/>
          <w:color w:val="auto"/>
        </w:rPr>
        <w:t>0</w:t>
      </w:r>
      <w:r w:rsidRPr="008321CA" w:rsidR="008321CA">
        <w:rPr>
          <w:rFonts w:asciiTheme="minorHAnsi" w:hAnsiTheme="minorHAnsi" w:cstheme="minorHAnsi"/>
          <w:b/>
          <w:color w:val="auto"/>
        </w:rPr>
        <w:t>87</w:t>
      </w:r>
      <w:r w:rsidRPr="008321CA">
        <w:rPr>
          <w:rFonts w:asciiTheme="minorHAnsi" w:hAnsiTheme="minorHAnsi" w:cstheme="minorHAnsi"/>
          <w:b/>
          <w:color w:val="auto"/>
        </w:rPr>
        <w:t>/20</w:t>
      </w:r>
      <w:r w:rsidRPr="008321CA" w:rsidR="004C24C7">
        <w:rPr>
          <w:rFonts w:asciiTheme="minorHAnsi" w:hAnsiTheme="minorHAnsi" w:cstheme="minorHAnsi"/>
          <w:b/>
          <w:color w:val="auto"/>
        </w:rPr>
        <w:t>22</w:t>
      </w:r>
    </w:p>
    <w:p w:rsidR="00FE51A5" w:rsidP="00BC0C7F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4639D3">
        <w:rPr>
          <w:rFonts w:asciiTheme="minorHAnsi" w:hAnsiTheme="minorHAnsi" w:cstheme="minorHAnsi"/>
          <w:b/>
          <w:bCs/>
          <w:szCs w:val="24"/>
        </w:rPr>
        <w:t xml:space="preserve">Assunto: Projeto de Lei nº </w:t>
      </w:r>
      <w:r w:rsidR="00BC0C7F">
        <w:rPr>
          <w:rFonts w:asciiTheme="minorHAnsi" w:hAnsiTheme="minorHAnsi" w:cstheme="minorHAnsi"/>
          <w:b/>
          <w:bCs/>
          <w:szCs w:val="24"/>
        </w:rPr>
        <w:t>041</w:t>
      </w:r>
      <w:r w:rsidRPr="004639D3">
        <w:rPr>
          <w:rFonts w:asciiTheme="minorHAnsi" w:hAnsiTheme="minorHAnsi" w:cstheme="minorHAnsi"/>
          <w:b/>
          <w:bCs/>
          <w:szCs w:val="24"/>
        </w:rPr>
        <w:t>/20</w:t>
      </w:r>
      <w:r w:rsidRPr="004639D3" w:rsidR="004C24C7">
        <w:rPr>
          <w:rFonts w:asciiTheme="minorHAnsi" w:hAnsiTheme="minorHAnsi" w:cstheme="minorHAnsi"/>
          <w:b/>
          <w:bCs/>
          <w:szCs w:val="24"/>
        </w:rPr>
        <w:t>22 –</w:t>
      </w:r>
      <w:r w:rsidR="00BC0C7F">
        <w:rPr>
          <w:rFonts w:asciiTheme="minorHAnsi" w:hAnsiTheme="minorHAnsi" w:cstheme="minorHAnsi"/>
          <w:b/>
          <w:bCs/>
          <w:szCs w:val="24"/>
        </w:rPr>
        <w:t xml:space="preserve"> Altera o</w:t>
      </w:r>
      <w:r w:rsidRPr="00BC0C7F" w:rsidR="00BC0C7F">
        <w:rPr>
          <w:rFonts w:asciiTheme="minorHAnsi" w:hAnsiTheme="minorHAnsi" w:cstheme="minorHAnsi"/>
          <w:b/>
          <w:bCs/>
          <w:szCs w:val="24"/>
        </w:rPr>
        <w:t xml:space="preserve"> artigo 1º da lei </w:t>
      </w:r>
      <w:r w:rsidR="00BC0C7F">
        <w:rPr>
          <w:rFonts w:asciiTheme="minorHAnsi" w:hAnsiTheme="minorHAnsi" w:cstheme="minorHAnsi"/>
          <w:b/>
          <w:bCs/>
          <w:szCs w:val="24"/>
        </w:rPr>
        <w:t xml:space="preserve">5.592 </w:t>
      </w:r>
      <w:r w:rsidRPr="00BC0C7F" w:rsidR="00BC0C7F">
        <w:rPr>
          <w:rFonts w:asciiTheme="minorHAnsi" w:hAnsiTheme="minorHAnsi" w:cstheme="minorHAnsi"/>
          <w:b/>
          <w:bCs/>
          <w:szCs w:val="24"/>
        </w:rPr>
        <w:t>de 2018</w:t>
      </w:r>
      <w:r w:rsidR="00BC0C7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D5F89" w:rsidR="0084738E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639D3" w:rsidR="0084738E">
        <w:rPr>
          <w:rFonts w:asciiTheme="minorHAnsi" w:hAnsiTheme="minorHAnsi" w:cstheme="minorHAnsi"/>
          <w:b/>
          <w:bCs/>
          <w:szCs w:val="24"/>
        </w:rPr>
        <w:t>Autoria do</w:t>
      </w:r>
      <w:r w:rsidR="00BC0C7F">
        <w:rPr>
          <w:rFonts w:asciiTheme="minorHAnsi" w:hAnsiTheme="minorHAnsi" w:cstheme="minorHAnsi"/>
          <w:b/>
          <w:bCs/>
          <w:szCs w:val="24"/>
        </w:rPr>
        <w:t>s</w:t>
      </w:r>
      <w:r w:rsidRPr="004639D3" w:rsidR="0084738E">
        <w:rPr>
          <w:rFonts w:asciiTheme="minorHAnsi" w:hAnsiTheme="minorHAnsi" w:cstheme="minorHAnsi"/>
          <w:b/>
          <w:bCs/>
          <w:szCs w:val="24"/>
        </w:rPr>
        <w:t xml:space="preserve"> Vereador</w:t>
      </w:r>
      <w:r w:rsidR="00BC0C7F">
        <w:rPr>
          <w:rFonts w:asciiTheme="minorHAnsi" w:hAnsiTheme="minorHAnsi" w:cstheme="minorHAnsi"/>
          <w:b/>
          <w:bCs/>
          <w:szCs w:val="24"/>
        </w:rPr>
        <w:t xml:space="preserve">es Marcelo Yoshida e </w:t>
      </w:r>
      <w:r w:rsidRPr="00BC0C7F" w:rsidR="00BC0C7F">
        <w:rPr>
          <w:rFonts w:asciiTheme="minorHAnsi" w:hAnsiTheme="minorHAnsi" w:cstheme="minorHAnsi"/>
          <w:b/>
          <w:bCs/>
          <w:szCs w:val="24"/>
        </w:rPr>
        <w:t>Gabriel Bueno</w:t>
      </w:r>
      <w:r w:rsidR="00BC0C7F">
        <w:rPr>
          <w:rFonts w:asciiTheme="minorHAnsi" w:hAnsiTheme="minorHAnsi" w:cstheme="minorHAnsi"/>
          <w:b/>
          <w:bCs/>
          <w:szCs w:val="24"/>
        </w:rPr>
        <w:t>.</w:t>
      </w:r>
    </w:p>
    <w:p w:rsidR="00BC0C7F" w:rsidP="00BC0C7F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</w:p>
    <w:p w:rsidR="00BC0C7F" w:rsidP="00BC0C7F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</w:p>
    <w:p w:rsidR="00BC0C7F" w:rsidRPr="00BC0C7F" w:rsidP="00BC0C7F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</w:p>
    <w:p w:rsidR="000A564E" w:rsidRPr="00BC0C7F" w:rsidP="00E4285B">
      <w:pPr>
        <w:pStyle w:val="Default"/>
        <w:jc w:val="both"/>
        <w:rPr>
          <w:rFonts w:eastAsia="Times New Roman" w:asciiTheme="minorHAnsi" w:hAnsiTheme="minorHAnsi" w:cstheme="minorHAnsi"/>
          <w:b/>
          <w:bCs/>
          <w:color w:val="auto"/>
        </w:rPr>
      </w:pPr>
      <w:r w:rsidRPr="00BC0C7F">
        <w:rPr>
          <w:rFonts w:eastAsia="Times New Roman" w:asciiTheme="minorHAnsi" w:hAnsiTheme="minorHAnsi" w:cstheme="minorHAnsi"/>
          <w:b/>
          <w:bCs/>
          <w:color w:val="auto"/>
        </w:rPr>
        <w:t xml:space="preserve">À </w:t>
      </w:r>
      <w:r w:rsidRPr="00BC0C7F" w:rsidR="00D40CAB">
        <w:rPr>
          <w:rFonts w:eastAsia="Times New Roman" w:asciiTheme="minorHAnsi" w:hAnsiTheme="minorHAnsi" w:cstheme="minorHAnsi"/>
          <w:b/>
          <w:bCs/>
          <w:color w:val="auto"/>
        </w:rPr>
        <w:t>Comissão de Justiça e Redação</w:t>
      </w:r>
    </w:p>
    <w:p w:rsidR="00E4285B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639D3">
        <w:rPr>
          <w:rFonts w:asciiTheme="minorHAnsi" w:hAnsiTheme="minorHAnsi" w:cstheme="minorHAnsi"/>
          <w:b/>
          <w:color w:val="auto"/>
        </w:rPr>
        <w:t>Exmo. Vereador Sidmar Rodrigo Toloi</w:t>
      </w:r>
    </w:p>
    <w:p w:rsidR="00383ADA" w:rsidRPr="004639D3" w:rsidP="00E4285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34650" w:rsidRPr="004639D3" w:rsidP="000A564E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BC0C7F" w:rsidP="00BC0C7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BC0C7F">
        <w:rPr>
          <w:rFonts w:asciiTheme="minorHAnsi" w:hAnsiTheme="minorHAnsi" w:cstheme="minorHAnsi"/>
          <w:color w:val="auto"/>
        </w:rPr>
        <w:t>Trata-se de parecer jurídico relativo ao projeto em epígrafe</w:t>
      </w:r>
      <w:r w:rsidRPr="00BC0C7F" w:rsidR="002C5EAF">
        <w:rPr>
          <w:rFonts w:asciiTheme="minorHAnsi" w:hAnsiTheme="minorHAnsi" w:cstheme="minorHAnsi"/>
          <w:color w:val="auto"/>
        </w:rPr>
        <w:t xml:space="preserve"> que</w:t>
      </w:r>
      <w:r w:rsidRPr="00BC0C7F" w:rsidR="00FE51A5">
        <w:rPr>
          <w:rFonts w:asciiTheme="minorHAnsi" w:hAnsiTheme="minorHAnsi" w:cstheme="minorHAnsi"/>
          <w:color w:val="auto"/>
        </w:rPr>
        <w:t xml:space="preserve"> </w:t>
      </w:r>
      <w:r w:rsidRPr="00BC0C7F">
        <w:rPr>
          <w:rFonts w:asciiTheme="minorHAnsi" w:hAnsiTheme="minorHAnsi" w:cstheme="minorHAnsi"/>
          <w:color w:val="auto"/>
        </w:rPr>
        <w:t>alt</w:t>
      </w:r>
      <w:r w:rsidR="009173B1">
        <w:rPr>
          <w:rFonts w:asciiTheme="minorHAnsi" w:hAnsiTheme="minorHAnsi" w:cstheme="minorHAnsi"/>
          <w:color w:val="auto"/>
        </w:rPr>
        <w:t>era o artigo 1º da lei 5.592/</w:t>
      </w:r>
      <w:r w:rsidRPr="00BC0C7F">
        <w:rPr>
          <w:rFonts w:asciiTheme="minorHAnsi" w:hAnsiTheme="minorHAnsi" w:cstheme="minorHAnsi"/>
          <w:color w:val="auto"/>
        </w:rPr>
        <w:t>2018</w:t>
      </w:r>
      <w:r w:rsidR="009173B1">
        <w:rPr>
          <w:rFonts w:asciiTheme="minorHAnsi" w:hAnsiTheme="minorHAnsi" w:cstheme="minorHAnsi"/>
          <w:color w:val="auto"/>
        </w:rPr>
        <w:t>.</w:t>
      </w:r>
    </w:p>
    <w:p w:rsidR="009173B1" w:rsidP="00BC0C7F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Consta da justificativa do projeto:</w:t>
      </w:r>
    </w:p>
    <w:p w:rsidR="009173B1" w:rsidRPr="009173B1" w:rsidP="009173B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 lei 5.592 de 09 de janeiro de 2018 trouxe transparência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9E434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para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as ações do executivo municipal no que diz respeito à falta de medicamentos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 rede pública de saúde.</w:t>
      </w:r>
    </w:p>
    <w:p w:rsidR="009173B1" w:rsidRPr="009173B1" w:rsidP="009173B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É possível perceber que existe a atualização da lista com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alguma frequência.  No entanto,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não 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é possível avaliar quais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os medicamentos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faltantes ao longo do tempo. A cada atualização a lista antiga é apagada e uma nova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lista é colocada no local.</w:t>
      </w:r>
    </w:p>
    <w:p w:rsidR="009173B1" w:rsidP="009173B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Dessa forma é impossível verificar quais são os remédios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que faltam com frequência na rede municipal, portanto não é possível levantar dados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para que políticas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públicas  sejam  elaboradas  de  forma  mais  eficiente  em benefício da população. </w:t>
      </w:r>
    </w:p>
    <w:p w:rsidR="009173B1" w:rsidP="009173B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 t</w:t>
      </w:r>
      <w:r w:rsidR="00DC76D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ransparência pode e deve fazer parte dos atos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da administração pública de uma forma contínua, ao longo do tempo e não somente de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forma pontual e momentânea.</w:t>
      </w:r>
    </w:p>
    <w:p w:rsidR="009173B1" w:rsidRPr="009173B1" w:rsidP="009173B1">
      <w:pPr>
        <w:pStyle w:val="Default"/>
        <w:spacing w:after="120" w:line="300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Ante o exposto, solicitamos o apoio dos demais nobres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vereadores e vereadoras para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 aprovação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des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ta propositura em benefício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9173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população.</w:t>
      </w:r>
    </w:p>
    <w:p w:rsidR="009173B1" w:rsidP="009173B1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i/>
        </w:rPr>
        <w:t xml:space="preserve"> </w:t>
      </w:r>
      <w:r w:rsidRPr="004639D3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Assim, o</w:t>
      </w:r>
      <w:r>
        <w:rPr>
          <w:rFonts w:asciiTheme="minorHAnsi" w:hAnsiTheme="minorHAnsi" w:cstheme="minorHAnsi"/>
          <w:color w:val="auto"/>
        </w:rPr>
        <w:t xml:space="preserve"> projeto tenciona alterar a redação d</w:t>
      </w:r>
      <w:r w:rsidRPr="008321CA">
        <w:rPr>
          <w:rFonts w:asciiTheme="minorHAnsi" w:hAnsiTheme="minorHAnsi" w:cstheme="minorHAnsi"/>
          <w:color w:val="auto"/>
        </w:rPr>
        <w:t>o artigo 1º da</w:t>
      </w:r>
      <w:r>
        <w:rPr>
          <w:rFonts w:asciiTheme="minorHAnsi" w:hAnsiTheme="minorHAnsi" w:cstheme="minorHAnsi"/>
          <w:color w:val="auto"/>
        </w:rPr>
        <w:t xml:space="preserve"> L</w:t>
      </w:r>
      <w:r w:rsidRPr="008321CA">
        <w:rPr>
          <w:rFonts w:asciiTheme="minorHAnsi" w:hAnsiTheme="minorHAnsi" w:cstheme="minorHAnsi"/>
          <w:color w:val="auto"/>
        </w:rPr>
        <w:t xml:space="preserve">ei </w:t>
      </w:r>
      <w:r>
        <w:rPr>
          <w:rFonts w:asciiTheme="minorHAnsi" w:hAnsiTheme="minorHAnsi" w:cstheme="minorHAnsi"/>
          <w:color w:val="auto"/>
        </w:rPr>
        <w:t>nº</w:t>
      </w:r>
      <w:r w:rsidRPr="008321CA">
        <w:rPr>
          <w:rFonts w:asciiTheme="minorHAnsi" w:hAnsiTheme="minorHAnsi" w:cstheme="minorHAnsi"/>
          <w:color w:val="auto"/>
        </w:rPr>
        <w:t xml:space="preserve"> 5</w:t>
      </w:r>
      <w:r>
        <w:rPr>
          <w:rFonts w:asciiTheme="minorHAnsi" w:hAnsiTheme="minorHAnsi" w:cstheme="minorHAnsi"/>
          <w:color w:val="auto"/>
        </w:rPr>
        <w:t>.592/</w:t>
      </w:r>
      <w:r w:rsidRPr="008321CA">
        <w:rPr>
          <w:rFonts w:asciiTheme="minorHAnsi" w:hAnsiTheme="minorHAnsi" w:cstheme="minorHAnsi"/>
          <w:color w:val="auto"/>
        </w:rPr>
        <w:t>2018</w:t>
      </w:r>
      <w:r>
        <w:rPr>
          <w:rFonts w:asciiTheme="minorHAnsi" w:hAnsiTheme="minorHAnsi" w:cstheme="minorHAnsi"/>
          <w:color w:val="auto"/>
        </w:rPr>
        <w:t>, nos seguintes termos:</w:t>
      </w:r>
    </w:p>
    <w:tbl>
      <w:tblPr>
        <w:tblStyle w:val="TableGrid"/>
        <w:tblW w:w="0" w:type="auto"/>
        <w:tblLook w:val="04A0"/>
      </w:tblPr>
      <w:tblGrid>
        <w:gridCol w:w="4337"/>
        <w:gridCol w:w="4276"/>
      </w:tblGrid>
      <w:tr w:rsidTr="009173B1">
        <w:tblPrEx>
          <w:tblW w:w="0" w:type="auto"/>
          <w:tblLook w:val="04A0"/>
        </w:tblPrEx>
        <w:tc>
          <w:tcPr>
            <w:tcW w:w="4337" w:type="dxa"/>
            <w:vAlign w:val="center"/>
          </w:tcPr>
          <w:p w:rsidR="009173B1" w:rsidP="009173B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1375C">
              <w:rPr>
                <w:rFonts w:ascii="Calibri" w:hAnsi="Calibri" w:cs="Calibri"/>
                <w:b/>
                <w:szCs w:val="24"/>
              </w:rPr>
              <w:t xml:space="preserve">Atual redação do art. </w:t>
            </w:r>
            <w:r>
              <w:rPr>
                <w:rFonts w:ascii="Calibri" w:hAnsi="Calibri" w:cs="Calibri"/>
                <w:b/>
                <w:szCs w:val="24"/>
              </w:rPr>
              <w:t>1º</w:t>
            </w:r>
            <w:r w:rsidRPr="0051375C">
              <w:rPr>
                <w:rFonts w:ascii="Calibri" w:hAnsi="Calibri" w:cs="Calibri"/>
                <w:b/>
                <w:szCs w:val="24"/>
              </w:rPr>
              <w:t xml:space="preserve"> da</w:t>
            </w:r>
          </w:p>
          <w:p w:rsidR="009173B1" w:rsidP="009173B1">
            <w:pPr>
              <w:jc w:val="center"/>
              <w:rPr>
                <w:rFonts w:asciiTheme="minorHAnsi" w:hAnsiTheme="minorHAnsi" w:cstheme="minorHAnsi"/>
              </w:rPr>
            </w:pPr>
            <w:r w:rsidRPr="0051375C">
              <w:rPr>
                <w:rFonts w:ascii="Calibri" w:hAnsi="Calibri" w:cs="Calibri"/>
                <w:b/>
                <w:szCs w:val="24"/>
              </w:rPr>
              <w:t xml:space="preserve">Lei nº </w:t>
            </w:r>
            <w:r w:rsidRPr="008321CA">
              <w:rPr>
                <w:rFonts w:ascii="Calibri" w:hAnsi="Calibri" w:cs="Calibri"/>
                <w:b/>
                <w:szCs w:val="24"/>
              </w:rPr>
              <w:t>5.592/2018</w:t>
            </w:r>
          </w:p>
        </w:tc>
        <w:tc>
          <w:tcPr>
            <w:tcW w:w="4276" w:type="dxa"/>
            <w:vAlign w:val="center"/>
          </w:tcPr>
          <w:p w:rsidR="009173B1" w:rsidP="009173B1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Calibri" w:hAnsi="Calibri" w:cs="Calibri"/>
                <w:b/>
              </w:rPr>
              <w:t>Redação proposta no PL 41/2022</w:t>
            </w:r>
          </w:p>
        </w:tc>
      </w:tr>
      <w:tr w:rsidTr="009173B1">
        <w:tblPrEx>
          <w:tblW w:w="0" w:type="auto"/>
          <w:tblLook w:val="04A0"/>
        </w:tblPrEx>
        <w:tc>
          <w:tcPr>
            <w:tcW w:w="4337" w:type="dxa"/>
          </w:tcPr>
          <w:p w:rsidR="009173B1" w:rsidRP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2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Art. 1º. Fica o Poder Executivo obrigado a divulgar na rede mundial de computadores, na página oficial da Prefeitura Municipal de Valinhos, a relação e quantidade em estoque dos medicamentos fornecidos pela Secretaria Municipal de Saúde. </w:t>
            </w:r>
          </w:p>
          <w:p w:rsidR="009173B1" w:rsidRPr="008321CA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32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Parágrafo único. A relação de que trata o caput do presente artigo será acompanhada das informações quanto à disponibilidade ou não do medicamento, previsão de reabastecimento e em que localidade poderão ser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</w:rPr>
              <w:t>retirados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pela população.</w:t>
            </w:r>
          </w:p>
        </w:tc>
        <w:tc>
          <w:tcPr>
            <w:tcW w:w="4276" w:type="dxa"/>
          </w:tcPr>
          <w:p w:rsidR="009173B1" w:rsidRP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12"/>
                <w:szCs w:val="12"/>
                <w:shd w:val="clear" w:color="auto" w:fill="FFFFFF"/>
              </w:rPr>
            </w:pPr>
          </w:p>
          <w:p w:rsid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Art.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1º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É adicionado um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segundo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parágrafo ao artigo 1º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da lei 5.592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de  09  de  janeiro  de  2018,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renumerando  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parágrafo pré-existente, nos seguintes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termos: </w:t>
            </w:r>
            <w:r w:rsidRPr="008321CA">
              <w:rPr>
                <w:rFonts w:asciiTheme="minorHAnsi" w:hAnsiTheme="minorHAnsi" w:cstheme="minorHAnsi"/>
                <w:i/>
              </w:rPr>
              <w:br/>
            </w:r>
          </w:p>
          <w:p w:rsidR="009173B1" w:rsidRP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12"/>
                <w:szCs w:val="12"/>
                <w:shd w:val="clear" w:color="auto" w:fill="FFFFFF"/>
              </w:rPr>
            </w:pPr>
          </w:p>
          <w:p w:rsidR="009173B1" w:rsidP="009173B1">
            <w:pPr>
              <w:pStyle w:val="Default"/>
              <w:spacing w:after="120" w:line="30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9173B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shd w:val="clear" w:color="auto" w:fill="FFFFFF"/>
              </w:rPr>
              <w:t>Parágrafo 1º.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A relação de que trata o caput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do presente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artigo será acompanhada das informações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quanto à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disponibilidade ou não 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medicamento,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previsão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reabastecimento e em que a localidade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poderão 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retirados</w:t>
            </w: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pela população.</w:t>
            </w:r>
          </w:p>
          <w:p w:rsidR="009173B1" w:rsidRPr="009173B1" w:rsidP="009173B1">
            <w:pPr>
              <w:pStyle w:val="Default"/>
              <w:spacing w:before="240" w:after="120" w:line="300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8321CA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9173B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shd w:val="clear" w:color="auto" w:fill="FFFFFF"/>
              </w:rPr>
              <w:t>Parágrafo 2º. O histórico dos medicamentos faltantes será mantido nos termos do caput do artigo 1º.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shd w:val="clear" w:color="auto" w:fill="FFFFFF"/>
              </w:rPr>
              <w:t>gn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shd w:val="clear" w:color="auto" w:fill="FFFFFF"/>
              </w:rPr>
              <w:t>)</w:t>
            </w:r>
          </w:p>
        </w:tc>
      </w:tr>
    </w:tbl>
    <w:p w:rsidR="009173B1" w:rsidP="009173B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</w:p>
    <w:p w:rsidR="002E0C51" w:rsidRPr="004639D3" w:rsidP="009173B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i/>
          <w:szCs w:val="24"/>
        </w:rPr>
        <w:t>Ab initio</w:t>
      </w:r>
      <w:r w:rsidRPr="004639D3">
        <w:rPr>
          <w:rFonts w:asciiTheme="minorHAnsi" w:hAnsiTheme="minorHAnsi" w:cstheme="minorHAnsi"/>
          <w:szCs w:val="24"/>
        </w:rPr>
        <w:t xml:space="preserve">, cumpre destacar a </w:t>
      </w:r>
      <w:r w:rsidRPr="004639D3" w:rsidR="003609CB">
        <w:rPr>
          <w:rFonts w:asciiTheme="minorHAnsi" w:hAnsiTheme="minorHAnsi" w:cstheme="minorHAnsi"/>
          <w:szCs w:val="24"/>
        </w:rPr>
        <w:t>atribuição</w:t>
      </w:r>
      <w:r w:rsidRPr="004639D3">
        <w:rPr>
          <w:rFonts w:asciiTheme="minorHAnsi" w:hAnsiTheme="minorHAnsi" w:cstheme="minorHAnsi"/>
          <w:szCs w:val="24"/>
        </w:rPr>
        <w:t xml:space="preserve"> regimental </w:t>
      </w:r>
      <w:r w:rsidRPr="004639D3" w:rsidR="003609CB">
        <w:rPr>
          <w:rFonts w:asciiTheme="minorHAnsi" w:hAnsiTheme="minorHAnsi" w:cstheme="minorHAnsi"/>
          <w:szCs w:val="24"/>
        </w:rPr>
        <w:t xml:space="preserve">à </w:t>
      </w:r>
      <w:r w:rsidRPr="004639D3">
        <w:rPr>
          <w:rFonts w:asciiTheme="minorHAnsi" w:hAnsiTheme="minorHAnsi" w:cstheme="minorHAnsi"/>
          <w:szCs w:val="24"/>
        </w:rPr>
        <w:t>Comissão de Justiça e Red</w:t>
      </w:r>
      <w:r w:rsidRPr="004639D3" w:rsidR="003609CB">
        <w:rPr>
          <w:rFonts w:asciiTheme="minorHAnsi" w:hAnsiTheme="minorHAnsi" w:cstheme="minorHAnsi"/>
          <w:szCs w:val="24"/>
        </w:rPr>
        <w:t>ação estabelecida no artigo 38</w:t>
      </w:r>
      <w:r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4639D3" w:rsidR="003609CB">
        <w:rPr>
          <w:rFonts w:asciiTheme="minorHAnsi" w:hAnsiTheme="minorHAnsi" w:cstheme="minorHAnsi"/>
          <w:szCs w:val="24"/>
        </w:rPr>
        <w:t>.</w:t>
      </w:r>
      <w:r w:rsidRPr="004639D3" w:rsidR="00433B18">
        <w:rPr>
          <w:rFonts w:asciiTheme="minorHAnsi" w:hAnsiTheme="minorHAnsi" w:cstheme="minorHAnsi"/>
          <w:szCs w:val="24"/>
        </w:rPr>
        <w:t xml:space="preserve"> </w:t>
      </w:r>
    </w:p>
    <w:p w:rsidR="007A481F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2E0C51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Outrossim</w:t>
      </w:r>
      <w:r w:rsidRPr="004639D3">
        <w:rPr>
          <w:rFonts w:asciiTheme="minorHAnsi" w:hAnsiTheme="minorHAnsi" w:cstheme="minorHAnsi"/>
          <w:szCs w:val="24"/>
        </w:rPr>
        <w:t xml:space="preserve">, ressalta-se que a opinião jurídica </w:t>
      </w:r>
      <w:r w:rsidRPr="004639D3" w:rsidR="00C50FBC">
        <w:rPr>
          <w:rFonts w:asciiTheme="minorHAnsi" w:hAnsiTheme="minorHAnsi" w:cstheme="minorHAnsi"/>
          <w:szCs w:val="24"/>
        </w:rPr>
        <w:t>exarada</w:t>
      </w:r>
      <w:r w:rsidRPr="004639D3">
        <w:rPr>
          <w:rFonts w:asciiTheme="minorHAnsi" w:hAnsiTheme="minorHAnsi" w:cstheme="minorHAnsi"/>
          <w:szCs w:val="24"/>
        </w:rPr>
        <w:t xml:space="preserve"> não </w:t>
      </w:r>
      <w:r w:rsidRPr="004639D3" w:rsidR="00C50FBC">
        <w:rPr>
          <w:rFonts w:asciiTheme="minorHAnsi" w:hAnsiTheme="minorHAnsi" w:cstheme="minorHAnsi"/>
          <w:szCs w:val="24"/>
        </w:rPr>
        <w:t>possui</w:t>
      </w:r>
      <w:r w:rsidRPr="004639D3">
        <w:rPr>
          <w:rFonts w:asciiTheme="minorHAnsi" w:hAnsiTheme="minorHAnsi" w:cstheme="minorHAnsi"/>
          <w:szCs w:val="24"/>
        </w:rPr>
        <w:t xml:space="preserve"> força vinculante, sendo meramente opinativo</w:t>
      </w:r>
      <w:r w:rsidRPr="004639D3" w:rsidR="00A842D6">
        <w:rPr>
          <w:rFonts w:asciiTheme="minorHAnsi" w:hAnsiTheme="minorHAnsi" w:cstheme="minorHAnsi"/>
          <w:szCs w:val="24"/>
        </w:rPr>
        <w:t>,</w:t>
      </w:r>
      <w:r w:rsidRPr="004639D3">
        <w:rPr>
          <w:rFonts w:asciiTheme="minorHAnsi" w:hAnsiTheme="minorHAnsi" w:cstheme="minorHAnsi"/>
          <w:szCs w:val="24"/>
        </w:rPr>
        <w:t xml:space="preserve"> não fundamentando decisão proferida pelas Comissões.</w:t>
      </w:r>
      <w:r w:rsidRPr="004639D3">
        <w:rPr>
          <w:rFonts w:asciiTheme="minorHAnsi" w:hAnsiTheme="minorHAnsi" w:cstheme="minorHAnsi"/>
          <w:szCs w:val="24"/>
        </w:rPr>
        <w:t xml:space="preserve"> </w:t>
      </w:r>
    </w:p>
    <w:p w:rsidR="00961EB7" w:rsidRPr="004639D3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Theme="minorHAnsi" w:hAnsiTheme="minorHAnsi" w:cstheme="minorHAnsi"/>
        </w:rPr>
      </w:pPr>
      <w:r w:rsidRPr="004639D3">
        <w:rPr>
          <w:rFonts w:asciiTheme="minorHAnsi" w:hAnsiTheme="minorHAnsi" w:cstheme="minorHAnsi"/>
        </w:rPr>
        <w:t xml:space="preserve">Nesse sentido é o entendimento do Supremo Tribunal Federal: </w:t>
      </w:r>
    </w:p>
    <w:p w:rsidR="00961EB7" w:rsidRPr="004639D3" w:rsidP="007A481F">
      <w:pPr>
        <w:pStyle w:val="Default"/>
        <w:spacing w:after="36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9D3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4639D3">
        <w:rPr>
          <w:rFonts w:asciiTheme="minorHAnsi" w:hAnsiTheme="minorHAnsi" w:cstheme="minorHAnsi"/>
          <w:i/>
          <w:sz w:val="22"/>
          <w:szCs w:val="22"/>
        </w:rPr>
        <w:t>ex</w:t>
      </w:r>
      <w:r w:rsidRPr="004639D3" w:rsidR="002E0C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39D3">
        <w:rPr>
          <w:rFonts w:asciiTheme="minorHAnsi" w:hAnsiTheme="minorHAnsi" w:cstheme="minorHAnsi"/>
          <w:i/>
          <w:sz w:val="22"/>
          <w:szCs w:val="22"/>
        </w:rPr>
        <w:t>oficio</w:t>
      </w:r>
      <w:r w:rsidRPr="004639D3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P="00084468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4639D3">
        <w:rPr>
          <w:rFonts w:asciiTheme="minorHAnsi" w:hAnsiTheme="minorHAnsi" w:cstheme="minorHAnsi"/>
          <w:color w:val="auto"/>
        </w:rPr>
        <w:t>Considerando-se o</w:t>
      </w:r>
      <w:r w:rsidRPr="004639D3" w:rsidR="00BC67F2">
        <w:rPr>
          <w:rFonts w:asciiTheme="minorHAnsi" w:hAnsiTheme="minorHAnsi" w:cstheme="minorHAnsi"/>
          <w:color w:val="auto"/>
        </w:rPr>
        <w:t>s</w:t>
      </w:r>
      <w:r w:rsidRPr="004639D3">
        <w:rPr>
          <w:rFonts w:asciiTheme="minorHAnsi" w:hAnsiTheme="minorHAnsi" w:cstheme="minorHAnsi"/>
          <w:color w:val="auto"/>
        </w:rPr>
        <w:t xml:space="preserve"> aspecto</w:t>
      </w:r>
      <w:r w:rsidRPr="004639D3" w:rsidR="00BC67F2">
        <w:rPr>
          <w:rFonts w:asciiTheme="minorHAnsi" w:hAnsiTheme="minorHAnsi" w:cstheme="minorHAnsi"/>
          <w:color w:val="auto"/>
        </w:rPr>
        <w:t>s jurídicos</w:t>
      </w:r>
      <w:r w:rsidRPr="004639D3">
        <w:rPr>
          <w:rFonts w:asciiTheme="minorHAnsi" w:hAnsiTheme="minorHAnsi" w:cstheme="minorHAnsi"/>
          <w:color w:val="auto"/>
        </w:rPr>
        <w:t xml:space="preserve"> passa-se a </w:t>
      </w:r>
      <w:r w:rsidRPr="004639D3">
        <w:rPr>
          <w:rFonts w:asciiTheme="minorHAnsi" w:hAnsiTheme="minorHAnsi" w:cstheme="minorHAnsi"/>
          <w:b/>
          <w:color w:val="auto"/>
        </w:rPr>
        <w:t>análise técnica</w:t>
      </w:r>
      <w:r w:rsidRPr="004639D3">
        <w:rPr>
          <w:rFonts w:asciiTheme="minorHAnsi" w:hAnsiTheme="minorHAnsi" w:cstheme="minorHAnsi"/>
          <w:color w:val="auto"/>
        </w:rPr>
        <w:t xml:space="preserve"> do projeto. </w:t>
      </w:r>
    </w:p>
    <w:p w:rsidR="00BC0C7F" w:rsidP="00BC0C7F">
      <w:pPr>
        <w:spacing w:before="240" w:after="240" w:line="360" w:lineRule="auto"/>
        <w:ind w:firstLine="1701"/>
        <w:jc w:val="both"/>
        <w:rPr>
          <w:rFonts w:ascii="Calibri" w:hAnsi="Calibri" w:cs="Calibri"/>
        </w:rPr>
      </w:pPr>
      <w:r w:rsidRPr="00AC0792">
        <w:rPr>
          <w:rFonts w:ascii="Calibri" w:hAnsi="Calibri" w:cs="Calibri"/>
        </w:rPr>
        <w:t xml:space="preserve">No que tange a competência a matéria abarcada pela propositura cuida de elevado, basilar e radical assunto na senda da organização político-administrativa municipal: a transparência administrativa que se articula por um de seus subprincípios (a publicidade), bem como o direito fundamental à informação utilizando-se da modernidade tecnológica para sua divulgação. </w:t>
      </w:r>
    </w:p>
    <w:p w:rsidR="00BC0C7F" w:rsidP="00BC0C7F">
      <w:pPr>
        <w:spacing w:before="240" w:after="240" w:line="360" w:lineRule="auto"/>
        <w:ind w:firstLine="1701"/>
        <w:jc w:val="both"/>
        <w:rPr>
          <w:rFonts w:ascii="Calibri" w:hAnsi="Calibri" w:cs="Calibri"/>
        </w:rPr>
      </w:pPr>
      <w:r w:rsidRPr="00AC0792">
        <w:rPr>
          <w:rFonts w:ascii="Calibri" w:hAnsi="Calibri" w:cs="Calibri"/>
        </w:rPr>
        <w:t>O direito à informação tem previsão tanto constitucional (art. 5º, incisos XIV, CF/88), como em normas infraconstitucionais com a Lei Federal 12.527/2011 e na Lei Complementar Municipal nº 01/2013, vejamos:</w:t>
      </w:r>
    </w:p>
    <w:p w:rsidR="007A481F" w:rsidP="00BC0C7F">
      <w:pPr>
        <w:spacing w:before="240" w:after="240" w:line="360" w:lineRule="auto"/>
        <w:ind w:firstLine="1701"/>
        <w:jc w:val="both"/>
        <w:rPr>
          <w:rFonts w:ascii="Calibri" w:hAnsi="Calibri" w:cs="Calibri"/>
        </w:rPr>
      </w:pPr>
    </w:p>
    <w:p w:rsidR="007A481F" w:rsidP="00BC0C7F">
      <w:pPr>
        <w:spacing w:before="240" w:after="240" w:line="360" w:lineRule="auto"/>
        <w:ind w:firstLine="1701"/>
        <w:jc w:val="both"/>
        <w:rPr>
          <w:rFonts w:ascii="Calibri" w:hAnsi="Calibri" w:cs="Calibri"/>
        </w:rPr>
      </w:pPr>
    </w:p>
    <w:p w:rsidR="00BC0C7F" w:rsidRPr="00AC0792" w:rsidP="00BC0C7F">
      <w:pPr>
        <w:pStyle w:val="ListParagraph"/>
        <w:numPr>
          <w:ilvl w:val="0"/>
          <w:numId w:val="3"/>
        </w:numPr>
        <w:spacing w:after="120" w:line="360" w:lineRule="auto"/>
        <w:ind w:left="2268" w:firstLine="0"/>
        <w:jc w:val="both"/>
        <w:rPr>
          <w:rFonts w:ascii="Calibri" w:hAnsi="Calibri" w:cs="Calibri"/>
          <w:b/>
          <w:i/>
          <w:color w:val="000000"/>
        </w:rPr>
      </w:pPr>
      <w:r w:rsidRPr="00AC0792">
        <w:rPr>
          <w:rFonts w:ascii="Calibri" w:hAnsi="Calibri" w:cs="Calibri"/>
          <w:b/>
          <w:i/>
          <w:color w:val="000000"/>
        </w:rPr>
        <w:t>Constituição Federal</w:t>
      </w: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b/>
          <w:i/>
          <w:color w:val="000000"/>
        </w:rPr>
      </w:pP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i/>
        </w:rPr>
      </w:pPr>
      <w:r w:rsidRPr="00AC0792">
        <w:rPr>
          <w:rFonts w:ascii="Calibri" w:hAnsi="Calibri" w:cs="Calibri"/>
          <w:i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i/>
        </w:rPr>
      </w:pPr>
      <w:r w:rsidRPr="00AC0792">
        <w:rPr>
          <w:rFonts w:ascii="Calibri" w:hAnsi="Calibri" w:cs="Calibri"/>
          <w:i/>
        </w:rPr>
        <w:t>[...]</w:t>
      </w: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i/>
        </w:rPr>
      </w:pPr>
      <w:r w:rsidRPr="0059479A">
        <w:rPr>
          <w:rFonts w:ascii="Calibri" w:hAnsi="Calibri" w:cs="Calibri"/>
          <w:b/>
          <w:i/>
        </w:rPr>
        <w:t>XIV - é assegurado a todos o acesso à informação</w:t>
      </w:r>
      <w:r w:rsidRPr="00AC0792">
        <w:rPr>
          <w:rFonts w:ascii="Calibri" w:hAnsi="Calibri" w:cs="Calibri"/>
          <w:i/>
        </w:rPr>
        <w:t xml:space="preserve"> e resguardado o sigilo da fonte, quando necessário ao exercício profissional;</w:t>
      </w:r>
      <w:r w:rsidRPr="00AC0792">
        <w:rPr>
          <w:rFonts w:ascii="Calibri" w:hAnsi="Calibri" w:cs="Calibri"/>
          <w:i/>
        </w:rPr>
        <w:t xml:space="preserve">  </w:t>
      </w:r>
      <w:r w:rsidRPr="00AC0792">
        <w:rPr>
          <w:rFonts w:ascii="Calibri" w:hAnsi="Calibri" w:cs="Calibri"/>
          <w:i/>
        </w:rPr>
        <w:t> </w:t>
      </w: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i/>
        </w:rPr>
      </w:pPr>
    </w:p>
    <w:p w:rsidR="00BC0C7F" w:rsidRPr="00AC0792" w:rsidP="00BC0C7F">
      <w:pPr>
        <w:pStyle w:val="ListParagraph"/>
        <w:numPr>
          <w:ilvl w:val="0"/>
          <w:numId w:val="3"/>
        </w:numPr>
        <w:spacing w:after="120" w:line="360" w:lineRule="auto"/>
        <w:ind w:left="2268" w:firstLine="0"/>
        <w:jc w:val="both"/>
        <w:rPr>
          <w:rFonts w:ascii="Calibri" w:hAnsi="Calibri" w:cs="Calibri"/>
          <w:b/>
          <w:i/>
          <w:color w:val="000000"/>
        </w:rPr>
      </w:pPr>
      <w:r w:rsidRPr="00AC0792">
        <w:rPr>
          <w:rFonts w:ascii="Calibri" w:hAnsi="Calibri" w:cs="Calibri"/>
          <w:b/>
          <w:i/>
          <w:color w:val="000000"/>
        </w:rPr>
        <w:t>Lei Federal nº 12.527/2011</w:t>
      </w:r>
    </w:p>
    <w:p w:rsidR="00BC0C7F" w:rsidRPr="00AC0792" w:rsidP="00BC0C7F">
      <w:pPr>
        <w:pStyle w:val="ListParagraph"/>
        <w:spacing w:after="120" w:line="360" w:lineRule="auto"/>
        <w:ind w:left="2268"/>
        <w:jc w:val="both"/>
        <w:rPr>
          <w:rFonts w:ascii="Calibri" w:hAnsi="Calibri" w:cs="Calibri"/>
          <w:b/>
          <w:i/>
          <w:color w:val="000000"/>
        </w:rPr>
      </w:pP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Art. 1</w:t>
      </w:r>
      <w:r w:rsidRPr="00AC0792">
        <w:rPr>
          <w:rFonts w:ascii="Calibri" w:hAnsi="Calibri" w:cs="Calibri"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  Esta Lei dispõe sobre os procedimentos a serem observados </w:t>
      </w:r>
      <w:r w:rsidRPr="00AC0792">
        <w:rPr>
          <w:rFonts w:ascii="Calibri" w:hAnsi="Calibri" w:cs="Calibri"/>
          <w:i/>
          <w:sz w:val="22"/>
          <w:szCs w:val="22"/>
        </w:rPr>
        <w:t>pela União, Estados, Distrito Federal e Municípios, com o fim de garantir o acesso a informações previsto no </w:t>
      </w:r>
      <w:hyperlink r:id="rId6" w:anchor="art5xxxiii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 xml:space="preserve">inciso XXXIII do art. 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5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,</w:t>
        </w:r>
      </w:hyperlink>
      <w:r w:rsidRPr="00AC0792">
        <w:rPr>
          <w:rFonts w:ascii="Calibri" w:hAnsi="Calibri" w:cs="Calibri"/>
          <w:i/>
          <w:sz w:val="22"/>
          <w:szCs w:val="22"/>
        </w:rPr>
        <w:t> no</w:t>
      </w:r>
      <w:hyperlink r:id="rId6" w:anchor="art37%C2%A73ii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inciso II do § 3º do art. 37</w:t>
        </w:r>
      </w:hyperlink>
      <w:r w:rsidRPr="00AC0792">
        <w:rPr>
          <w:rFonts w:ascii="Calibri" w:hAnsi="Calibri" w:cs="Calibri"/>
          <w:i/>
          <w:sz w:val="22"/>
          <w:szCs w:val="22"/>
        </w:rPr>
        <w:t> e no </w:t>
      </w:r>
      <w:hyperlink r:id="rId6" w:anchor="art216%C2%A72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§ 2º do art. 216 da Constituição Federal. </w:t>
        </w:r>
      </w:hyperlink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Parágrafo único.  Subordinam-se ao regime desta Lei: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os órgãos públicos integrantes da administração direta dos Poderes Executivo, Legislativo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, incluindo as Cortes de Contas, e Judiciário e do Ministério Público;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II - as autarquias, as fundações públicas, as empresas públicas, as sociedades de economia mista e demais entidades controladas direta ou indiretamente pela União, Estados, Distrito Federal e Municípios.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Art. 3</w:t>
      </w:r>
      <w:r w:rsidRPr="00AC0792">
        <w:rPr>
          <w:rFonts w:ascii="Calibri" w:hAnsi="Calibri" w:cs="Calibri"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 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Os procedimentos previstos nesta Lei destinam-se a assegurar o direito fundamental de acesso à informação e devem ser executados em conformidade com os princípios básicos da administração pública e com as seguintes diretrizes: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divulgação de informações de interesse público, independentemente de solicitações;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III - 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utilização de meios de comunicação viabilizados pela tecnologia da informação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Art. 8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É dever dos órgãos e entidades públicas promover, independentemente de requerimentos, a divulgação em local de fácil acesso, no âmbito de suas competências, de informações de interesse coletivo ou geral por eles produzidas ou custodiadas.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§ 2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Para cumprimento do disposto no </w:t>
      </w:r>
      <w:r w:rsidRPr="00AC0792">
        <w:rPr>
          <w:rFonts w:ascii="Calibri" w:hAnsi="Calibri" w:cs="Calibri"/>
          <w:b/>
          <w:bCs/>
          <w:i/>
          <w:color w:val="000000"/>
          <w:sz w:val="22"/>
          <w:szCs w:val="22"/>
        </w:rPr>
        <w:t>caput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, os órgãos e entidades públicas deverão utilizar todos os meios e instrumentos legítimos de que dispuserem, sendo obrigatória a divulgação em sítios oficiais da rede mundial de computadores (internet).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§ 3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 Os sítios de que trata o § 2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 deverão, na forma de regulamento, atender, entre outros, aos seguintes requisitos: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b/>
          <w:i/>
          <w:color w:val="000000"/>
          <w:sz w:val="22"/>
          <w:szCs w:val="22"/>
        </w:rPr>
        <w:t>I - conter ferramenta de pesquisa de conteúdo que permita o acesso à informação de forma objetiva, transparente, clara e em linguagem de fácil compreensão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; </w:t>
      </w:r>
    </w:p>
    <w:p w:rsidR="00BC0C7F" w:rsidRPr="00B031D3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031D3">
        <w:rPr>
          <w:rFonts w:ascii="Calibri" w:hAnsi="Calibri" w:cs="Calibri"/>
          <w:b/>
          <w:i/>
          <w:color w:val="000000"/>
          <w:sz w:val="22"/>
          <w:szCs w:val="22"/>
        </w:rPr>
        <w:t>II - possibilitar a gravação de relatórios em diversos formatos eletrônicos, inclusive abertos e não proprietários, tais como planilhas e texto, de modo a facilitar a análise das informações;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III - possibilitar o acesso automatizado por sistemas externos em formatos abertos, estruturados e legíveis por máquina;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IV - divulgar em detalhes os formatos utilizados para estruturação da informação;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V - garantir a autenticidade e a integridade das informações disponíveis para acesso;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VI - manter atualizadas as informações disponíveis para acesso;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VII - indicar local e instruções que permitam ao interessado comunicar-se, por via eletrônica ou telefônica, com o órgão ou entidade detentora do sítio; 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e</w:t>
      </w:r>
      <w:r w:rsidRPr="00AC0792">
        <w:rPr>
          <w:rFonts w:ascii="Calibri" w:hAnsi="Calibri" w:cs="Calibri"/>
          <w:i/>
          <w:color w:val="000000"/>
          <w:sz w:val="22"/>
          <w:szCs w:val="22"/>
        </w:rPr>
        <w:t> </w:t>
      </w:r>
    </w:p>
    <w:p w:rsidR="00BC0C7F" w:rsidRPr="00AC0792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 xml:space="preserve">VIII - adotar as medidas necessárias para garantir a acessibilidade de conteúdo para pessoas com </w:t>
      </w:r>
      <w:r w:rsidRPr="00AC0792">
        <w:rPr>
          <w:rFonts w:ascii="Calibri" w:hAnsi="Calibri" w:cs="Calibri"/>
          <w:i/>
          <w:sz w:val="22"/>
          <w:szCs w:val="22"/>
        </w:rPr>
        <w:t>deficiência, nos termos do </w:t>
      </w:r>
      <w:hyperlink r:id="rId7" w:anchor="art17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art. 17 da Lei n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10.098, de 19 de dezembro de 2000</w:t>
        </w:r>
      </w:hyperlink>
      <w:r w:rsidRPr="00AC0792">
        <w:rPr>
          <w:rFonts w:ascii="Calibri" w:hAnsi="Calibri" w:cs="Calibri"/>
          <w:i/>
          <w:sz w:val="22"/>
          <w:szCs w:val="22"/>
        </w:rPr>
        <w:t>, e do </w:t>
      </w:r>
      <w:hyperlink r:id="rId8" w:anchor="art9" w:history="1"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art. 9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 xml:space="preserve"> da Convenção sobre os Direitos das Pessoas com Deficiência, aprovada pelo Decreto Legislativo 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n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  <w:vertAlign w:val="superscript"/>
          </w:rPr>
          <w:t>o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 186</w:t>
        </w:r>
        <w:r w:rsidRPr="00AC0792">
          <w:rPr>
            <w:rStyle w:val="Hyperlink"/>
            <w:rFonts w:ascii="Calibri" w:hAnsi="Calibri" w:cs="Calibri"/>
            <w:i/>
            <w:sz w:val="22"/>
            <w:szCs w:val="22"/>
          </w:rPr>
          <w:t>, de 9 de julho de 2008. </w:t>
        </w:r>
      </w:hyperlink>
    </w:p>
    <w:p w:rsidR="00BC0C7F" w:rsidP="00BC0C7F">
      <w:pPr>
        <w:pStyle w:val="artigo"/>
        <w:spacing w:before="0" w:beforeAutospacing="0" w:after="120" w:afterAutospacing="0" w:line="36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BC0C7F" w:rsidRPr="00AC0792" w:rsidP="00BC0C7F">
      <w:pPr>
        <w:pStyle w:val="ListParagraph"/>
        <w:numPr>
          <w:ilvl w:val="0"/>
          <w:numId w:val="3"/>
        </w:numPr>
        <w:spacing w:after="120" w:line="360" w:lineRule="auto"/>
        <w:ind w:left="2268" w:firstLine="0"/>
        <w:jc w:val="both"/>
        <w:rPr>
          <w:rFonts w:ascii="Calibri" w:hAnsi="Calibri" w:cs="Calibri"/>
          <w:b/>
          <w:i/>
          <w:color w:val="000000"/>
        </w:rPr>
      </w:pPr>
      <w:bookmarkStart w:id="0" w:name="art9"/>
      <w:bookmarkEnd w:id="0"/>
      <w:r w:rsidRPr="00AC0792">
        <w:rPr>
          <w:rFonts w:ascii="Calibri" w:hAnsi="Calibri" w:cs="Calibri"/>
          <w:b/>
          <w:i/>
          <w:color w:val="000000"/>
        </w:rPr>
        <w:t>Lei Complementar Municipal nº 01/2013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Art. 3°. Os procedimentos previstos nesta Lei destinam-se a assegurar o direito fundamental de acesso à informação e devem ser executados em conformidade com os princípios básicos da administração pública e com as seguintes diretrizes: 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I. </w:t>
      </w:r>
      <w:r w:rsidRPr="00AC0792">
        <w:rPr>
          <w:rFonts w:ascii="Calibri" w:hAnsi="Calibri" w:cs="Calibri"/>
          <w:i/>
          <w:sz w:val="22"/>
          <w:szCs w:val="22"/>
        </w:rPr>
        <w:t>observância</w:t>
      </w:r>
      <w:r w:rsidRPr="00AC0792">
        <w:rPr>
          <w:rFonts w:ascii="Calibri" w:hAnsi="Calibri" w:cs="Calibri"/>
          <w:i/>
          <w:sz w:val="22"/>
          <w:szCs w:val="22"/>
        </w:rPr>
        <w:t xml:space="preserve"> da publicidade como preceito geral e do sigilo como exceção; 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II. </w:t>
      </w:r>
      <w:r w:rsidRPr="00AC0792">
        <w:rPr>
          <w:rFonts w:ascii="Calibri" w:hAnsi="Calibri" w:cs="Calibri"/>
          <w:i/>
          <w:sz w:val="22"/>
          <w:szCs w:val="22"/>
        </w:rPr>
        <w:t>divulgação</w:t>
      </w:r>
      <w:r w:rsidRPr="00AC0792">
        <w:rPr>
          <w:rFonts w:ascii="Calibri" w:hAnsi="Calibri" w:cs="Calibri"/>
          <w:i/>
          <w:sz w:val="22"/>
          <w:szCs w:val="22"/>
        </w:rPr>
        <w:t xml:space="preserve"> de informações de interesse público, independentemente de  solicitações;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Art. 7°. O acesso à informação de que trata esta Lei compreende, entre outros, os direitos de obter: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I. </w:t>
      </w:r>
      <w:r w:rsidRPr="00AC0792">
        <w:rPr>
          <w:rFonts w:ascii="Calibri" w:hAnsi="Calibri" w:cs="Calibri"/>
          <w:i/>
          <w:sz w:val="22"/>
          <w:szCs w:val="22"/>
        </w:rPr>
        <w:t>orientação</w:t>
      </w:r>
      <w:r w:rsidRPr="00AC0792">
        <w:rPr>
          <w:rFonts w:ascii="Calibri" w:hAnsi="Calibri" w:cs="Calibri"/>
          <w:i/>
          <w:sz w:val="22"/>
          <w:szCs w:val="22"/>
        </w:rPr>
        <w:t xml:space="preserve"> sobre os procedimentos para a consecução de acesso, bem como sobre o local onde poderá ser encontrada ou obtida a informação almejada;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</w:p>
    <w:p w:rsidR="00BC0C7F" w:rsidRPr="00AF3C81" w:rsidP="00BC0C7F">
      <w:pPr>
        <w:spacing w:after="120" w:line="36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AF3C81">
        <w:rPr>
          <w:rFonts w:ascii="Calibri" w:hAnsi="Calibri" w:cs="Calibri"/>
          <w:b/>
          <w:i/>
          <w:sz w:val="22"/>
          <w:szCs w:val="22"/>
        </w:rPr>
        <w:t>Art. 8°. É dever dos órgãos e entidades públicas promover, independentemente de requerimentos, a divulgação em local de fácil acesso, no âmbito de suas competências, de informações de interesse coletivo ou geral por eles produzidas ou custodiadas.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AC0792">
        <w:rPr>
          <w:rFonts w:ascii="Calibri" w:hAnsi="Calibri" w:cs="Calibri"/>
          <w:b/>
          <w:i/>
          <w:sz w:val="22"/>
          <w:szCs w:val="22"/>
        </w:rPr>
        <w:t xml:space="preserve">§ 2° Para cumprimento do disposto no caput, os órgãos e entidades públicas deverão utilizar todos os meios e instrumentos legítimos de que dispuserem, sendo obrigatória a divulgação em sítios oficiais da rede mundial de computadores (internet). 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§ 3º </w:t>
      </w:r>
      <w:r w:rsidRPr="00B031D3">
        <w:rPr>
          <w:rFonts w:ascii="Calibri" w:hAnsi="Calibri" w:cs="Calibri"/>
          <w:b/>
          <w:i/>
          <w:sz w:val="22"/>
          <w:szCs w:val="22"/>
        </w:rPr>
        <w:t>Os sítios de que trata o § 2º deverão</w:t>
      </w:r>
      <w:r w:rsidRPr="00AC0792">
        <w:rPr>
          <w:rFonts w:ascii="Calibri" w:hAnsi="Calibri" w:cs="Calibri"/>
          <w:i/>
          <w:sz w:val="22"/>
          <w:szCs w:val="22"/>
        </w:rPr>
        <w:t xml:space="preserve">, na forma de regulamento, atendar entre outros, aos seguintes requisitos: </w:t>
      </w:r>
    </w:p>
    <w:p w:rsidR="00BC0C7F" w:rsidRPr="00B031D3" w:rsidP="00BC0C7F">
      <w:pPr>
        <w:spacing w:after="120" w:line="36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B031D3">
        <w:rPr>
          <w:rFonts w:ascii="Calibri" w:hAnsi="Calibri" w:cs="Calibri"/>
          <w:b/>
          <w:i/>
          <w:sz w:val="22"/>
          <w:szCs w:val="22"/>
        </w:rPr>
        <w:t xml:space="preserve">I. </w:t>
      </w:r>
      <w:r w:rsidRPr="00B031D3">
        <w:rPr>
          <w:rFonts w:ascii="Calibri" w:hAnsi="Calibri" w:cs="Calibri"/>
          <w:b/>
          <w:i/>
          <w:sz w:val="22"/>
          <w:szCs w:val="22"/>
        </w:rPr>
        <w:t>conter</w:t>
      </w:r>
      <w:r w:rsidRPr="00B031D3">
        <w:rPr>
          <w:rFonts w:ascii="Calibri" w:hAnsi="Calibri" w:cs="Calibri"/>
          <w:b/>
          <w:i/>
          <w:sz w:val="22"/>
          <w:szCs w:val="22"/>
        </w:rPr>
        <w:t xml:space="preserve"> ferramenta de pesquisa de conteúdo que permita o acesso à informação de forma objetiva, transparente, clara e em linguagem de fácil compreensão; </w:t>
      </w:r>
    </w:p>
    <w:p w:rsidR="00BC0C7F" w:rsidRPr="00B031D3" w:rsidP="00BC0C7F">
      <w:pPr>
        <w:spacing w:after="120" w:line="36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B031D3">
        <w:rPr>
          <w:rFonts w:ascii="Calibri" w:hAnsi="Calibri" w:cs="Calibri"/>
          <w:b/>
          <w:i/>
          <w:sz w:val="22"/>
          <w:szCs w:val="22"/>
        </w:rPr>
        <w:t xml:space="preserve">II. </w:t>
      </w:r>
      <w:r w:rsidRPr="00B031D3">
        <w:rPr>
          <w:rFonts w:ascii="Calibri" w:hAnsi="Calibri" w:cs="Calibri"/>
          <w:b/>
          <w:i/>
          <w:sz w:val="22"/>
          <w:szCs w:val="22"/>
        </w:rPr>
        <w:t>possibilitar</w:t>
      </w:r>
      <w:r w:rsidRPr="00B031D3">
        <w:rPr>
          <w:rFonts w:ascii="Calibri" w:hAnsi="Calibri" w:cs="Calibri"/>
          <w:b/>
          <w:i/>
          <w:sz w:val="22"/>
          <w:szCs w:val="22"/>
        </w:rPr>
        <w:t xml:space="preserve"> a gravação de relatórios em diversos formatos eletrônicos, inclusive abertos e não proprietários, tais como planilhas e texto, de modo a facilitar a análise das informações;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 xml:space="preserve">III. </w:t>
      </w:r>
      <w:r w:rsidRPr="00AC0792">
        <w:rPr>
          <w:rFonts w:ascii="Calibri" w:hAnsi="Calibri" w:cs="Calibri"/>
          <w:i/>
          <w:sz w:val="22"/>
          <w:szCs w:val="22"/>
        </w:rPr>
        <w:t>possibilitar</w:t>
      </w:r>
      <w:r w:rsidRPr="00AC0792">
        <w:rPr>
          <w:rFonts w:ascii="Calibri" w:hAnsi="Calibri" w:cs="Calibri"/>
          <w:i/>
          <w:sz w:val="22"/>
          <w:szCs w:val="22"/>
        </w:rPr>
        <w:t xml:space="preserve"> o acesso automatizado por sistemas externos em formatos abertos, estruturados e legíveis por máquina;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eastAsia="Calibri" w:hAnsi="Calibri" w:cs="Calibri"/>
          <w:szCs w:val="24"/>
        </w:rPr>
      </w:pPr>
      <w:r w:rsidRPr="00AC0792">
        <w:rPr>
          <w:rFonts w:ascii="Calibri" w:hAnsi="Calibri" w:cs="Calibri"/>
          <w:i/>
          <w:sz w:val="22"/>
          <w:szCs w:val="22"/>
        </w:rPr>
        <w:t>[...]</w:t>
      </w:r>
      <w:r w:rsidRPr="00AC0792">
        <w:rPr>
          <w:rFonts w:ascii="Calibri" w:eastAsia="Calibri" w:hAnsi="Calibri" w:cs="Calibri"/>
          <w:szCs w:val="24"/>
        </w:rPr>
        <w:t xml:space="preserve">  </w:t>
      </w:r>
    </w:p>
    <w:p w:rsidR="00BC0C7F" w:rsidRPr="00AC0792" w:rsidP="00BC0C7F">
      <w:pPr>
        <w:spacing w:after="120" w:line="360" w:lineRule="auto"/>
        <w:ind w:left="2268"/>
        <w:jc w:val="both"/>
        <w:rPr>
          <w:rFonts w:ascii="Calibri" w:eastAsia="Calibri" w:hAnsi="Calibri" w:cs="Calibri"/>
          <w:sz w:val="12"/>
          <w:szCs w:val="12"/>
        </w:rPr>
      </w:pPr>
    </w:p>
    <w:p w:rsidR="00BC0C7F" w:rsidP="00BC0C7F">
      <w:pPr>
        <w:spacing w:after="240" w:line="360" w:lineRule="auto"/>
        <w:ind w:firstLine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C0792">
        <w:rPr>
          <w:rFonts w:ascii="Calibri" w:eastAsia="Calibri" w:hAnsi="Calibri" w:cs="Calibri"/>
          <w:szCs w:val="24"/>
        </w:rPr>
        <w:t>No tocante à iniciativa parlamentar a matéria da proposição em comento não é de inciativa privativa do Prefeito, conforme se verifica no art. 48 da Lei Orgânica do Município e art. 24, § 2º Constituição Bandeirante, logo, o Projeto de Lei atende os preceitos legais em relação à regra de iniciativa</w:t>
      </w:r>
      <w:r w:rsidRPr="00AC0792">
        <w:rPr>
          <w:rFonts w:ascii="Calibri" w:hAnsi="Calibri" w:cs="Calibri"/>
        </w:rPr>
        <w:t>:</w:t>
      </w:r>
    </w:p>
    <w:p w:rsidR="007A481F" w:rsidRPr="007A481F" w:rsidP="00BC0C7F">
      <w:pPr>
        <w:spacing w:after="240" w:line="360" w:lineRule="auto"/>
        <w:ind w:firstLine="1701"/>
        <w:jc w:val="both"/>
        <w:rPr>
          <w:rFonts w:ascii="Calibri" w:hAnsi="Calibri" w:cs="Calibri"/>
          <w:sz w:val="4"/>
          <w:szCs w:val="4"/>
        </w:rPr>
      </w:pPr>
    </w:p>
    <w:p w:rsidR="00BC0C7F" w:rsidP="00BC0C7F">
      <w:pPr>
        <w:pStyle w:val="Default"/>
        <w:spacing w:after="240" w:line="360" w:lineRule="auto"/>
        <w:ind w:left="226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C0792">
        <w:rPr>
          <w:rFonts w:ascii="Calibri" w:hAnsi="Calibri" w:cs="Calibri"/>
          <w:b/>
          <w:sz w:val="22"/>
          <w:szCs w:val="22"/>
          <w:u w:val="single"/>
        </w:rPr>
        <w:t>Lei Orgânica de Valinhos</w:t>
      </w:r>
    </w:p>
    <w:p w:rsidR="00BC0C7F" w:rsidRPr="00AC0792" w:rsidP="00BC0C7F">
      <w:pPr>
        <w:pStyle w:val="Default"/>
        <w:spacing w:after="240"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i/>
          <w:sz w:val="22"/>
          <w:szCs w:val="22"/>
        </w:rPr>
        <w:t>Art. 48.</w:t>
      </w:r>
      <w:r w:rsidRPr="00AC0792">
        <w:rPr>
          <w:rFonts w:ascii="Calibri" w:hAnsi="Calibri" w:cs="Calibri"/>
          <w:i/>
          <w:sz w:val="22"/>
          <w:szCs w:val="22"/>
        </w:rPr>
        <w:t xml:space="preserve"> Compete, exclusivamente, ao Prefeito a iniciativa dos projetos de lei que disponham sobre:</w:t>
      </w:r>
    </w:p>
    <w:p w:rsidR="00BC0C7F" w:rsidRPr="00AC0792" w:rsidP="00BC0C7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BC0C7F" w:rsidRPr="00AC0792" w:rsidP="00BC0C7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II - criação, estruturação e atribuições das Secretarias Municipais e órgãos da administração pública;</w:t>
      </w:r>
    </w:p>
    <w:p w:rsidR="00BC0C7F" w:rsidRPr="00AC0792" w:rsidP="00BC0C7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III - servidores públicos do Município, seu regime jurídico, provimento de cargos, estabilidade e aposentadoria;</w:t>
      </w:r>
    </w:p>
    <w:p w:rsidR="00BC0C7F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i/>
          <w:sz w:val="22"/>
          <w:szCs w:val="22"/>
        </w:rPr>
        <w:t>IV - abertura de créditos adicionais.</w:t>
      </w:r>
    </w:p>
    <w:p w:rsidR="00BC0C7F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7A481F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7A481F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:rsidR="00BC0C7F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AC0792">
        <w:rPr>
          <w:rFonts w:ascii="Calibri" w:hAnsi="Calibri" w:cs="Calibri"/>
          <w:b/>
          <w:i/>
          <w:sz w:val="22"/>
          <w:szCs w:val="22"/>
          <w:u w:val="single"/>
        </w:rPr>
        <w:t>Constituição do Estado de São Paulo</w:t>
      </w:r>
    </w:p>
    <w:p w:rsidR="00BC0C7F" w:rsidRPr="00AC0792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bCs/>
          <w:i/>
          <w:sz w:val="22"/>
          <w:szCs w:val="22"/>
        </w:rPr>
        <w:t>Artigo 24</w:t>
      </w:r>
      <w:r w:rsidRPr="00AC0792">
        <w:rPr>
          <w:rFonts w:ascii="Calibri" w:hAnsi="Calibri" w:cs="Calibri"/>
          <w:i/>
          <w:sz w:val="22"/>
          <w:szCs w:val="22"/>
        </w:rPr>
        <w:t xml:space="preserve"> - A iniciativa das leis complementares e ordinárias cabe a qualquer membro ou comissão da Assembléia Legislativa, ao Governador do Estado, ao Tribunal de Justiça, ao Procurador-Geral de Justiça e aos cidadãos, na forma e nos casos previstos nesta Constituição.</w:t>
      </w:r>
    </w:p>
    <w:p w:rsidR="00BC0C7F" w:rsidRPr="00AC0792" w:rsidP="00BC0C7F">
      <w:pPr>
        <w:pStyle w:val="Default"/>
        <w:spacing w:line="36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AC0792">
        <w:rPr>
          <w:rFonts w:ascii="Calibri" w:hAnsi="Calibri" w:cs="Calibri"/>
          <w:b/>
          <w:bCs/>
          <w:i/>
          <w:sz w:val="22"/>
          <w:szCs w:val="22"/>
        </w:rPr>
        <w:t>(</w:t>
      </w:r>
      <w:r w:rsidRPr="00AC0792">
        <w:rPr>
          <w:rFonts w:ascii="Calibri" w:hAnsi="Calibri" w:cs="Calibri"/>
          <w:b/>
          <w:i/>
          <w:sz w:val="22"/>
          <w:szCs w:val="22"/>
        </w:rPr>
        <w:t>...)</w:t>
      </w:r>
    </w:p>
    <w:p w:rsidR="00BC0C7F" w:rsidRPr="00AC0792" w:rsidP="00BC0C7F">
      <w:pPr>
        <w:pStyle w:val="paragrafo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b/>
          <w:i/>
          <w:color w:val="000000"/>
          <w:sz w:val="22"/>
          <w:szCs w:val="22"/>
        </w:rPr>
        <w:t>§ 2º</w:t>
      </w: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 xml:space="preserve"> - Compete, exclusivamente, ao Governador do Estado a iniciativa das leis que disponham sobre:</w:t>
      </w:r>
    </w:p>
    <w:p w:rsidR="00BC0C7F" w:rsidRPr="00AC0792" w:rsidP="00BC0C7F">
      <w:pPr>
        <w:pStyle w:val="item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1 - criação e extinção de cargos, funções ou empregos públicos na administração direta e autárquica, bem como a fixação da respectiva remuneração;</w:t>
      </w:r>
    </w:p>
    <w:p w:rsidR="00BC0C7F" w:rsidRPr="00AC0792" w:rsidP="00BC0C7F">
      <w:pPr>
        <w:pStyle w:val="item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2 - criação e extinção das Secretarias de Estado e órgãos da administração pública, observado o disposto no art. 47, XIX; (NR) - Redação dada pela Emenda Constitucional nº 21, de 14/2/2006.</w:t>
      </w:r>
    </w:p>
    <w:p w:rsidR="00BC0C7F" w:rsidRPr="00AC0792" w:rsidP="00BC0C7F">
      <w:pPr>
        <w:pStyle w:val="item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3 - organização da Procuradoria Geral do Estado e da Defensoria Pública do Estado, observadas as normas gerais da União;</w:t>
      </w:r>
    </w:p>
    <w:p w:rsidR="00BC0C7F" w:rsidRPr="00AC0792" w:rsidP="00BC0C7F">
      <w:pPr>
        <w:pStyle w:val="item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4 - servidores públicos do Estado, seu regime jurídico, provimento de cargos, estabilidade e aposentadoria; (NR) - Redação dada pela Emenda Constitucional nº 21, de 14/2/2006.</w:t>
      </w:r>
    </w:p>
    <w:p w:rsidR="00BC0C7F" w:rsidRPr="00AC0792" w:rsidP="00BC0C7F">
      <w:pPr>
        <w:pStyle w:val="item"/>
        <w:spacing w:before="0" w:beforeAutospacing="0" w:after="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5 - militares, seu regime jurídico, provimento de cargos, promoções, estabilidade, remuneração, reforma e transferência para inatividade, bem como fixação ou alteração do efetivo da Polícia Militar; (NR) - Redação dada pela Emenda Constitucional nº 21, de 14/2/2006.</w:t>
      </w:r>
    </w:p>
    <w:p w:rsidR="00BC0C7F" w:rsidRPr="00AC0792" w:rsidP="00BC0C7F">
      <w:pPr>
        <w:pStyle w:val="item"/>
        <w:spacing w:before="0" w:beforeAutospacing="0" w:after="120" w:afterAutospacing="0" w:line="360" w:lineRule="auto"/>
        <w:ind w:left="226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6 - criação</w:t>
      </w:r>
      <w:r w:rsidRPr="00AC0792">
        <w:rPr>
          <w:rFonts w:ascii="Calibri" w:eastAsia="Calibri" w:hAnsi="Calibri" w:cs="Calibri"/>
          <w:i/>
          <w:color w:val="000000"/>
          <w:sz w:val="22"/>
          <w:szCs w:val="22"/>
        </w:rPr>
        <w:t>, alteração ou supressão de cartórios notariais e de registros públicos</w:t>
      </w:r>
    </w:p>
    <w:p w:rsidR="00BC0C7F" w:rsidRPr="007A481F" w:rsidP="00BC0C7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12"/>
          <w:szCs w:val="12"/>
        </w:rPr>
      </w:pPr>
      <w:r w:rsidRPr="00AC0792">
        <w:rPr>
          <w:rFonts w:ascii="Calibri" w:hAnsi="Calibri" w:cs="Calibri"/>
          <w:color w:val="auto"/>
        </w:rPr>
        <w:t xml:space="preserve"> </w:t>
      </w:r>
      <w:r w:rsidRPr="00AC0792">
        <w:rPr>
          <w:rFonts w:ascii="Calibri" w:hAnsi="Calibri" w:cs="Calibri"/>
          <w:color w:val="auto"/>
        </w:rPr>
        <w:tab/>
      </w:r>
      <w:r w:rsidRPr="00AC0792">
        <w:rPr>
          <w:rFonts w:ascii="Calibri" w:hAnsi="Calibri" w:cs="Calibri"/>
          <w:color w:val="auto"/>
        </w:rPr>
        <w:tab/>
      </w:r>
    </w:p>
    <w:p w:rsidR="00BC0C7F" w:rsidRPr="00AC0792" w:rsidP="00BC0C7F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</w:rPr>
      </w:pPr>
      <w:r w:rsidRPr="00AC0792">
        <w:rPr>
          <w:rFonts w:ascii="Calibri" w:hAnsi="Calibri" w:cs="Calibri"/>
        </w:rPr>
        <w:t xml:space="preserve">Deste modo, quanto à iniciativa parlamentar também não se vislumbra óbice por tratar de matéria que não se encontra no rol taxativo de hipóteses de iniciativa </w:t>
      </w:r>
      <w:r>
        <w:rPr>
          <w:rFonts w:ascii="Calibri" w:hAnsi="Calibri" w:cs="Calibri"/>
        </w:rPr>
        <w:t>privativa do Chefe do Executivo</w:t>
      </w:r>
      <w:r w:rsidRPr="00AC0792">
        <w:rPr>
          <w:rFonts w:ascii="Calibri" w:hAnsi="Calibri" w:cs="Calibri"/>
        </w:rPr>
        <w:t>.</w:t>
      </w:r>
    </w:p>
    <w:p w:rsidR="00BC0C7F" w:rsidRPr="00AC0792" w:rsidP="00BC0C7F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AC0792">
        <w:rPr>
          <w:rFonts w:ascii="Calibri" w:hAnsi="Calibri" w:cs="Calibri"/>
          <w:color w:val="auto"/>
        </w:rPr>
        <w:t>Nesse sentido, colacionamos entendimento da Suprema Corte:</w:t>
      </w:r>
    </w:p>
    <w:p w:rsidR="00BC0C7F" w:rsidRPr="00AC0792" w:rsidP="007A481F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  <w:r w:rsidRPr="00AC0792">
        <w:rPr>
          <w:rFonts w:ascii="Calibri" w:hAnsi="Calibri" w:cs="Calibri"/>
          <w:i/>
          <w:color w:val="auto"/>
          <w:sz w:val="23"/>
          <w:szCs w:val="23"/>
        </w:rPr>
        <w:t>“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Lei disciplinadora de atos de publicidade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 do Estado, que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independem de reserva de iniciativa do Chefe do Poder Executivo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 estatal, visto que não versam sobre criação, estruturação e atribuições dos órgãos da Administração Pública. Não incidência de vedação constitucional (CF, artigo 61, § 1º, II, e)” (STF, ADI-MC 2.472-RS, Tribunal Pleno, Rel. Min. Maurício Correa, 12-03-2002, 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>v.u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>., DJ 03-05-2002, p. 13).</w:t>
      </w:r>
    </w:p>
    <w:p w:rsidR="00BC0C7F" w:rsidRPr="00AC0792" w:rsidP="00BC0C7F">
      <w:pPr>
        <w:pStyle w:val="Default"/>
        <w:spacing w:after="240" w:line="360" w:lineRule="auto"/>
        <w:jc w:val="both"/>
        <w:rPr>
          <w:rFonts w:ascii="Calibri" w:hAnsi="Calibri" w:cs="Calibri"/>
          <w:i/>
          <w:color w:val="auto"/>
          <w:sz w:val="12"/>
          <w:szCs w:val="12"/>
        </w:rPr>
      </w:pPr>
    </w:p>
    <w:p w:rsidR="00BC0C7F" w:rsidRPr="00AC0792" w:rsidP="00BC0C7F">
      <w:pPr>
        <w:pStyle w:val="Default"/>
        <w:tabs>
          <w:tab w:val="left" w:pos="1701"/>
        </w:tabs>
        <w:spacing w:after="240"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i/>
          <w:color w:val="auto"/>
          <w:sz w:val="23"/>
          <w:szCs w:val="23"/>
        </w:rPr>
        <w:t xml:space="preserve"> 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ab/>
      </w:r>
      <w:r w:rsidRPr="00AC0792">
        <w:rPr>
          <w:rFonts w:ascii="Calibri" w:hAnsi="Calibri" w:cs="Calibri"/>
          <w:color w:val="auto"/>
        </w:rPr>
        <w:t xml:space="preserve">Pela constitucionalidade de lei sobre a matéria colacionamos </w:t>
      </w:r>
      <w:r>
        <w:rPr>
          <w:rFonts w:ascii="Calibri" w:hAnsi="Calibri" w:cs="Calibri"/>
          <w:color w:val="auto"/>
        </w:rPr>
        <w:t xml:space="preserve">decisões </w:t>
      </w:r>
      <w:r w:rsidRPr="00AC0792">
        <w:rPr>
          <w:rFonts w:ascii="Calibri" w:hAnsi="Calibri" w:cs="Calibri"/>
          <w:color w:val="auto"/>
        </w:rPr>
        <w:t>do Tribunal de Justiça do Estado de São Paulo, inclusive em julgados de leis do Município de Valinhos, vejamos:</w:t>
      </w:r>
    </w:p>
    <w:p w:rsidR="007A481F" w:rsidRPr="007A481F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b/>
          <w:i/>
        </w:rPr>
      </w:pPr>
      <w:r w:rsidRPr="007021B3">
        <w:rPr>
          <w:rFonts w:ascii="Calibri" w:hAnsi="Calibri" w:cs="Calibri"/>
          <w:i/>
        </w:rPr>
        <w:t xml:space="preserve">*AÇÃO DIRETA DE INCONSTITUCIONALIDADE Lei nº 1.808, de 29 de novembro de 2019, do Município de Taquarituba, de iniciativa parlamentar com integral veto do Prefeito, que </w:t>
      </w:r>
      <w:r w:rsidRPr="007A481F">
        <w:rPr>
          <w:rFonts w:ascii="Calibri" w:hAnsi="Calibri" w:cs="Calibri"/>
          <w:i/>
        </w:rPr>
        <w:t>determinou a publicização na internet de lista de espera de agendamentos de consultas/exames na rede municipal de saúde</w:t>
      </w:r>
      <w:r w:rsidRPr="007A481F">
        <w:rPr>
          <w:rFonts w:ascii="Calibri" w:hAnsi="Calibri" w:cs="Calibri"/>
          <w:b/>
          <w:i/>
        </w:rPr>
        <w:t xml:space="preserve"> -</w:t>
      </w:r>
      <w:r w:rsidRPr="007021B3">
        <w:rPr>
          <w:rFonts w:ascii="Calibri" w:hAnsi="Calibri" w:cs="Calibri"/>
          <w:i/>
        </w:rPr>
        <w:t xml:space="preserve"> Alegação de usurpação da competência privativa do Poder Executivo, violando a separação os poderes - </w:t>
      </w:r>
      <w:r w:rsidRPr="007A481F">
        <w:rPr>
          <w:rFonts w:ascii="Calibri" w:hAnsi="Calibri" w:cs="Calibri"/>
          <w:b/>
          <w:i/>
        </w:rPr>
        <w:t>VÍCIO DE INICIATIVA Projeto apresentado por parlamentar direcionado à obrigatoriedade do Poder Executivo de providenciar divulgação de listagens de pacientes que aguardam consultas com médicos especialistas da rede municipal</w:t>
      </w:r>
      <w:r>
        <w:rPr>
          <w:rFonts w:ascii="Calibri" w:hAnsi="Calibri" w:cs="Calibri"/>
          <w:b/>
          <w:i/>
        </w:rPr>
        <w:t xml:space="preserve"> -</w:t>
      </w:r>
      <w:r w:rsidRPr="007A481F">
        <w:rPr>
          <w:rFonts w:ascii="Calibri" w:hAnsi="Calibri" w:cs="Calibri"/>
          <w:b/>
          <w:i/>
        </w:rPr>
        <w:t xml:space="preserve"> </w:t>
      </w:r>
      <w:r w:rsidRPr="007A481F">
        <w:rPr>
          <w:rFonts w:ascii="Calibri" w:hAnsi="Calibri" w:cs="Calibri"/>
          <w:b/>
          <w:i/>
          <w:u w:val="single"/>
        </w:rPr>
        <w:t>Não ocorrência</w:t>
      </w:r>
      <w:r w:rsidRPr="007021B3">
        <w:rPr>
          <w:rFonts w:ascii="Calibri" w:hAnsi="Calibri" w:cs="Calibri"/>
          <w:i/>
        </w:rPr>
        <w:t xml:space="preserve"> </w:t>
      </w:r>
      <w:r w:rsidRPr="007A481F">
        <w:rPr>
          <w:rFonts w:ascii="Calibri" w:hAnsi="Calibri" w:cs="Calibri"/>
          <w:b/>
          <w:i/>
        </w:rPr>
        <w:t xml:space="preserve">Lei objurgada que disciplina interesse local dentro da competência suplementar autorizada na forma do artigo 30, </w:t>
      </w:r>
      <w:r w:rsidRPr="007A481F">
        <w:rPr>
          <w:rFonts w:ascii="Calibri" w:hAnsi="Calibri" w:cs="Calibri"/>
          <w:b/>
          <w:i/>
        </w:rPr>
        <w:t xml:space="preserve">incisos I e II, da Constituição Federal, antes a preexistência da Lei Federal nº 8.080/90 que suplanta a exigência do inciso XII do artigo 24 da Carta Maior Situação, ainda, que há convergência com as Leis Federais </w:t>
      </w:r>
      <w:r w:rsidRPr="007A481F">
        <w:rPr>
          <w:rFonts w:ascii="Calibri" w:hAnsi="Calibri" w:cs="Calibri"/>
          <w:b/>
          <w:i/>
        </w:rPr>
        <w:t>nºs</w:t>
      </w:r>
      <w:r w:rsidRPr="007A481F">
        <w:rPr>
          <w:rFonts w:ascii="Calibri" w:hAnsi="Calibri" w:cs="Calibri"/>
          <w:b/>
          <w:i/>
        </w:rPr>
        <w:t xml:space="preserve"> 12.527/2011 (acesso à informação) e 12.965/2014 (marco civil na internet)</w:t>
      </w:r>
      <w:r w:rsidRPr="007021B3">
        <w:rPr>
          <w:rFonts w:ascii="Calibri" w:hAnsi="Calibri" w:cs="Calibri"/>
          <w:i/>
        </w:rPr>
        <w:t xml:space="preserve"> - Possibilidade de iniciativa de projetos de lei nessa matéria por parte de integrante do Poder Legislativo, conforme Tema 917 em repercussão geral no S.T.F. Lei impugnada que se limita a prever a divulgação das listagens sem, contudo, interferir na gestão administrativa do Poder </w:t>
      </w:r>
      <w:r w:rsidRPr="007021B3">
        <w:rPr>
          <w:rFonts w:ascii="Calibri" w:hAnsi="Calibri" w:cs="Calibri"/>
          <w:i/>
        </w:rPr>
        <w:t>Executivo Inconstitucionalidade</w:t>
      </w:r>
      <w:r w:rsidRPr="007021B3">
        <w:rPr>
          <w:rFonts w:ascii="Calibri" w:hAnsi="Calibri" w:cs="Calibri"/>
          <w:i/>
        </w:rPr>
        <w:t xml:space="preserve"> inexistente - </w:t>
      </w:r>
      <w:r w:rsidRPr="007A481F">
        <w:rPr>
          <w:rFonts w:ascii="Calibri" w:hAnsi="Calibri" w:cs="Calibri"/>
          <w:b/>
          <w:i/>
        </w:rPr>
        <w:t>Ação julgada improcedente.*</w:t>
      </w:r>
    </w:p>
    <w:p w:rsidR="007A481F" w:rsidRPr="00273994" w:rsidP="00B031D3">
      <w:pPr>
        <w:pStyle w:val="Default"/>
        <w:pBdr>
          <w:bottom w:val="single" w:sz="12" w:space="1" w:color="auto"/>
        </w:pBdr>
        <w:tabs>
          <w:tab w:val="left" w:pos="1701"/>
        </w:tabs>
        <w:spacing w:after="240" w:line="300" w:lineRule="auto"/>
        <w:ind w:left="2268"/>
        <w:jc w:val="both"/>
        <w:rPr>
          <w:i/>
        </w:rPr>
      </w:pPr>
      <w:r w:rsidRPr="00273994">
        <w:rPr>
          <w:i/>
        </w:rPr>
        <w:t xml:space="preserve"> (TJSP. ADIN nº 2035166-64.2020.8.26.0000. Rel. Des. JACOB VALENTE</w:t>
      </w:r>
      <w:r>
        <w:rPr>
          <w:i/>
        </w:rPr>
        <w:t xml:space="preserve">. Data do julgamento: </w:t>
      </w:r>
      <w:r w:rsidRPr="0093123B">
        <w:rPr>
          <w:b/>
          <w:i/>
        </w:rPr>
        <w:t>24/02/2021</w:t>
      </w:r>
      <w:r w:rsidRPr="00273994">
        <w:rPr>
          <w:i/>
        </w:rPr>
        <w:t>)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b/>
          <w:i/>
          <w:sz w:val="23"/>
          <w:szCs w:val="23"/>
        </w:rPr>
      </w:pPr>
      <w:r w:rsidRPr="00AC0792">
        <w:rPr>
          <w:rFonts w:ascii="Calibri" w:hAnsi="Calibri" w:cs="Calibri"/>
          <w:b/>
          <w:i/>
          <w:sz w:val="23"/>
          <w:szCs w:val="23"/>
        </w:rPr>
        <w:t xml:space="preserve">AÇÃO DIRETA DE INCONSTITUCIONALIDADE. </w:t>
      </w:r>
      <w:r w:rsidRPr="00AC0792">
        <w:rPr>
          <w:rFonts w:ascii="Calibri" w:hAnsi="Calibri" w:cs="Calibri"/>
          <w:b/>
          <w:i/>
          <w:sz w:val="23"/>
          <w:szCs w:val="23"/>
          <w:u w:val="single"/>
        </w:rPr>
        <w:t xml:space="preserve">Lei n. 5.919, de 25 de outubro de 2019, do Município de Valinhos, </w:t>
      </w:r>
      <w:r w:rsidRPr="00AC0792">
        <w:rPr>
          <w:rFonts w:ascii="Calibri" w:hAnsi="Calibri" w:cs="Calibri"/>
          <w:b/>
          <w:i/>
          <w:sz w:val="23"/>
          <w:szCs w:val="23"/>
        </w:rPr>
        <w:t xml:space="preserve">que dispõe sobre a garantia da divulgação, no site oficial da Prefeitura Municipal de Valinhos, da ficha de manutenção dos veículos oficiais da Administração Direta e Indireta. 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i/>
          <w:sz w:val="23"/>
          <w:szCs w:val="23"/>
        </w:rPr>
      </w:pPr>
      <w:r w:rsidRPr="00AC0792">
        <w:rPr>
          <w:rFonts w:ascii="Calibri" w:hAnsi="Calibri" w:cs="Calibri"/>
          <w:i/>
          <w:sz w:val="23"/>
          <w:szCs w:val="23"/>
        </w:rPr>
        <w:t xml:space="preserve">I. AUSÊNCIA DE PARAMETRICIDADE. Controle abstrato de constitucionalidade que somente pode se fundar na Constituição Estadual. Análise restrita aos dispositivos constitucionais invocados. 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i/>
          <w:sz w:val="23"/>
          <w:szCs w:val="23"/>
        </w:rPr>
      </w:pPr>
      <w:r w:rsidRPr="00AC0792">
        <w:rPr>
          <w:rFonts w:ascii="Calibri" w:hAnsi="Calibri" w:cs="Calibri"/>
          <w:b/>
          <w:i/>
          <w:sz w:val="23"/>
          <w:szCs w:val="23"/>
        </w:rPr>
        <w:t>II. INOCORRÊNCIA DE VÍCIO DE INICIATIVA E DE USURPAÇÃO DE MATÉRIA INSERIDA NA RESERVA DA ADMINISTRAÇÃO. DEVER DE TRANSPARÊNCIA.</w:t>
      </w:r>
      <w:r w:rsidRPr="00AC0792">
        <w:rPr>
          <w:rFonts w:ascii="Calibri" w:hAnsi="Calibri" w:cs="Calibri"/>
          <w:i/>
          <w:sz w:val="23"/>
          <w:szCs w:val="23"/>
        </w:rPr>
        <w:t xml:space="preserve"> Imposição genérica à Municipalidade da obrigação de divulgar a ficha de manutenção dos veículos oficiais da Administração Direta e Indireta. Poder de suplementar a legislação federal e estadual, dando cumprimento ao princípio da publicidade e ao dever de transparência na Administração Pública. 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i/>
          <w:sz w:val="23"/>
          <w:szCs w:val="23"/>
        </w:rPr>
      </w:pPr>
      <w:r w:rsidRPr="00AC0792">
        <w:rPr>
          <w:rFonts w:ascii="Calibri" w:hAnsi="Calibri" w:cs="Calibri"/>
          <w:b/>
          <w:i/>
          <w:sz w:val="23"/>
          <w:szCs w:val="23"/>
        </w:rPr>
        <w:t>III. INEXISTÊNCIA DE VÍCIO DECORRENTE DA AUSÊNCIA DA PREVISÃO DA FONTE DE CUSTEIO</w:t>
      </w:r>
      <w:r w:rsidRPr="00AC0792">
        <w:rPr>
          <w:rFonts w:ascii="Calibri" w:hAnsi="Calibri" w:cs="Calibri"/>
          <w:i/>
          <w:sz w:val="23"/>
          <w:szCs w:val="23"/>
        </w:rPr>
        <w:t xml:space="preserve">. Precedentes. </w:t>
      </w:r>
    </w:p>
    <w:p w:rsidR="00BC0C7F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b/>
          <w:i/>
          <w:sz w:val="23"/>
          <w:szCs w:val="23"/>
        </w:rPr>
      </w:pPr>
      <w:r w:rsidRPr="00AC0792">
        <w:rPr>
          <w:rFonts w:ascii="Calibri" w:hAnsi="Calibri" w:cs="Calibri"/>
          <w:b/>
          <w:i/>
          <w:sz w:val="23"/>
          <w:szCs w:val="23"/>
        </w:rPr>
        <w:t>Ação julgada improcedente, revogada a liminar concedida.</w:t>
      </w:r>
      <w:r>
        <w:rPr>
          <w:rFonts w:ascii="Calibri" w:hAnsi="Calibri" w:cs="Calibri"/>
          <w:b/>
          <w:i/>
          <w:sz w:val="23"/>
          <w:szCs w:val="23"/>
        </w:rPr>
        <w:t xml:space="preserve"> </w:t>
      </w:r>
      <w:r w:rsidRPr="00AC0792">
        <w:rPr>
          <w:rFonts w:ascii="Calibri" w:hAnsi="Calibri" w:cs="Calibri"/>
          <w:i/>
          <w:sz w:val="23"/>
          <w:szCs w:val="23"/>
        </w:rPr>
        <w:t xml:space="preserve">(TJSP. ADI nº 2286685-31.2019.8.26.0000. Relator Des. MOACIR PERES. </w:t>
      </w:r>
      <w:r w:rsidRPr="00AC0792">
        <w:rPr>
          <w:rFonts w:ascii="Calibri" w:hAnsi="Calibri" w:cs="Calibri"/>
          <w:b/>
          <w:i/>
          <w:sz w:val="23"/>
          <w:szCs w:val="23"/>
        </w:rPr>
        <w:t>Data de julgamento: 28/10/2020).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b/>
          <w:i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</w:rPr>
        <w:t>____________________________________________________</w:t>
      </w:r>
    </w:p>
    <w:p w:rsidR="00BC0C7F" w:rsidRPr="00AC0792" w:rsidP="00B031D3">
      <w:pPr>
        <w:pStyle w:val="Default"/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b/>
          <w:sz w:val="23"/>
          <w:szCs w:val="23"/>
        </w:rPr>
      </w:pPr>
      <w:r w:rsidRPr="00AC0792">
        <w:rPr>
          <w:rFonts w:ascii="Calibri" w:hAnsi="Calibri" w:cs="Calibri"/>
          <w:b/>
          <w:sz w:val="23"/>
          <w:szCs w:val="23"/>
        </w:rPr>
        <w:t xml:space="preserve">Ação direta de inconstitucionalidade. </w:t>
      </w:r>
      <w:r w:rsidRPr="00AC0792">
        <w:rPr>
          <w:rFonts w:ascii="Calibri" w:hAnsi="Calibri" w:cs="Calibri"/>
          <w:b/>
          <w:sz w:val="23"/>
          <w:szCs w:val="23"/>
          <w:u w:val="single"/>
        </w:rPr>
        <w:t>Valinhos. Lei Municipal n. 5.883, de 14 de agosto de 2019,</w:t>
      </w:r>
      <w:r w:rsidRPr="00AC0792">
        <w:rPr>
          <w:rFonts w:ascii="Calibri" w:hAnsi="Calibri" w:cs="Calibri"/>
          <w:b/>
          <w:sz w:val="23"/>
          <w:szCs w:val="23"/>
        </w:rPr>
        <w:t xml:space="preserve"> que “Assegura o acesso às informações e o detalhamento sobre dívidas flutuantes, fundadas ou consolidadas da Administração Pública direta e indireta na forma que especifica”</w:t>
      </w:r>
      <w:r w:rsidRPr="00AC0792">
        <w:rPr>
          <w:rFonts w:ascii="Calibri" w:hAnsi="Calibri" w:cs="Calibri"/>
          <w:sz w:val="23"/>
          <w:szCs w:val="23"/>
        </w:rPr>
        <w:t xml:space="preserve">. Inépcia da petição inicial. Não ocorrência. Documentação coligida que é suficiente para o conhecimento do pedido e atende às disposições do art. 3º da Lei n. 9.868/99. Parametricidade. Contraste entre lei ordinária </w:t>
      </w:r>
      <w:r w:rsidRPr="00AC0792">
        <w:rPr>
          <w:rFonts w:ascii="Calibri" w:hAnsi="Calibri" w:cs="Calibri"/>
          <w:sz w:val="23"/>
          <w:szCs w:val="23"/>
        </w:rPr>
        <w:t>municipal e dispositivos constantes da Constituição da República</w:t>
      </w:r>
      <w:r w:rsidRPr="00AC0792">
        <w:rPr>
          <w:rFonts w:ascii="Calibri" w:hAnsi="Calibri" w:cs="Calibri"/>
          <w:sz w:val="23"/>
          <w:szCs w:val="23"/>
        </w:rPr>
        <w:t xml:space="preserve"> que não sejam de reprodução obrigatória, da Lei Orgânica Municipal e da Lei de Responsabilidade Fiscal. Inadmissibilidade. Inteligência dos arts. 125, § 2º, da Constituição Federal, e 74, </w:t>
      </w:r>
      <w:r w:rsidRPr="00AC0792">
        <w:rPr>
          <w:rFonts w:ascii="Calibri" w:hAnsi="Calibri" w:cs="Calibri"/>
          <w:sz w:val="23"/>
          <w:szCs w:val="23"/>
        </w:rPr>
        <w:t>VI</w:t>
      </w:r>
      <w:r w:rsidRPr="00AC0792">
        <w:rPr>
          <w:rFonts w:ascii="Calibri" w:hAnsi="Calibri" w:cs="Calibri"/>
          <w:sz w:val="23"/>
          <w:szCs w:val="23"/>
        </w:rPr>
        <w:t xml:space="preserve">, da Constituição Paulista. </w:t>
      </w:r>
      <w:r w:rsidRPr="00AC0792">
        <w:rPr>
          <w:rFonts w:ascii="Calibri" w:hAnsi="Calibri" w:cs="Calibri"/>
          <w:b/>
          <w:sz w:val="23"/>
          <w:szCs w:val="23"/>
          <w:u w:val="single"/>
        </w:rPr>
        <w:t xml:space="preserve">Lei local que dispôs sobre matéria cuja iniciativa não é reservada ao Chefe do Poder Executivo, tampouco se encontra na reserva da Administração. Concretização do princípio da publicidade, ao qual estão jungidos todos os entes federativos. Inconstitucionalidade não caracterizada. </w:t>
      </w:r>
      <w:r w:rsidRPr="00AC0792">
        <w:rPr>
          <w:rFonts w:ascii="Calibri" w:hAnsi="Calibri" w:cs="Calibri"/>
          <w:sz w:val="23"/>
          <w:szCs w:val="23"/>
        </w:rPr>
        <w:t xml:space="preserve">Precedentes do Supremo Tribunal Federal e deste Órgão Especial. </w:t>
      </w:r>
      <w:r w:rsidRPr="00AC0792">
        <w:rPr>
          <w:rFonts w:ascii="Calibri" w:hAnsi="Calibri" w:cs="Calibri"/>
          <w:b/>
          <w:sz w:val="23"/>
          <w:szCs w:val="23"/>
        </w:rPr>
        <w:t>Ação improcedente.</w:t>
      </w:r>
    </w:p>
    <w:p w:rsidR="00BC0C7F" w:rsidRPr="00AC0792" w:rsidP="00B031D3">
      <w:pPr>
        <w:pStyle w:val="Default"/>
        <w:pBdr>
          <w:bottom w:val="single" w:sz="12" w:space="1" w:color="auto"/>
        </w:pBdr>
        <w:tabs>
          <w:tab w:val="left" w:pos="1701"/>
        </w:tabs>
        <w:spacing w:after="240" w:line="300" w:lineRule="auto"/>
        <w:ind w:left="2268"/>
        <w:jc w:val="both"/>
        <w:rPr>
          <w:rFonts w:ascii="Calibri" w:hAnsi="Calibri" w:cs="Calibri"/>
          <w:sz w:val="23"/>
          <w:szCs w:val="23"/>
        </w:rPr>
      </w:pPr>
      <w:r w:rsidRPr="00AC0792">
        <w:rPr>
          <w:rFonts w:ascii="Calibri" w:hAnsi="Calibri" w:cs="Calibri"/>
          <w:sz w:val="23"/>
          <w:szCs w:val="23"/>
        </w:rPr>
        <w:t xml:space="preserve">(TJSP. ADI nº º 2286704-37.2019.8.26.0000. Relator Des. ANTONIO CELSO AGUILAR CORTEZ. </w:t>
      </w:r>
      <w:r w:rsidRPr="00AC0792">
        <w:rPr>
          <w:rFonts w:ascii="Calibri" w:hAnsi="Calibri" w:cs="Calibri"/>
          <w:b/>
          <w:sz w:val="23"/>
          <w:szCs w:val="23"/>
        </w:rPr>
        <w:t>Data de Julgamento: 05/08/2020).</w:t>
      </w:r>
    </w:p>
    <w:p w:rsidR="00BC0C7F" w:rsidRPr="00AC0792" w:rsidP="00B031D3">
      <w:pPr>
        <w:pStyle w:val="Default"/>
        <w:tabs>
          <w:tab w:val="left" w:pos="3210"/>
        </w:tabs>
        <w:spacing w:after="240" w:line="300" w:lineRule="auto"/>
        <w:ind w:left="2268"/>
        <w:jc w:val="both"/>
        <w:rPr>
          <w:rFonts w:ascii="Calibri" w:hAnsi="Calibri" w:cs="Calibri"/>
          <w:i/>
          <w:color w:val="auto"/>
          <w:sz w:val="4"/>
          <w:szCs w:val="4"/>
        </w:rPr>
      </w:pPr>
    </w:p>
    <w:p w:rsidR="007A481F" w:rsidP="00B031D3">
      <w:pPr>
        <w:pStyle w:val="Default"/>
        <w:pBdr>
          <w:bottom w:val="single" w:sz="12" w:space="1" w:color="auto"/>
        </w:pBdr>
        <w:tabs>
          <w:tab w:val="left" w:pos="2977"/>
        </w:tabs>
        <w:spacing w:after="240" w:line="30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Ação direta de inconstitucionalidade. Lei nº 13.772, de 27 de abril de 2016 do município de Ribeirão Preto. </w:t>
      </w:r>
      <w:r w:rsidRPr="007A481F">
        <w:rPr>
          <w:rFonts w:ascii="Calibri" w:hAnsi="Calibri" w:cs="Calibri"/>
          <w:b/>
          <w:i/>
          <w:color w:val="auto"/>
          <w:sz w:val="23"/>
          <w:szCs w:val="23"/>
        </w:rPr>
        <w:t>Indicação dos nomes do arquiteto e do engenheiro responsável pelas obras nas placas de inauguração. Iniciativa legislativa de vereador. Não configurada violação a iniciativa reservada do Chefe do Executivo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. Hipóteses taxativas. Suplementação de legislação federal e estadual constitucionalmente autorizada.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Princípio da publicidade e direito à informação sobre obras públicas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. Ausência de violação à separação dos poderes. Ação julgada improcedente. </w:t>
      </w:r>
    </w:p>
    <w:p w:rsidR="00BC0C7F" w:rsidP="00B031D3">
      <w:pPr>
        <w:pStyle w:val="Default"/>
        <w:pBdr>
          <w:bottom w:val="single" w:sz="12" w:space="1" w:color="auto"/>
        </w:pBdr>
        <w:tabs>
          <w:tab w:val="left" w:pos="2977"/>
        </w:tabs>
        <w:spacing w:after="240" w:line="30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  <w:r w:rsidRPr="00AC0792">
        <w:rPr>
          <w:rFonts w:ascii="Calibri" w:hAnsi="Calibri" w:cs="Calibri"/>
          <w:i/>
          <w:color w:val="auto"/>
          <w:sz w:val="23"/>
          <w:szCs w:val="23"/>
        </w:rPr>
        <w:t>(TJSP – ADI nº 2157298-65.2016.8.26.0000. Relator Márcio Bartoli. Data do julgamento: 22/02/2017).</w:t>
      </w:r>
    </w:p>
    <w:p w:rsidR="00BC0C7F" w:rsidP="00B031D3">
      <w:pPr>
        <w:pStyle w:val="Default"/>
        <w:tabs>
          <w:tab w:val="left" w:pos="2977"/>
        </w:tabs>
        <w:spacing w:after="240" w:line="300" w:lineRule="auto"/>
        <w:ind w:left="2268"/>
        <w:jc w:val="both"/>
        <w:rPr>
          <w:rFonts w:ascii="Calibri" w:hAnsi="Calibri" w:cs="Calibri"/>
          <w:i/>
          <w:color w:val="auto"/>
          <w:sz w:val="23"/>
          <w:szCs w:val="23"/>
        </w:rPr>
      </w:pP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Ação direta de inconstitucionalidade – Lei nº 2.845, de 26 de maio de 2004, do município de Santa Bárbara D'Oeste, que dispõe sobre a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divulgação de custos de veiculação de publicidade da Administração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.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Vício de iniciativa inexistente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. Medida que promove a transparência dos gastos públicos e que não se insere no âmbito de atos da Administração de iniciativa privativa do Chefe do Executivo. </w:t>
      </w:r>
      <w:r w:rsidRPr="00AC0792">
        <w:rPr>
          <w:rFonts w:ascii="Calibri" w:hAnsi="Calibri" w:cs="Calibri"/>
          <w:b/>
          <w:i/>
          <w:color w:val="auto"/>
          <w:sz w:val="23"/>
          <w:szCs w:val="23"/>
        </w:rPr>
        <w:t>Iniciativa parlamentar que se harmoniza com a publicidade dos atos estatais e com os princípios constitucionais de moralidade e impessoalidade e transparência. Ação julgada improcedente.</w:t>
      </w:r>
      <w:r w:rsidRPr="00AC0792">
        <w:rPr>
          <w:rFonts w:ascii="Calibri" w:hAnsi="Calibri" w:cs="Calibri"/>
          <w:i/>
          <w:color w:val="auto"/>
          <w:sz w:val="23"/>
          <w:szCs w:val="23"/>
        </w:rPr>
        <w:t xml:space="preserve"> (TJSP – ADI nº 0024762-32.2013.8.26.0000. Relator Ferreira Rodrigues. Data: 23/04/2014).</w:t>
      </w:r>
    </w:p>
    <w:p w:rsidR="00B031D3" w:rsidRPr="0093123B" w:rsidP="00B031D3">
      <w:pPr>
        <w:pStyle w:val="Default"/>
        <w:tabs>
          <w:tab w:val="left" w:pos="2977"/>
        </w:tabs>
        <w:spacing w:after="240" w:line="300" w:lineRule="auto"/>
        <w:ind w:left="2268"/>
        <w:jc w:val="both"/>
        <w:rPr>
          <w:rFonts w:ascii="Calibri" w:hAnsi="Calibri" w:cs="Calibri"/>
          <w:i/>
          <w:color w:val="auto"/>
          <w:sz w:val="4"/>
          <w:szCs w:val="4"/>
        </w:rPr>
      </w:pPr>
    </w:p>
    <w:p w:rsidR="00BC0C7F" w:rsidRPr="00B031D3" w:rsidP="007A481F">
      <w:pPr>
        <w:pStyle w:val="Default"/>
        <w:tabs>
          <w:tab w:val="left" w:pos="1701"/>
        </w:tabs>
        <w:spacing w:after="240" w:line="360" w:lineRule="auto"/>
        <w:jc w:val="both"/>
        <w:rPr>
          <w:rFonts w:ascii="Calibri" w:hAnsi="Calibri" w:cs="Calibri"/>
          <w:color w:val="FF0000"/>
        </w:rPr>
      </w:pPr>
      <w:r w:rsidRPr="00AC0792">
        <w:rPr>
          <w:rFonts w:ascii="Calibri" w:hAnsi="Calibri" w:cs="Calibri"/>
        </w:rPr>
        <w:t xml:space="preserve"> </w:t>
      </w:r>
      <w:r w:rsidRPr="00AC0792">
        <w:rPr>
          <w:rFonts w:ascii="Calibri" w:hAnsi="Calibri" w:cs="Calibri"/>
        </w:rPr>
        <w:tab/>
      </w:r>
      <w:r w:rsidRPr="00B031D3">
        <w:rPr>
          <w:rFonts w:ascii="Calibri" w:hAnsi="Calibri" w:cs="Calibri"/>
          <w:color w:val="auto"/>
        </w:rPr>
        <w:t xml:space="preserve">A questão é de incremento dos níveis de transparência administrativa, permitindo à população </w:t>
      </w:r>
      <w:r w:rsidRPr="00B031D3" w:rsidR="007A481F">
        <w:rPr>
          <w:rFonts w:ascii="Calibri" w:hAnsi="Calibri" w:cs="Calibri"/>
          <w:color w:val="auto"/>
        </w:rPr>
        <w:t>conhecimento sobre a disponibilidade ou não do medicamento</w:t>
      </w:r>
      <w:r w:rsidR="008604A7">
        <w:rPr>
          <w:rFonts w:ascii="Calibri" w:hAnsi="Calibri" w:cs="Calibri"/>
          <w:color w:val="auto"/>
        </w:rPr>
        <w:t xml:space="preserve"> e do h</w:t>
      </w:r>
      <w:r w:rsidRPr="00B031D3" w:rsidR="007A481F">
        <w:rPr>
          <w:rFonts w:ascii="Calibri" w:hAnsi="Calibri" w:cs="Calibri"/>
          <w:color w:val="auto"/>
        </w:rPr>
        <w:t>istórico dos medicamentos</w:t>
      </w:r>
      <w:r w:rsidRPr="00B031D3" w:rsidR="00B031D3">
        <w:rPr>
          <w:rFonts w:ascii="Calibri" w:hAnsi="Calibri" w:cs="Calibri"/>
          <w:color w:val="auto"/>
        </w:rPr>
        <w:t xml:space="preserve"> faltantes. </w:t>
      </w:r>
      <w:r w:rsidRPr="00B031D3">
        <w:rPr>
          <w:rFonts w:ascii="Calibri" w:hAnsi="Calibri" w:cs="Calibri"/>
          <w:color w:val="auto"/>
        </w:rPr>
        <w:t>Não se percebe, assim, qualquer aumento de despesa que já não esteja prevista para manutenção do sítio oficial do Município, visto que o projeto o elege para divulgação da informação.</w:t>
      </w:r>
    </w:p>
    <w:p w:rsidR="00BC0C7F" w:rsidRPr="00794D11" w:rsidP="00BC0C7F">
      <w:pPr>
        <w:spacing w:after="240" w:line="360" w:lineRule="auto"/>
        <w:ind w:firstLine="1701"/>
        <w:jc w:val="both"/>
        <w:rPr>
          <w:rFonts w:ascii="Calibri" w:hAnsi="Calibri" w:cs="Calibri"/>
          <w:szCs w:val="24"/>
          <w:lang w:eastAsia="x-none"/>
        </w:rPr>
      </w:pPr>
      <w:r>
        <w:rPr>
          <w:rFonts w:ascii="Calibri" w:hAnsi="Calibri" w:cs="Calibri"/>
          <w:szCs w:val="24"/>
          <w:lang w:eastAsia="x-none"/>
        </w:rPr>
        <w:t xml:space="preserve">Por fim, </w:t>
      </w:r>
      <w:r w:rsidRPr="00B031D3">
        <w:rPr>
          <w:rFonts w:ascii="Calibri" w:hAnsi="Calibri" w:cs="Calibri"/>
          <w:szCs w:val="24"/>
          <w:u w:val="single"/>
          <w:lang w:eastAsia="x-none"/>
        </w:rPr>
        <w:t>quanto ao aspecto gramatical e lógico</w:t>
      </w:r>
      <w:r>
        <w:rPr>
          <w:rFonts w:ascii="Calibri" w:hAnsi="Calibri" w:cs="Calibri"/>
          <w:szCs w:val="24"/>
          <w:u w:val="single"/>
          <w:lang w:eastAsia="x-none"/>
        </w:rPr>
        <w:t>, sendo aprovado o</w:t>
      </w:r>
      <w:r w:rsidR="008604A7">
        <w:rPr>
          <w:rFonts w:ascii="Calibri" w:hAnsi="Calibri" w:cs="Calibri"/>
          <w:szCs w:val="24"/>
          <w:u w:val="single"/>
          <w:lang w:eastAsia="x-none"/>
        </w:rPr>
        <w:t xml:space="preserve"> </w:t>
      </w:r>
      <w:r>
        <w:rPr>
          <w:rFonts w:ascii="Calibri" w:hAnsi="Calibri" w:cs="Calibri"/>
          <w:szCs w:val="24"/>
          <w:u w:val="single"/>
          <w:lang w:eastAsia="x-none"/>
        </w:rPr>
        <w:t>projeto,</w:t>
      </w:r>
      <w:r w:rsidRPr="00B031D3">
        <w:rPr>
          <w:rFonts w:ascii="Calibri" w:hAnsi="Calibri" w:cs="Calibri"/>
          <w:szCs w:val="24"/>
          <w:u w:val="single"/>
          <w:lang w:eastAsia="x-none"/>
        </w:rPr>
        <w:t xml:space="preserve"> </w:t>
      </w:r>
      <w:r w:rsidR="008604A7">
        <w:rPr>
          <w:rFonts w:ascii="Calibri" w:hAnsi="Calibri" w:cs="Calibri"/>
          <w:i/>
          <w:szCs w:val="24"/>
          <w:u w:val="single"/>
          <w:lang w:eastAsia="x-none"/>
        </w:rPr>
        <w:t xml:space="preserve">data máxima vênia, </w:t>
      </w:r>
      <w:r w:rsidRPr="00B031D3">
        <w:rPr>
          <w:rFonts w:ascii="Calibri" w:hAnsi="Calibri" w:cs="Calibri"/>
          <w:szCs w:val="24"/>
          <w:u w:val="single"/>
          <w:lang w:eastAsia="x-none"/>
        </w:rPr>
        <w:t>sugerimos</w:t>
      </w:r>
      <w:r w:rsidRPr="00B031D3">
        <w:rPr>
          <w:rFonts w:ascii="Calibri" w:hAnsi="Calibri" w:cs="Calibri"/>
          <w:szCs w:val="24"/>
          <w:u w:val="single"/>
          <w:lang w:eastAsia="x-none"/>
        </w:rPr>
        <w:t xml:space="preserve"> que Secretaria providencie adequação</w:t>
      </w:r>
      <w:r>
        <w:rPr>
          <w:rFonts w:ascii="Calibri" w:hAnsi="Calibri" w:cs="Calibri"/>
          <w:szCs w:val="24"/>
          <w:u w:val="single"/>
          <w:lang w:eastAsia="x-none"/>
        </w:rPr>
        <w:t xml:space="preserve"> de seus</w:t>
      </w:r>
      <w:r w:rsidRPr="00B031D3">
        <w:rPr>
          <w:rFonts w:ascii="Calibri" w:hAnsi="Calibri" w:cs="Calibri"/>
          <w:szCs w:val="24"/>
          <w:u w:val="single"/>
          <w:lang w:eastAsia="x-none"/>
        </w:rPr>
        <w:t xml:space="preserve"> parágrafos ao disposto no art. 10, inciso III,</w:t>
      </w:r>
      <w:r w:rsidRPr="00B031D3">
        <w:rPr>
          <w:rFonts w:ascii="Calibri" w:hAnsi="Calibri" w:cs="Calibri"/>
          <w:szCs w:val="24"/>
          <w:u w:val="single"/>
          <w:lang w:eastAsia="x-none"/>
        </w:rPr>
        <w:t xml:space="preserve"> da Lei Complementar nº 95 de 1998</w:t>
      </w:r>
      <w:r w:rsidRPr="00B031D3">
        <w:rPr>
          <w:rFonts w:ascii="Calibri" w:hAnsi="Calibri" w:cs="Calibri"/>
          <w:szCs w:val="24"/>
          <w:u w:val="single"/>
          <w:lang w:eastAsia="x-none"/>
        </w:rPr>
        <w:t>,</w:t>
      </w:r>
      <w:r w:rsidRPr="00794D11">
        <w:rPr>
          <w:rFonts w:ascii="Calibri" w:hAnsi="Calibri" w:cs="Calibri"/>
          <w:szCs w:val="24"/>
          <w:lang w:eastAsia="x-none"/>
        </w:rPr>
        <w:t xml:space="preserve"> que dispõe sobre a elaboração, redação, alteração e consolidação das leis, consoante determina o parágrafo único do </w:t>
      </w:r>
      <w:r>
        <w:rPr>
          <w:rFonts w:ascii="Calibri" w:hAnsi="Calibri" w:cs="Calibri"/>
          <w:szCs w:val="24"/>
          <w:lang w:eastAsia="x-none"/>
        </w:rPr>
        <w:t>art. 59 da Constituição Federal.</w:t>
      </w:r>
    </w:p>
    <w:p w:rsidR="00BC0C7F" w:rsidRPr="00794D11" w:rsidP="00BC0C7F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  <w:lang w:eastAsia="x-none"/>
        </w:rPr>
      </w:pPr>
      <w:r w:rsidRPr="00794D11">
        <w:rPr>
          <w:rFonts w:ascii="Calibri" w:hAnsi="Calibri" w:cs="Calibri"/>
          <w:szCs w:val="24"/>
          <w:lang w:eastAsia="x-none"/>
        </w:rPr>
        <w:t xml:space="preserve">Ante todo o exposto, </w:t>
      </w:r>
      <w:r w:rsidR="00AE59C1">
        <w:rPr>
          <w:rFonts w:ascii="Calibri" w:hAnsi="Calibri" w:cs="Calibri"/>
          <w:szCs w:val="24"/>
          <w:lang w:eastAsia="x-none"/>
        </w:rPr>
        <w:t xml:space="preserve">opinamos pela </w:t>
      </w:r>
      <w:r w:rsidRPr="00794D11">
        <w:rPr>
          <w:rFonts w:ascii="Calibri" w:hAnsi="Calibri" w:cs="Calibri"/>
          <w:szCs w:val="24"/>
          <w:lang w:eastAsia="x-none"/>
        </w:rPr>
        <w:t>constitucionalidade e legalidade</w:t>
      </w:r>
      <w:r w:rsidR="00AE59C1">
        <w:rPr>
          <w:rFonts w:ascii="Calibri" w:hAnsi="Calibri" w:cs="Calibri"/>
          <w:szCs w:val="24"/>
          <w:lang w:eastAsia="x-none"/>
        </w:rPr>
        <w:t xml:space="preserve"> do projeto</w:t>
      </w:r>
      <w:r w:rsidRPr="00794D11">
        <w:rPr>
          <w:rFonts w:ascii="Calibri" w:hAnsi="Calibri" w:cs="Calibri"/>
          <w:szCs w:val="24"/>
          <w:lang w:eastAsia="x-none"/>
        </w:rPr>
        <w:t xml:space="preserve">. </w:t>
      </w:r>
      <w:r w:rsidRPr="00794D11">
        <w:rPr>
          <w:rFonts w:ascii="Calibri" w:hAnsi="Calibri" w:cs="Calibri"/>
          <w:b/>
          <w:szCs w:val="24"/>
          <w:lang w:eastAsia="x-none"/>
        </w:rPr>
        <w:t>Sobre o mérito, manifestar-se-á o Plenário soberano.</w:t>
      </w:r>
    </w:p>
    <w:p w:rsidR="0084738E" w:rsidRPr="004639D3" w:rsidP="0084738E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4639D3">
        <w:rPr>
          <w:rFonts w:asciiTheme="minorHAnsi" w:hAnsiTheme="minorHAnsi" w:cstheme="minorHAnsi"/>
          <w:szCs w:val="24"/>
        </w:rPr>
        <w:t>É o parecer.</w:t>
      </w:r>
    </w:p>
    <w:p w:rsidR="0084738E" w:rsidRPr="004639D3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szCs w:val="24"/>
        </w:rPr>
        <w:t>Procuradoria, aos 1</w:t>
      </w:r>
      <w:r w:rsidR="000E4159">
        <w:rPr>
          <w:rFonts w:asciiTheme="minorHAnsi" w:hAnsiTheme="minorHAnsi" w:cstheme="minorHAnsi"/>
          <w:szCs w:val="24"/>
        </w:rPr>
        <w:t>1</w:t>
      </w:r>
      <w:r w:rsidRPr="004639D3">
        <w:rPr>
          <w:rFonts w:asciiTheme="minorHAnsi" w:hAnsiTheme="minorHAnsi" w:cstheme="minorHAnsi"/>
          <w:szCs w:val="24"/>
        </w:rPr>
        <w:t xml:space="preserve"> de março de 2022.</w:t>
      </w:r>
    </w:p>
    <w:p w:rsidR="0084738E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bookmarkStart w:id="1" w:name="_GoBack"/>
      <w:bookmarkEnd w:id="1"/>
    </w:p>
    <w:p w:rsidR="00BC0C7F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Rosemeire de Souza Cardoso Barbosa</w:t>
      </w:r>
    </w:p>
    <w:p w:rsidR="007B3F78" w:rsidP="007B3F78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Procuradora - OAB/SP 308.298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84738E" w:rsidRPr="004639D3" w:rsidP="0084738E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84738E" w:rsidRPr="004639D3" w:rsidP="00610CA9">
      <w:pPr>
        <w:spacing w:after="8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BC67F2" w:rsidRPr="004639D3" w:rsidP="0084738E">
      <w:pPr>
        <w:spacing w:after="240" w:line="360" w:lineRule="auto"/>
        <w:jc w:val="both"/>
        <w:rPr>
          <w:rFonts w:asciiTheme="minorHAnsi" w:hAnsiTheme="minorHAnsi" w:cstheme="minorHAnsi"/>
          <w:szCs w:val="24"/>
        </w:rPr>
        <w:sectPr w:rsidSect="0084738E">
          <w:headerReference w:type="default" r:id="rId9"/>
          <w:footerReference w:type="default" r:id="rId10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  <w:r w:rsidRPr="004639D3">
        <w:rPr>
          <w:rFonts w:asciiTheme="minorHAnsi" w:hAnsiTheme="minorHAnsi" w:cstheme="minorHAnsi"/>
          <w:szCs w:val="24"/>
        </w:rPr>
        <w:tab/>
      </w:r>
      <w:r w:rsidRPr="004639D3">
        <w:rPr>
          <w:rFonts w:asciiTheme="minorHAnsi" w:hAnsiTheme="minorHAnsi" w:cstheme="minorHAnsi"/>
          <w:szCs w:val="24"/>
        </w:rPr>
        <w:tab/>
      </w:r>
    </w:p>
    <w:p w:rsidR="000A564E" w:rsidRPr="004639D3" w:rsidP="00BC67F2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sectPr w:rsidSect="00BC67F2"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B031D3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B031D3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B031D3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B031D3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57188">
          <w:rPr>
            <w:rFonts w:asciiTheme="minorHAnsi" w:hAnsiTheme="minorHAnsi"/>
            <w:b/>
            <w:bCs/>
            <w:noProof/>
            <w:sz w:val="16"/>
            <w:szCs w:val="16"/>
          </w:rPr>
          <w:t>14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57188">
          <w:rPr>
            <w:rFonts w:asciiTheme="minorHAnsi" w:hAnsiTheme="minorHAnsi"/>
            <w:b/>
            <w:bCs/>
            <w:noProof/>
            <w:sz w:val="16"/>
            <w:szCs w:val="16"/>
          </w:rPr>
          <w:t>14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B031D3" w:rsidP="00866E5A">
    <w:pPr>
      <w:pStyle w:val="Footer"/>
    </w:pPr>
  </w:p>
  <w:p w:rsidR="00B031D3" w:rsidP="00866E5A">
    <w:pPr>
      <w:pStyle w:val="Footer"/>
    </w:pPr>
  </w:p>
  <w:p w:rsidR="00B031D3" w:rsidRPr="00835EC1" w:rsidP="00866E5A">
    <w:pPr>
      <w:pStyle w:val="Footer"/>
    </w:pPr>
  </w:p>
  <w:p w:rsidR="00B031D3"/>
  <w:p w:rsidR="00B03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31D3" w:rsidP="005273EF">
      <w:r>
        <w:separator/>
      </w:r>
    </w:p>
  </w:footnote>
  <w:footnote w:type="continuationSeparator" w:id="1">
    <w:p w:rsidR="00B031D3" w:rsidP="005273EF">
      <w:r>
        <w:continuationSeparator/>
      </w:r>
    </w:p>
  </w:footnote>
  <w:footnote w:id="2">
    <w:p w:rsidR="00B031D3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1D3">
    <w:pPr>
      <w:pStyle w:val="Header"/>
      <w:rPr>
        <w:b/>
        <w:sz w:val="28"/>
        <w:lang w:val="pt-PT"/>
      </w:rPr>
    </w:pPr>
  </w:p>
  <w:p w:rsidR="00B031D3">
    <w:pPr>
      <w:pStyle w:val="Header"/>
      <w:rPr>
        <w:b/>
        <w:sz w:val="28"/>
        <w:lang w:val="pt-PT"/>
      </w:rPr>
    </w:pPr>
  </w:p>
  <w:p w:rsidR="00B031D3">
    <w:pPr>
      <w:pStyle w:val="Header"/>
      <w:rPr>
        <w:b/>
        <w:sz w:val="28"/>
        <w:lang w:val="pt-PT"/>
      </w:rPr>
    </w:pPr>
  </w:p>
  <w:p w:rsidR="00B031D3" w:rsidP="00866E5A">
    <w:pPr>
      <w:pStyle w:val="Header"/>
      <w:ind w:right="-822"/>
      <w:jc w:val="right"/>
      <w:rPr>
        <w:b/>
        <w:noProof/>
        <w:sz w:val="28"/>
      </w:rPr>
    </w:pPr>
  </w:p>
  <w:p w:rsidR="00B031D3" w:rsidP="002E0C51">
    <w:pPr>
      <w:pStyle w:val="Header"/>
      <w:jc w:val="center"/>
      <w:rPr>
        <w:b/>
        <w:sz w:val="26"/>
        <w:lang w:val="pt-PT"/>
      </w:rPr>
    </w:pPr>
  </w:p>
  <w:p w:rsidR="00B031D3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D3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379341200" name="Imagem 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3917083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876540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B18CB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5" name="Imagem 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6783318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51493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031D3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031D3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B031D3" w:rsidP="00866E5A">
    <w:pPr>
      <w:pStyle w:val="Header"/>
      <w:ind w:right="-822"/>
      <w:jc w:val="right"/>
      <w:rPr>
        <w:b/>
        <w:noProof/>
        <w:sz w:val="28"/>
      </w:rPr>
    </w:pPr>
  </w:p>
  <w:p w:rsidR="00B031D3" w:rsidP="00866E5A">
    <w:pPr>
      <w:pStyle w:val="Header"/>
      <w:ind w:right="-822"/>
      <w:jc w:val="right"/>
      <w:rPr>
        <w:b/>
        <w:noProof/>
        <w:sz w:val="28"/>
      </w:rPr>
    </w:pPr>
  </w:p>
  <w:p w:rsidR="00B031D3" w:rsidP="00866E5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521ABD"/>
    <w:multiLevelType w:val="hybridMultilevel"/>
    <w:tmpl w:val="15C2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4F19"/>
    <w:rsid w:val="0003651A"/>
    <w:rsid w:val="00057344"/>
    <w:rsid w:val="00067AC8"/>
    <w:rsid w:val="00076E23"/>
    <w:rsid w:val="00084468"/>
    <w:rsid w:val="0009184A"/>
    <w:rsid w:val="000A564E"/>
    <w:rsid w:val="000E4159"/>
    <w:rsid w:val="001020DF"/>
    <w:rsid w:val="0011594B"/>
    <w:rsid w:val="001251B3"/>
    <w:rsid w:val="00132552"/>
    <w:rsid w:val="00134650"/>
    <w:rsid w:val="00161701"/>
    <w:rsid w:val="00164976"/>
    <w:rsid w:val="001A2E5F"/>
    <w:rsid w:val="001B5CD4"/>
    <w:rsid w:val="001D3EE9"/>
    <w:rsid w:val="001E2AD6"/>
    <w:rsid w:val="001E3C08"/>
    <w:rsid w:val="001F0DB0"/>
    <w:rsid w:val="00220B5C"/>
    <w:rsid w:val="002330BC"/>
    <w:rsid w:val="00242271"/>
    <w:rsid w:val="00253E6B"/>
    <w:rsid w:val="0027306E"/>
    <w:rsid w:val="00273994"/>
    <w:rsid w:val="00293529"/>
    <w:rsid w:val="002C2064"/>
    <w:rsid w:val="002C5EAF"/>
    <w:rsid w:val="002E0C51"/>
    <w:rsid w:val="003609CB"/>
    <w:rsid w:val="00381F1E"/>
    <w:rsid w:val="00382CA0"/>
    <w:rsid w:val="00383ADA"/>
    <w:rsid w:val="003A4FC2"/>
    <w:rsid w:val="003A6101"/>
    <w:rsid w:val="003B4E11"/>
    <w:rsid w:val="003D79F2"/>
    <w:rsid w:val="003E0F9B"/>
    <w:rsid w:val="003E6291"/>
    <w:rsid w:val="00417E80"/>
    <w:rsid w:val="00433B18"/>
    <w:rsid w:val="0043741B"/>
    <w:rsid w:val="0044657C"/>
    <w:rsid w:val="004639D3"/>
    <w:rsid w:val="00485255"/>
    <w:rsid w:val="004C24C7"/>
    <w:rsid w:val="004C6CF2"/>
    <w:rsid w:val="004E2321"/>
    <w:rsid w:val="0051375C"/>
    <w:rsid w:val="00515F8C"/>
    <w:rsid w:val="005273EF"/>
    <w:rsid w:val="00551FDE"/>
    <w:rsid w:val="00553A62"/>
    <w:rsid w:val="00557188"/>
    <w:rsid w:val="0059479A"/>
    <w:rsid w:val="005B67AD"/>
    <w:rsid w:val="005C4786"/>
    <w:rsid w:val="005E0248"/>
    <w:rsid w:val="00602121"/>
    <w:rsid w:val="00610CA9"/>
    <w:rsid w:val="00626AA0"/>
    <w:rsid w:val="00626F30"/>
    <w:rsid w:val="00650860"/>
    <w:rsid w:val="00677384"/>
    <w:rsid w:val="00684F78"/>
    <w:rsid w:val="006B34CA"/>
    <w:rsid w:val="006F5C97"/>
    <w:rsid w:val="007021B3"/>
    <w:rsid w:val="00721113"/>
    <w:rsid w:val="00723849"/>
    <w:rsid w:val="0076335C"/>
    <w:rsid w:val="00763D80"/>
    <w:rsid w:val="00776D43"/>
    <w:rsid w:val="00783B84"/>
    <w:rsid w:val="007856FF"/>
    <w:rsid w:val="00794D11"/>
    <w:rsid w:val="00795639"/>
    <w:rsid w:val="007A481F"/>
    <w:rsid w:val="007B3F78"/>
    <w:rsid w:val="007B4299"/>
    <w:rsid w:val="007E33A1"/>
    <w:rsid w:val="00816BCE"/>
    <w:rsid w:val="008321CA"/>
    <w:rsid w:val="00835EC1"/>
    <w:rsid w:val="0084738E"/>
    <w:rsid w:val="008604A7"/>
    <w:rsid w:val="00861EF4"/>
    <w:rsid w:val="00866E5A"/>
    <w:rsid w:val="00882BE4"/>
    <w:rsid w:val="00891265"/>
    <w:rsid w:val="009173B1"/>
    <w:rsid w:val="00921620"/>
    <w:rsid w:val="0093123B"/>
    <w:rsid w:val="009470BD"/>
    <w:rsid w:val="00961EB7"/>
    <w:rsid w:val="00985BD6"/>
    <w:rsid w:val="009B640D"/>
    <w:rsid w:val="009C3A45"/>
    <w:rsid w:val="009D0604"/>
    <w:rsid w:val="009E4348"/>
    <w:rsid w:val="009E56ED"/>
    <w:rsid w:val="00A416A7"/>
    <w:rsid w:val="00A83C4E"/>
    <w:rsid w:val="00A840F7"/>
    <w:rsid w:val="00A842D6"/>
    <w:rsid w:val="00A86A0B"/>
    <w:rsid w:val="00AC0792"/>
    <w:rsid w:val="00AD6D9C"/>
    <w:rsid w:val="00AE59C1"/>
    <w:rsid w:val="00AE627C"/>
    <w:rsid w:val="00AF3C81"/>
    <w:rsid w:val="00B031D3"/>
    <w:rsid w:val="00B1734B"/>
    <w:rsid w:val="00BC0C7F"/>
    <w:rsid w:val="00BC67F2"/>
    <w:rsid w:val="00BE6AF5"/>
    <w:rsid w:val="00C21392"/>
    <w:rsid w:val="00C219A9"/>
    <w:rsid w:val="00C50FBC"/>
    <w:rsid w:val="00C84EF2"/>
    <w:rsid w:val="00C868E8"/>
    <w:rsid w:val="00C96201"/>
    <w:rsid w:val="00CB18CB"/>
    <w:rsid w:val="00CD5748"/>
    <w:rsid w:val="00CF22FD"/>
    <w:rsid w:val="00D357AE"/>
    <w:rsid w:val="00D36B91"/>
    <w:rsid w:val="00D40CAB"/>
    <w:rsid w:val="00D71B06"/>
    <w:rsid w:val="00D85788"/>
    <w:rsid w:val="00D85FE9"/>
    <w:rsid w:val="00D97799"/>
    <w:rsid w:val="00DA2390"/>
    <w:rsid w:val="00DB7C07"/>
    <w:rsid w:val="00DC76DD"/>
    <w:rsid w:val="00DE0830"/>
    <w:rsid w:val="00E018CF"/>
    <w:rsid w:val="00E4285B"/>
    <w:rsid w:val="00E63516"/>
    <w:rsid w:val="00E76267"/>
    <w:rsid w:val="00E943B9"/>
    <w:rsid w:val="00EB421F"/>
    <w:rsid w:val="00ED5F89"/>
    <w:rsid w:val="00F40C65"/>
    <w:rsid w:val="00F612E5"/>
    <w:rsid w:val="00F65635"/>
    <w:rsid w:val="00F87210"/>
    <w:rsid w:val="00FD6903"/>
    <w:rsid w:val="00FE2130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go">
    <w:name w:val="artigo"/>
    <w:basedOn w:val="Normal"/>
    <w:rsid w:val="00BC0C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83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Constituicao.htm" TargetMode="External" /><Relationship Id="rId7" Type="http://schemas.openxmlformats.org/officeDocument/2006/relationships/hyperlink" Target="http://www.planalto.gov.br/ccivil_03/LEIS/L10098.htm" TargetMode="External" /><Relationship Id="rId8" Type="http://schemas.openxmlformats.org/officeDocument/2006/relationships/hyperlink" Target="http://www.planalto.gov.br/ccivil_03/_Ato2007-2010/2008/Congresso/DLG186-2008.htm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2C7-2DE7-4512-BF38-4371650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2991</Words>
  <Characters>16152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11</cp:revision>
  <cp:lastPrinted>2021-10-07T16:56:00Z</cp:lastPrinted>
  <dcterms:created xsi:type="dcterms:W3CDTF">2022-03-11T17:38:00Z</dcterms:created>
  <dcterms:modified xsi:type="dcterms:W3CDTF">2022-03-14T15:17:00Z</dcterms:modified>
</cp:coreProperties>
</file>