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A4465" w:rsidP="00E76E4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834F2B" w:rsidRPr="00E42A2E" w:rsidP="00E76E4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42A2E">
        <w:rPr>
          <w:rFonts w:asciiTheme="minorHAnsi" w:hAnsiTheme="minorHAnsi" w:cstheme="minorHAnsi"/>
          <w:b/>
          <w:color w:val="auto"/>
        </w:rPr>
        <w:t xml:space="preserve">Parecer </w:t>
      </w:r>
      <w:r w:rsidRPr="00E42A2E">
        <w:rPr>
          <w:rFonts w:asciiTheme="minorHAnsi" w:hAnsiTheme="minorHAnsi" w:cstheme="minorHAnsi"/>
          <w:b/>
          <w:color w:val="auto"/>
        </w:rPr>
        <w:t>J</w:t>
      </w:r>
      <w:r w:rsidRPr="00E42A2E">
        <w:rPr>
          <w:rFonts w:asciiTheme="minorHAnsi" w:hAnsiTheme="minorHAnsi" w:cstheme="minorHAnsi"/>
          <w:b/>
          <w:color w:val="auto"/>
        </w:rPr>
        <w:t>urídico</w:t>
      </w:r>
      <w:r w:rsidRPr="00E42A2E">
        <w:rPr>
          <w:rFonts w:asciiTheme="minorHAnsi" w:hAnsiTheme="minorHAnsi" w:cstheme="minorHAnsi"/>
          <w:b/>
          <w:color w:val="auto"/>
        </w:rPr>
        <w:t xml:space="preserve"> nº</w:t>
      </w:r>
      <w:r w:rsidRPr="00E42A2E">
        <w:rPr>
          <w:rFonts w:asciiTheme="minorHAnsi" w:hAnsiTheme="minorHAnsi" w:cstheme="minorHAnsi"/>
          <w:b/>
          <w:color w:val="auto"/>
        </w:rPr>
        <w:t xml:space="preserve"> </w:t>
      </w:r>
      <w:r w:rsidRPr="00E42A2E" w:rsidR="00E42A2E">
        <w:rPr>
          <w:rFonts w:asciiTheme="minorHAnsi" w:hAnsiTheme="minorHAnsi" w:cstheme="minorHAnsi"/>
          <w:b/>
          <w:color w:val="auto"/>
        </w:rPr>
        <w:t>0</w:t>
      </w:r>
      <w:r w:rsidR="004627C3">
        <w:rPr>
          <w:rFonts w:asciiTheme="minorHAnsi" w:hAnsiTheme="minorHAnsi" w:cstheme="minorHAnsi"/>
          <w:b/>
          <w:color w:val="auto"/>
        </w:rPr>
        <w:t>72</w:t>
      </w:r>
      <w:r w:rsidRPr="00E42A2E" w:rsidR="000E086D">
        <w:rPr>
          <w:rFonts w:asciiTheme="minorHAnsi" w:hAnsiTheme="minorHAnsi" w:cstheme="minorHAnsi"/>
          <w:b/>
          <w:color w:val="auto"/>
        </w:rPr>
        <w:t>/202</w:t>
      </w:r>
      <w:r w:rsidRPr="00E42A2E" w:rsidR="00557B7F">
        <w:rPr>
          <w:rFonts w:asciiTheme="minorHAnsi" w:hAnsiTheme="minorHAnsi" w:cstheme="minorHAnsi"/>
          <w:b/>
          <w:color w:val="auto"/>
        </w:rPr>
        <w:t>2</w:t>
      </w:r>
      <w:r w:rsidRPr="00E42A2E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4627C3" w:rsidP="00E76E4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2A2E">
        <w:rPr>
          <w:rFonts w:asciiTheme="minorHAnsi" w:hAnsiTheme="minorHAnsi" w:cstheme="minorHAnsi"/>
          <w:b/>
        </w:rPr>
        <w:t>Assunto:</w:t>
      </w:r>
      <w:r w:rsidRPr="00E42A2E">
        <w:rPr>
          <w:rFonts w:asciiTheme="minorHAnsi" w:hAnsiTheme="minorHAnsi" w:cstheme="minorHAnsi"/>
        </w:rPr>
        <w:t xml:space="preserve"> </w:t>
      </w:r>
      <w:r w:rsidRPr="00E42A2E">
        <w:rPr>
          <w:rFonts w:asciiTheme="minorHAnsi" w:hAnsiTheme="minorHAnsi" w:cstheme="minorHAnsi"/>
          <w:b/>
        </w:rPr>
        <w:t>Projeto de Lei nº</w:t>
      </w:r>
      <w:r w:rsidRPr="00E42A2E" w:rsidR="00CF7799">
        <w:rPr>
          <w:rFonts w:asciiTheme="minorHAnsi" w:hAnsiTheme="minorHAnsi" w:cstheme="minorHAnsi"/>
          <w:b/>
        </w:rPr>
        <w:t xml:space="preserve"> </w:t>
      </w:r>
      <w:r w:rsidR="004627C3">
        <w:rPr>
          <w:rFonts w:asciiTheme="minorHAnsi" w:hAnsiTheme="minorHAnsi" w:cstheme="minorHAnsi"/>
          <w:b/>
        </w:rPr>
        <w:t>44</w:t>
      </w:r>
      <w:r w:rsidRPr="00E42A2E" w:rsidR="00557B7F">
        <w:rPr>
          <w:rFonts w:asciiTheme="minorHAnsi" w:hAnsiTheme="minorHAnsi" w:cstheme="minorHAnsi"/>
          <w:b/>
        </w:rPr>
        <w:t>/2022</w:t>
      </w:r>
      <w:r w:rsidRPr="00E42A2E">
        <w:rPr>
          <w:rFonts w:asciiTheme="minorHAnsi" w:hAnsiTheme="minorHAnsi" w:cstheme="minorHAnsi"/>
          <w:b/>
        </w:rPr>
        <w:t xml:space="preserve"> – Autoria do </w:t>
      </w:r>
      <w:r w:rsidRPr="00E42A2E" w:rsidR="00031E27">
        <w:rPr>
          <w:rFonts w:asciiTheme="minorHAnsi" w:hAnsiTheme="minorHAnsi" w:cstheme="minorHAnsi"/>
          <w:b/>
        </w:rPr>
        <w:t>Poder Executivo</w:t>
      </w:r>
      <w:r w:rsidRPr="00E42A2E" w:rsidR="00402E15">
        <w:rPr>
          <w:rFonts w:asciiTheme="minorHAnsi" w:hAnsiTheme="minorHAnsi" w:cstheme="minorHAnsi"/>
          <w:b/>
        </w:rPr>
        <w:t xml:space="preserve"> </w:t>
      </w:r>
      <w:r w:rsidRPr="00E42A2E">
        <w:rPr>
          <w:rFonts w:asciiTheme="minorHAnsi" w:hAnsiTheme="minorHAnsi" w:cstheme="minorHAnsi"/>
          <w:b/>
        </w:rPr>
        <w:t>–</w:t>
      </w:r>
      <w:r w:rsidRPr="00E42A2E" w:rsidR="00F0163A">
        <w:rPr>
          <w:rFonts w:asciiTheme="minorHAnsi" w:hAnsiTheme="minorHAnsi" w:cstheme="minorHAnsi"/>
          <w:b/>
        </w:rPr>
        <w:t xml:space="preserve"> Dispõe sobre autorização para a abertura de crédito adicional suplementar, até o valor de </w:t>
      </w:r>
      <w:r w:rsidRPr="004627C3" w:rsidR="004627C3">
        <w:rPr>
          <w:rFonts w:asciiTheme="minorHAnsi" w:hAnsiTheme="minorHAnsi" w:cstheme="minorHAnsi"/>
          <w:b/>
        </w:rPr>
        <w:t>R$ 35.233.661,00</w:t>
      </w:r>
      <w:r w:rsidR="00A868C0">
        <w:rPr>
          <w:rFonts w:asciiTheme="minorHAnsi" w:hAnsiTheme="minorHAnsi" w:cstheme="minorHAnsi"/>
          <w:b/>
        </w:rPr>
        <w:t xml:space="preserve"> </w:t>
      </w:r>
      <w:r w:rsidRPr="00E42A2E" w:rsidR="00CF7799">
        <w:rPr>
          <w:rFonts w:asciiTheme="minorHAnsi" w:hAnsiTheme="minorHAnsi" w:cstheme="minorHAnsi"/>
          <w:b/>
        </w:rPr>
        <w:t>-</w:t>
      </w:r>
      <w:r w:rsidRPr="00E42A2E" w:rsidR="002B1985">
        <w:rPr>
          <w:rFonts w:asciiTheme="minorHAnsi" w:hAnsiTheme="minorHAnsi" w:cstheme="minorHAnsi"/>
          <w:b/>
        </w:rPr>
        <w:t xml:space="preserve"> </w:t>
      </w:r>
      <w:r w:rsidRPr="00E42A2E">
        <w:rPr>
          <w:rFonts w:asciiTheme="minorHAnsi" w:hAnsiTheme="minorHAnsi" w:cstheme="minorHAnsi"/>
          <w:b/>
        </w:rPr>
        <w:t>Mens</w:t>
      </w:r>
      <w:r w:rsidRPr="00E42A2E" w:rsidR="00EA0F15">
        <w:rPr>
          <w:rFonts w:asciiTheme="minorHAnsi" w:hAnsiTheme="minorHAnsi" w:cstheme="minorHAnsi"/>
          <w:b/>
        </w:rPr>
        <w:t>agem</w:t>
      </w:r>
      <w:r w:rsidRPr="00E42A2E">
        <w:rPr>
          <w:rFonts w:asciiTheme="minorHAnsi" w:hAnsiTheme="minorHAnsi" w:cstheme="minorHAnsi"/>
          <w:b/>
        </w:rPr>
        <w:t xml:space="preserve"> nº </w:t>
      </w:r>
      <w:r w:rsidR="004627C3">
        <w:rPr>
          <w:rFonts w:asciiTheme="minorHAnsi" w:hAnsiTheme="minorHAnsi" w:cstheme="minorHAnsi"/>
          <w:b/>
        </w:rPr>
        <w:t>018</w:t>
      </w:r>
      <w:r w:rsidRPr="00E42A2E" w:rsidR="0022477A">
        <w:rPr>
          <w:rFonts w:asciiTheme="minorHAnsi" w:hAnsiTheme="minorHAnsi" w:cstheme="minorHAnsi"/>
          <w:b/>
        </w:rPr>
        <w:t>/</w:t>
      </w:r>
      <w:r w:rsidRPr="00E42A2E" w:rsidR="002B1985">
        <w:rPr>
          <w:rFonts w:asciiTheme="minorHAnsi" w:hAnsiTheme="minorHAnsi" w:cstheme="minorHAnsi"/>
          <w:b/>
        </w:rPr>
        <w:t>20</w:t>
      </w:r>
      <w:r w:rsidRPr="00E42A2E" w:rsidR="00557B7F">
        <w:rPr>
          <w:rFonts w:asciiTheme="minorHAnsi" w:hAnsiTheme="minorHAnsi" w:cstheme="minorHAnsi"/>
          <w:b/>
        </w:rPr>
        <w:t>22</w:t>
      </w:r>
      <w:r w:rsidRPr="00E42A2E">
        <w:rPr>
          <w:rFonts w:asciiTheme="minorHAnsi" w:hAnsiTheme="minorHAnsi" w:cstheme="minorHAnsi"/>
          <w:b/>
        </w:rPr>
        <w:t>.</w:t>
      </w:r>
    </w:p>
    <w:p w:rsidR="0090054E" w:rsidRPr="004627C3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7A4465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2E0E58" w:rsidRPr="00E42A2E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42A2E">
        <w:rPr>
          <w:rFonts w:asciiTheme="minorHAnsi" w:hAnsiTheme="minorHAnsi" w:cstheme="minorHAnsi"/>
          <w:b/>
          <w:color w:val="auto"/>
        </w:rPr>
        <w:t>À</w:t>
      </w:r>
      <w:r w:rsidRPr="00E42A2E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E42A2E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E42A2E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C850CC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305AB4" w:rsidRPr="00A868C0" w:rsidP="00305AB4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 xml:space="preserve"> </w:t>
      </w:r>
      <w:r w:rsidRPr="00E42A2E">
        <w:rPr>
          <w:rFonts w:asciiTheme="minorHAnsi" w:hAnsiTheme="minorHAnsi" w:cstheme="minorHAnsi"/>
          <w:color w:val="auto"/>
        </w:rPr>
        <w:tab/>
      </w:r>
      <w:r w:rsidRPr="00E42A2E" w:rsidR="00FF614D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</w:r>
      <w:r w:rsidRPr="00E42A2E" w:rsidR="0022477A">
        <w:rPr>
          <w:rFonts w:asciiTheme="minorHAnsi" w:hAnsiTheme="minorHAnsi" w:cstheme="minorHAnsi"/>
          <w:color w:val="auto"/>
        </w:rPr>
        <w:t>Trata-se de</w:t>
      </w:r>
      <w:r w:rsidRPr="00E42A2E">
        <w:rPr>
          <w:rFonts w:asciiTheme="minorHAnsi" w:hAnsiTheme="minorHAnsi" w:cstheme="minorHAnsi"/>
          <w:color w:val="auto"/>
        </w:rPr>
        <w:t xml:space="preserve"> parecer jurídico relativo ao p</w:t>
      </w:r>
      <w:r w:rsidRPr="00E42A2E" w:rsidR="00EA0F15">
        <w:rPr>
          <w:rFonts w:asciiTheme="minorHAnsi" w:hAnsiTheme="minorHAnsi" w:cstheme="minorHAnsi"/>
          <w:color w:val="auto"/>
        </w:rPr>
        <w:t xml:space="preserve">rojeto </w:t>
      </w:r>
      <w:r w:rsidRPr="00E42A2E">
        <w:rPr>
          <w:rFonts w:asciiTheme="minorHAnsi" w:hAnsiTheme="minorHAnsi" w:cstheme="minorHAnsi"/>
          <w:color w:val="auto"/>
        </w:rPr>
        <w:t>de lei em</w:t>
      </w:r>
      <w:r w:rsidRPr="00E42A2E" w:rsidR="00EA0F15">
        <w:rPr>
          <w:rFonts w:asciiTheme="minorHAnsi" w:hAnsiTheme="minorHAnsi" w:cstheme="minorHAnsi"/>
          <w:color w:val="auto"/>
        </w:rPr>
        <w:t xml:space="preserve"> epígrafe</w:t>
      </w:r>
      <w:r w:rsidRPr="00E42A2E" w:rsidR="006F674F">
        <w:rPr>
          <w:rFonts w:asciiTheme="minorHAnsi" w:hAnsiTheme="minorHAnsi" w:cstheme="minorHAnsi"/>
          <w:color w:val="auto"/>
        </w:rPr>
        <w:t xml:space="preserve"> de autoria d</w:t>
      </w:r>
      <w:r w:rsidRPr="00E42A2E" w:rsidR="00F0163A">
        <w:rPr>
          <w:rFonts w:asciiTheme="minorHAnsi" w:hAnsiTheme="minorHAnsi" w:cstheme="minorHAnsi"/>
          <w:color w:val="auto"/>
        </w:rPr>
        <w:t>a</w:t>
      </w:r>
      <w:r w:rsidRPr="00E42A2E" w:rsidR="006F674F">
        <w:rPr>
          <w:rFonts w:asciiTheme="minorHAnsi" w:hAnsiTheme="minorHAnsi" w:cstheme="minorHAnsi"/>
          <w:color w:val="auto"/>
        </w:rPr>
        <w:t xml:space="preserve"> </w:t>
      </w:r>
      <w:r w:rsidRPr="00E42A2E" w:rsidR="00F0163A">
        <w:rPr>
          <w:rFonts w:asciiTheme="minorHAnsi" w:hAnsiTheme="minorHAnsi" w:cstheme="minorHAnsi"/>
          <w:color w:val="auto"/>
        </w:rPr>
        <w:t>Prefeita</w:t>
      </w:r>
      <w:r w:rsidRPr="00E42A2E" w:rsidR="00CB2D83">
        <w:rPr>
          <w:rFonts w:asciiTheme="minorHAnsi" w:hAnsiTheme="minorHAnsi" w:cstheme="minorHAnsi"/>
          <w:color w:val="auto"/>
        </w:rPr>
        <w:t xml:space="preserve"> </w:t>
      </w:r>
      <w:r w:rsidRPr="00E42A2E" w:rsidR="006F674F">
        <w:rPr>
          <w:rFonts w:asciiTheme="minorHAnsi" w:hAnsiTheme="minorHAnsi" w:cstheme="minorHAnsi"/>
          <w:color w:val="auto"/>
        </w:rPr>
        <w:t>que</w:t>
      </w:r>
      <w:r w:rsidRPr="00E42A2E" w:rsidR="00F0163A">
        <w:rPr>
          <w:rFonts w:asciiTheme="minorHAnsi" w:hAnsiTheme="minorHAnsi" w:cstheme="minorHAnsi"/>
          <w:i/>
          <w:color w:val="auto"/>
        </w:rPr>
        <w:t xml:space="preserve"> “Dispõe sobre autorização para a abertura de crédito adicional suplementar, até o valor de</w:t>
      </w:r>
      <w:r w:rsidR="004627C3">
        <w:rPr>
          <w:rFonts w:asciiTheme="minorHAnsi" w:hAnsiTheme="minorHAnsi" w:cstheme="minorHAnsi"/>
          <w:i/>
          <w:color w:val="auto"/>
        </w:rPr>
        <w:t xml:space="preserve"> </w:t>
      </w:r>
      <w:r w:rsidRPr="004627C3" w:rsidR="004627C3">
        <w:rPr>
          <w:rFonts w:asciiTheme="minorHAnsi" w:hAnsiTheme="minorHAnsi" w:cstheme="minorHAnsi"/>
          <w:i/>
          <w:color w:val="auto"/>
        </w:rPr>
        <w:t>R$ 35.233.661,00</w:t>
      </w:r>
      <w:r w:rsidRPr="00E42A2E" w:rsidR="00F0163A">
        <w:rPr>
          <w:rFonts w:asciiTheme="minorHAnsi" w:hAnsiTheme="minorHAnsi" w:cstheme="minorHAnsi"/>
          <w:i/>
          <w:color w:val="auto"/>
        </w:rPr>
        <w:t>”,</w:t>
      </w:r>
      <w:r w:rsidRPr="00E42A2E" w:rsidR="00F0163A">
        <w:rPr>
          <w:rFonts w:asciiTheme="minorHAnsi" w:hAnsiTheme="minorHAnsi" w:cstheme="minorHAnsi"/>
          <w:color w:val="auto"/>
        </w:rPr>
        <w:t xml:space="preserve"> destinado </w:t>
      </w:r>
      <w:r w:rsidRPr="00E42A2E" w:rsidR="00C34111">
        <w:rPr>
          <w:rFonts w:asciiTheme="minorHAnsi" w:hAnsiTheme="minorHAnsi" w:cstheme="minorHAnsi"/>
          <w:color w:val="auto"/>
        </w:rPr>
        <w:t>à suplementar a dotação orçamentária da</w:t>
      </w:r>
      <w:r w:rsidR="004627C3">
        <w:rPr>
          <w:rFonts w:asciiTheme="minorHAnsi" w:hAnsiTheme="minorHAnsi" w:cstheme="minorHAnsi"/>
          <w:color w:val="auto"/>
        </w:rPr>
        <w:t>s</w:t>
      </w:r>
      <w:r w:rsidRPr="00E42A2E" w:rsidR="00C34111">
        <w:rPr>
          <w:rFonts w:asciiTheme="minorHAnsi" w:hAnsiTheme="minorHAnsi" w:cstheme="minorHAnsi"/>
          <w:color w:val="auto"/>
        </w:rPr>
        <w:t xml:space="preserve"> Secretaria</w:t>
      </w:r>
      <w:r w:rsidR="004627C3">
        <w:rPr>
          <w:rFonts w:asciiTheme="minorHAnsi" w:hAnsiTheme="minorHAnsi" w:cstheme="minorHAnsi"/>
          <w:color w:val="auto"/>
        </w:rPr>
        <w:t>s</w:t>
      </w:r>
      <w:r w:rsidRPr="00E42A2E" w:rsidR="00C34111">
        <w:rPr>
          <w:rFonts w:asciiTheme="minorHAnsi" w:hAnsiTheme="minorHAnsi" w:cstheme="minorHAnsi"/>
          <w:color w:val="auto"/>
        </w:rPr>
        <w:t xml:space="preserve"> </w:t>
      </w:r>
      <w:r w:rsidR="004627C3">
        <w:rPr>
          <w:rFonts w:asciiTheme="minorHAnsi" w:hAnsiTheme="minorHAnsi" w:cstheme="minorHAnsi"/>
          <w:color w:val="auto"/>
        </w:rPr>
        <w:t>da Fazenda, Saúde, Administração, Serviços Públicos e de Tecnologia e Qualidade.</w:t>
      </w:r>
    </w:p>
    <w:p w:rsidR="00CB2D83" w:rsidRPr="00E42A2E" w:rsidP="00871E56">
      <w:pPr>
        <w:pStyle w:val="Default"/>
        <w:spacing w:after="240" w:line="360" w:lineRule="auto"/>
        <w:ind w:firstLine="1985"/>
        <w:jc w:val="both"/>
        <w:rPr>
          <w:rFonts w:asciiTheme="minorHAnsi" w:hAnsiTheme="minorHAnsi" w:cstheme="minorHAnsi"/>
          <w:color w:val="auto"/>
          <w:u w:val="single"/>
        </w:rPr>
      </w:pPr>
      <w:r w:rsidRPr="00E42A2E">
        <w:rPr>
          <w:rFonts w:asciiTheme="minorHAnsi" w:hAnsiTheme="minorHAnsi" w:cstheme="minorHAnsi"/>
          <w:color w:val="auto"/>
          <w:u w:val="single"/>
        </w:rPr>
        <w:t>Dada</w:t>
      </w:r>
      <w:r w:rsidRPr="00E42A2E">
        <w:rPr>
          <w:rFonts w:asciiTheme="minorHAnsi" w:hAnsiTheme="minorHAnsi" w:cstheme="minorHAnsi"/>
          <w:color w:val="auto"/>
          <w:u w:val="single"/>
        </w:rPr>
        <w:t xml:space="preserve"> </w:t>
      </w:r>
      <w:r w:rsidRPr="00E42A2E">
        <w:rPr>
          <w:rFonts w:asciiTheme="minorHAnsi" w:hAnsiTheme="minorHAnsi" w:cstheme="minorHAnsi"/>
          <w:color w:val="auto"/>
          <w:u w:val="single"/>
        </w:rPr>
        <w:t>a</w:t>
      </w:r>
      <w:r w:rsidRPr="00E42A2E">
        <w:rPr>
          <w:rFonts w:asciiTheme="minorHAnsi" w:hAnsiTheme="minorHAnsi" w:cstheme="minorHAnsi"/>
          <w:color w:val="auto"/>
          <w:u w:val="single"/>
        </w:rPr>
        <w:t xml:space="preserve"> </w:t>
      </w:r>
      <w:r w:rsidRPr="00E42A2E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E42A2E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E42A2E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e </w:t>
      </w:r>
      <w:r w:rsidRPr="00E42A2E">
        <w:rPr>
          <w:rFonts w:asciiTheme="minorHAnsi" w:hAnsiTheme="minorHAnsi" w:cstheme="minorHAnsi"/>
          <w:color w:val="auto"/>
          <w:u w:val="single"/>
        </w:rPr>
        <w:t>contábeis</w:t>
      </w:r>
      <w:r w:rsidRPr="00E42A2E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E42A2E" w:rsidP="00871E56">
      <w:pPr>
        <w:pStyle w:val="Default"/>
        <w:spacing w:after="240" w:line="360" w:lineRule="auto"/>
        <w:ind w:firstLine="1985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i/>
          <w:color w:val="auto"/>
        </w:rPr>
        <w:t>Ab initio</w:t>
      </w:r>
      <w:r w:rsidRPr="00E42A2E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P="00871E56">
      <w:pPr>
        <w:tabs>
          <w:tab w:val="left" w:pos="1701"/>
        </w:tabs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Outrossim</w:t>
      </w:r>
      <w:r w:rsidRPr="00E42A2E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F0163A" w:rsidRPr="00E42A2E" w:rsidP="00871E56">
      <w:pPr>
        <w:pStyle w:val="Default"/>
        <w:spacing w:before="240" w:after="240" w:line="360" w:lineRule="auto"/>
        <w:ind w:firstLine="1985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 xml:space="preserve">Nesse sentido é o entendimento do Supremo Tribunal Federal: </w:t>
      </w:r>
    </w:p>
    <w:p w:rsidR="00F0163A" w:rsidRPr="00E42A2E" w:rsidP="00C34111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asciiTheme="minorHAnsi" w:hAnsiTheme="minorHAnsi" w:cstheme="minorHAnsi"/>
          <w:i/>
          <w:color w:val="auto"/>
        </w:rPr>
        <w:t>“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871E56">
      <w:pPr>
        <w:tabs>
          <w:tab w:val="left" w:pos="1701"/>
        </w:tabs>
        <w:spacing w:after="12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Desta feita, considerando os aspectos constitucionais,</w:t>
      </w:r>
      <w:r w:rsidR="007954EA">
        <w:rPr>
          <w:rFonts w:asciiTheme="minorHAnsi" w:hAnsiTheme="minorHAnsi" w:cstheme="minorHAnsi"/>
          <w:szCs w:val="24"/>
        </w:rPr>
        <w:t xml:space="preserve"> legais e jurídicos</w:t>
      </w:r>
      <w:r w:rsidRPr="00E42A2E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871E56" w:rsidRPr="00E45883" w:rsidP="00871E56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E45883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Art. 115. O Prefeito poderá solicitar regime de urgência para projeto de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>sua iniciativa considerado de relevante interesse público, devendo a Câmara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 apreciá-lo dentro do prazo de trinta dias.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871E56" w:rsidRPr="00E45883" w:rsidP="00871E56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>§ 6º Aos projetos de Codificação e Estatuto, artigos 121 e 122, não se aplicam o disposto no caput do artigo.</w:t>
      </w:r>
    </w:p>
    <w:p w:rsidR="00871E56" w:rsidRPr="00E45883" w:rsidP="00871E56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871E56" w:rsidRPr="00E45883" w:rsidP="00A868C0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E45883">
        <w:rPr>
          <w:rFonts w:asciiTheme="minorHAnsi" w:hAnsiTheme="minorHAnsi" w:cstheme="minorHAnsi"/>
          <w:color w:val="auto"/>
        </w:rPr>
        <w:t xml:space="preserve"> </w:t>
      </w:r>
      <w:r w:rsidRPr="00E45883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P="00A868C0">
      <w:pPr>
        <w:pStyle w:val="Default"/>
        <w:spacing w:after="300" w:line="360" w:lineRule="auto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</w:r>
      <w:r w:rsidRPr="00E42A2E" w:rsidR="00FF614D">
        <w:rPr>
          <w:rFonts w:asciiTheme="minorHAnsi" w:hAnsiTheme="minorHAnsi" w:cstheme="minorHAnsi"/>
          <w:color w:val="auto"/>
        </w:rPr>
        <w:tab/>
      </w:r>
      <w:r w:rsidRPr="00E42A2E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E42A2E" w:rsidR="006F674F">
        <w:rPr>
          <w:rFonts w:asciiTheme="minorHAnsi" w:hAnsiTheme="minorHAnsi" w:cstheme="minorHAnsi"/>
          <w:color w:val="auto"/>
        </w:rPr>
        <w:t>adicionais</w:t>
      </w:r>
      <w:r w:rsidRPr="00E42A2E">
        <w:rPr>
          <w:rFonts w:asciiTheme="minorHAnsi" w:hAnsiTheme="minorHAnsi" w:cstheme="minorHAnsi"/>
          <w:color w:val="auto"/>
        </w:rPr>
        <w:t>,</w:t>
      </w:r>
      <w:r w:rsidRPr="00E42A2E" w:rsidR="00EA0F15">
        <w:rPr>
          <w:rFonts w:asciiTheme="minorHAnsi" w:hAnsiTheme="minorHAnsi" w:cstheme="minorHAnsi"/>
          <w:color w:val="auto"/>
        </w:rPr>
        <w:t xml:space="preserve"> </w:t>
      </w:r>
      <w:r w:rsidRPr="00E42A2E">
        <w:rPr>
          <w:rFonts w:asciiTheme="minorHAnsi" w:hAnsiTheme="minorHAnsi" w:cstheme="minorHAnsi"/>
          <w:color w:val="auto"/>
        </w:rPr>
        <w:t>a</w:t>
      </w:r>
      <w:r w:rsidRPr="00E42A2E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E42A2E">
        <w:rPr>
          <w:rFonts w:asciiTheme="minorHAnsi" w:hAnsiTheme="minorHAnsi" w:cstheme="minorHAnsi"/>
          <w:color w:val="auto"/>
        </w:rPr>
        <w:t>,</w:t>
      </w:r>
      <w:r w:rsidRPr="00E42A2E" w:rsidR="00EA0F15">
        <w:rPr>
          <w:rFonts w:asciiTheme="minorHAnsi" w:hAnsiTheme="minorHAnsi" w:cstheme="minorHAnsi"/>
          <w:color w:val="auto"/>
        </w:rPr>
        <w:t xml:space="preserve"> </w:t>
      </w:r>
      <w:r w:rsidRPr="00E42A2E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E42A2E" w:rsidR="00F34BF6">
        <w:rPr>
          <w:rFonts w:asciiTheme="minorHAnsi" w:hAnsiTheme="minorHAnsi" w:cstheme="minorHAnsi"/>
          <w:color w:val="auto"/>
        </w:rPr>
        <w:t>e a</w:t>
      </w:r>
      <w:r w:rsidRPr="00E42A2E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E42A2E" w:rsidR="00844764">
        <w:rPr>
          <w:rFonts w:asciiTheme="minorHAnsi" w:hAnsiTheme="minorHAnsi" w:cstheme="minorHAnsi"/>
          <w:color w:val="auto"/>
        </w:rPr>
        <w:t xml:space="preserve">no </w:t>
      </w:r>
      <w:r w:rsidRPr="00E42A2E">
        <w:rPr>
          <w:rFonts w:asciiTheme="minorHAnsi" w:hAnsiTheme="minorHAnsi" w:cstheme="minorHAnsi"/>
          <w:color w:val="auto"/>
        </w:rPr>
        <w:t>artigo 176, inciso</w:t>
      </w:r>
      <w:r w:rsidRPr="00E42A2E" w:rsidR="00844764">
        <w:rPr>
          <w:rFonts w:asciiTheme="minorHAnsi" w:hAnsiTheme="minorHAnsi" w:cstheme="minorHAnsi"/>
          <w:color w:val="auto"/>
        </w:rPr>
        <w:t xml:space="preserve"> V</w:t>
      </w:r>
      <w:r w:rsidRPr="00E42A2E" w:rsidR="00F34BF6">
        <w:rPr>
          <w:rFonts w:asciiTheme="minorHAnsi" w:hAnsiTheme="minorHAnsi" w:cstheme="minorHAnsi"/>
          <w:color w:val="auto"/>
        </w:rPr>
        <w:t xml:space="preserve"> </w:t>
      </w:r>
      <w:r w:rsidRPr="00E42A2E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E42A2E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E42A2E" w:rsidR="00F34BF6">
        <w:rPr>
          <w:rFonts w:asciiTheme="minorHAnsi" w:hAnsiTheme="minorHAnsi" w:cstheme="minorHAnsi"/>
          <w:color w:val="auto"/>
        </w:rPr>
        <w:t>.</w:t>
      </w:r>
    </w:p>
    <w:p w:rsidR="006F674F" w:rsidRPr="00E42A2E" w:rsidP="00174657">
      <w:pPr>
        <w:pStyle w:val="Default"/>
        <w:spacing w:after="240" w:line="36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2A2E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E42A2E" w:rsidP="00174657">
      <w:pPr>
        <w:pStyle w:val="Default"/>
        <w:spacing w:after="240"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2F1EAD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2A2E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E42A2E" w:rsidP="00174657">
      <w:pPr>
        <w:pStyle w:val="Default"/>
        <w:spacing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E42A2E" w:rsidP="00174657">
      <w:pPr>
        <w:pStyle w:val="Default"/>
        <w:spacing w:after="240" w:line="36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E42A2E" w:rsidP="00871E56">
      <w:pPr>
        <w:spacing w:after="240" w:line="360" w:lineRule="auto"/>
        <w:ind w:firstLine="1985"/>
        <w:jc w:val="both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Cs w:val="24"/>
        </w:rPr>
        <w:t xml:space="preserve"> </w:t>
      </w:r>
      <w:r>
        <w:rPr>
          <w:rFonts w:eastAsia="Calibri" w:asciiTheme="minorHAnsi" w:hAnsiTheme="minorHAnsi" w:cstheme="minorHAnsi"/>
          <w:szCs w:val="24"/>
        </w:rPr>
        <w:tab/>
      </w:r>
      <w:r w:rsidRPr="00E42A2E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E42A2E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E42A2E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E42A2E">
        <w:rPr>
          <w:rFonts w:eastAsia="Calibri" w:asciiTheme="minorHAnsi" w:hAnsiTheme="minorHAnsi" w:cstheme="minorHAnsi"/>
          <w:szCs w:val="24"/>
        </w:rPr>
        <w:t xml:space="preserve"> </w:t>
      </w:r>
      <w:r w:rsidRPr="00E42A2E" w:rsidR="007C28D8">
        <w:rPr>
          <w:rFonts w:eastAsia="Calibri" w:asciiTheme="minorHAnsi" w:hAnsiTheme="minorHAnsi" w:cstheme="minorHAnsi"/>
          <w:szCs w:val="24"/>
        </w:rPr>
        <w:t>exige</w:t>
      </w:r>
      <w:r w:rsidRPr="00E42A2E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E42A2E" w:rsidR="00CE5172">
        <w:rPr>
          <w:rFonts w:eastAsia="Calibri" w:asciiTheme="minorHAnsi" w:hAnsiTheme="minorHAnsi" w:cstheme="minorHAnsi"/>
          <w:szCs w:val="24"/>
        </w:rPr>
        <w:t>autorização</w:t>
      </w:r>
      <w:r w:rsidRPr="00E42A2E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E42A2E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E42A2E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E42A2E" w:rsidP="00174657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E42A2E" w:rsidP="00174657">
      <w:pPr>
        <w:spacing w:after="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E42A2E" w:rsidP="00174657">
      <w:pPr>
        <w:spacing w:after="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E42A2E">
        <w:rPr>
          <w:rFonts w:asciiTheme="minorHAnsi" w:hAnsiTheme="minorHAnsi" w:cstheme="minorHAnsi"/>
          <w:i/>
          <w:sz w:val="22"/>
          <w:szCs w:val="22"/>
        </w:rPr>
        <w:t>;</w:t>
      </w:r>
      <w:r w:rsidRPr="00E42A2E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E42A2E" w:rsidP="00E60FD0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(</w:t>
      </w:r>
      <w:r w:rsidRPr="00E42A2E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E42A2E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E42A2E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E42A2E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E42A2E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E42A2E" w:rsidP="00871E56">
      <w:pPr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  <w:lang w:val="pt-PT"/>
        </w:rPr>
      </w:pP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E42A2E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E42A2E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E42A2E" w:rsidR="006C1ABF">
        <w:rPr>
          <w:rFonts w:asciiTheme="minorHAnsi" w:hAnsiTheme="minorHAnsi" w:cstheme="minorHAnsi"/>
          <w:szCs w:val="24"/>
          <w:lang w:val="pt-PT"/>
        </w:rPr>
        <w:t>rio</w:t>
      </w:r>
      <w:r w:rsidRPr="00E42A2E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</w:t>
      </w:r>
      <w:r w:rsidRPr="00E42A2E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E42A2E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E42A2E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E42A2E" w:rsidP="00871E56">
      <w:pPr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 </w:t>
      </w:r>
      <w:r>
        <w:rPr>
          <w:rFonts w:asciiTheme="minorHAnsi" w:hAnsiTheme="minorHAnsi" w:cstheme="minorHAnsi"/>
          <w:szCs w:val="24"/>
          <w:lang w:val="pt-PT"/>
        </w:rPr>
        <w:tab/>
      </w:r>
      <w:r w:rsidRPr="00E42A2E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E42A2E" w:rsidR="006C1ABF">
        <w:rPr>
          <w:rFonts w:asciiTheme="minorHAnsi" w:hAnsiTheme="minorHAnsi" w:cstheme="minorHAnsi"/>
          <w:szCs w:val="24"/>
          <w:lang w:val="pt-PT"/>
        </w:rPr>
        <w:t>n</w:t>
      </w:r>
      <w:r w:rsidRPr="00E42A2E" w:rsidR="0098472D">
        <w:rPr>
          <w:rFonts w:asciiTheme="minorHAnsi" w:hAnsiTheme="minorHAnsi" w:cstheme="minorHAnsi"/>
          <w:szCs w:val="24"/>
          <w:lang w:val="pt-PT"/>
        </w:rPr>
        <w:t>to, a</w:t>
      </w:r>
      <w:r w:rsidRPr="00E42A2E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42A2E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42A2E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E42A2E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E42A2E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E42A2E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E42A2E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E42A2E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E42A2E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E42A2E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E42A2E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IV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2A2E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E42A2E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E42A2E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E42A2E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(</w:t>
      </w:r>
      <w:r w:rsidRPr="00E42A2E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E42A2E">
        <w:rPr>
          <w:rFonts w:asciiTheme="minorHAnsi" w:hAnsiTheme="minorHAnsi" w:cstheme="minorHAnsi"/>
          <w:i/>
          <w:sz w:val="22"/>
          <w:szCs w:val="22"/>
        </w:rPr>
        <w:t>)</w:t>
      </w:r>
      <w:r w:rsidRPr="00E42A2E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E42A2E" w:rsidP="00871E56">
      <w:pPr>
        <w:tabs>
          <w:tab w:val="left" w:pos="1701"/>
        </w:tabs>
        <w:spacing w:after="240" w:line="360" w:lineRule="auto"/>
        <w:ind w:firstLine="1985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42A2E">
        <w:rPr>
          <w:rFonts w:asciiTheme="minorHAnsi" w:hAnsiTheme="minorHAnsi" w:cstheme="minorHAnsi"/>
          <w:szCs w:val="24"/>
          <w:lang w:val="pt-PT"/>
        </w:rPr>
        <w:t>A abertura de crédito</w:t>
      </w:r>
      <w:r w:rsidRPr="00E42A2E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E42A2E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E42A2E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E42A2E">
        <w:rPr>
          <w:rFonts w:asciiTheme="minorHAnsi" w:hAnsiTheme="minorHAnsi" w:cstheme="minorHAnsi"/>
          <w:szCs w:val="24"/>
          <w:lang w:val="pt-PT"/>
        </w:rPr>
        <w:t>norm</w:t>
      </w:r>
      <w:r w:rsidRPr="00E42A2E">
        <w:rPr>
          <w:rFonts w:asciiTheme="minorHAnsi" w:hAnsiTheme="minorHAnsi" w:cstheme="minorHAnsi"/>
          <w:szCs w:val="24"/>
          <w:lang w:val="pt-PT"/>
        </w:rPr>
        <w:t>a</w:t>
      </w:r>
      <w:r w:rsidRPr="00E42A2E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E42A2E">
        <w:rPr>
          <w:rFonts w:asciiTheme="minorHAnsi" w:hAnsiTheme="minorHAnsi" w:cstheme="minorHAnsi"/>
          <w:szCs w:val="24"/>
          <w:lang w:val="pt-PT"/>
        </w:rPr>
        <w:t>assim conceitua: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CB369D">
      <w:pPr>
        <w:tabs>
          <w:tab w:val="left" w:pos="1701"/>
        </w:tabs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42A2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E42A2E" w:rsidP="00871E56">
      <w:pPr>
        <w:tabs>
          <w:tab w:val="left" w:pos="1701"/>
        </w:tabs>
        <w:spacing w:after="240" w:line="360" w:lineRule="auto"/>
        <w:ind w:firstLine="1985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E42A2E">
        <w:rPr>
          <w:rFonts w:asciiTheme="minorHAnsi" w:hAnsiTheme="minorHAnsi" w:cstheme="minorHAnsi"/>
          <w:szCs w:val="24"/>
          <w:lang w:val="pt-PT"/>
        </w:rPr>
        <w:t xml:space="preserve"> </w:t>
      </w:r>
      <w:r w:rsidRPr="00E42A2E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E42A2E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E42A2E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E42A2E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E42A2E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E42A2E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E42A2E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E42A2E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E42A2E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E42A2E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E42A2E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E42A2E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E42A2E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E42A2E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E42A2E" w:rsidP="00CB369D">
      <w:pPr>
        <w:pStyle w:val="NormalWeb"/>
        <w:spacing w:before="0" w:beforeAutospacing="0" w:after="240" w:afterAutospacing="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E42A2E" w:rsidP="00871E56">
      <w:pPr>
        <w:pStyle w:val="BodyText2"/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E42A2E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E42A2E" w:rsidR="00541851">
        <w:rPr>
          <w:rFonts w:asciiTheme="minorHAnsi" w:hAnsiTheme="minorHAnsi" w:cstheme="minorHAnsi"/>
          <w:szCs w:val="24"/>
        </w:rPr>
        <w:t xml:space="preserve">da </w:t>
      </w:r>
      <w:r w:rsidRPr="00E42A2E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E42A2E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E42A2E" w:rsidP="002F1EAD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E42A2E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E42A2E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E42A2E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E42A2E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AD05AC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  <w:u w:val="single"/>
        </w:rPr>
        <w:t>I - o superávit financeiro apurado em balanço patrimonial do exercício anterior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;</w:t>
      </w:r>
      <w:bookmarkStart w:id="4" w:name="art43§1ii"/>
      <w:bookmarkEnd w:id="4"/>
    </w:p>
    <w:p w:rsidR="00AD05AC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AD05AC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AD05AC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IV</w:t>
      </w:r>
      <w:r w:rsidRPr="00E42A2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E42A2E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E42A2E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AC6896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</w:t>
      </w:r>
      <w:r w:rsidRPr="00E42A2E">
        <w:rPr>
          <w:rFonts w:asciiTheme="minorHAnsi" w:hAnsiTheme="minorHAnsi" w:cstheme="minorHAnsi"/>
          <w:i/>
          <w:sz w:val="22"/>
          <w:szCs w:val="22"/>
        </w:rPr>
        <w:t>.              </w:t>
      </w:r>
      <w:hyperlink r:id="rId5" w:anchor="veto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AC6896" w:rsidRPr="00E42A2E" w:rsidP="002F1EAD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42A2E" w:rsidR="00483A4D">
        <w:rPr>
          <w:rFonts w:asciiTheme="minorHAnsi" w:hAnsiTheme="minorHAnsi" w:cstheme="minorHAnsi"/>
          <w:i/>
          <w:sz w:val="22"/>
          <w:szCs w:val="22"/>
        </w:rPr>
        <w:t>       </w:t>
      </w:r>
      <w:r w:rsidRPr="00E42A2E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5" w:anchor="veto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E42A2E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E42A2E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2F1EAD" w:rsidP="002F1EAD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§ 4° Para o fim de apurar os recursos utilizáveis, provenientes de excesso de arrecadação, </w:t>
      </w:r>
      <w:r w:rsidRPr="00E42A2E" w:rsidR="007E6039">
        <w:rPr>
          <w:rFonts w:asciiTheme="minorHAnsi" w:hAnsiTheme="minorHAnsi" w:cstheme="minorHAnsi"/>
          <w:i/>
          <w:sz w:val="22"/>
          <w:szCs w:val="22"/>
        </w:rPr>
        <w:t>deduzir-se-á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a importância dos créditos extraordinários abertos no exercício.</w:t>
      </w:r>
      <w:r w:rsidRPr="00E42A2E" w:rsidR="00C62A22">
        <w:rPr>
          <w:rFonts w:asciiTheme="minorHAnsi" w:hAnsiTheme="minorHAnsi" w:cstheme="minorHAnsi"/>
          <w:b/>
          <w:i/>
          <w:szCs w:val="24"/>
        </w:rPr>
        <w:t>   </w:t>
      </w:r>
      <w:r w:rsidRPr="00E42A2E" w:rsidR="00C62A22">
        <w:rPr>
          <w:rFonts w:asciiTheme="minorHAnsi" w:hAnsiTheme="minorHAnsi" w:cstheme="minorHAnsi"/>
          <w:b/>
          <w:i/>
          <w:szCs w:val="24"/>
        </w:rPr>
        <w:t>  </w:t>
      </w:r>
    </w:p>
    <w:p w:rsidR="002F1EAD" w:rsidRPr="002F1EAD" w:rsidP="00871E56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 w:val="4"/>
          <w:szCs w:val="4"/>
          <w:u w:val="single"/>
        </w:rPr>
      </w:pPr>
    </w:p>
    <w:p w:rsidR="00C34111" w:rsidP="00871E56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  <w:u w:val="single"/>
        </w:rPr>
      </w:pPr>
      <w:r w:rsidRPr="00E42A2E">
        <w:rPr>
          <w:rFonts w:asciiTheme="minorHAnsi" w:hAnsiTheme="minorHAnsi" w:cstheme="minorHAnsi"/>
          <w:szCs w:val="24"/>
          <w:u w:val="single"/>
        </w:rPr>
        <w:t>Da análise da mensagem</w:t>
      </w:r>
      <w:r w:rsidRPr="00E42A2E" w:rsidR="0090054E">
        <w:rPr>
          <w:rFonts w:asciiTheme="minorHAnsi" w:hAnsiTheme="minorHAnsi" w:cstheme="minorHAnsi"/>
          <w:szCs w:val="24"/>
          <w:u w:val="single"/>
        </w:rPr>
        <w:t xml:space="preserve"> do projeto </w:t>
      </w:r>
      <w:r w:rsidRPr="00E42A2E" w:rsidR="00620FEF">
        <w:rPr>
          <w:rFonts w:asciiTheme="minorHAnsi" w:hAnsiTheme="minorHAnsi" w:cstheme="minorHAnsi"/>
          <w:szCs w:val="24"/>
          <w:u w:val="single"/>
        </w:rPr>
        <w:t>consta</w:t>
      </w:r>
      <w:r w:rsidRPr="00E42A2E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E42A2E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E42A2E" w:rsidR="00E67B0A">
        <w:rPr>
          <w:rFonts w:asciiTheme="minorHAnsi" w:hAnsiTheme="minorHAnsi" w:cstheme="minorHAnsi"/>
          <w:szCs w:val="24"/>
          <w:u w:val="single"/>
        </w:rPr>
        <w:t xml:space="preserve">far-se-á com os recursos provenientes </w:t>
      </w:r>
      <w:r w:rsidRPr="00E42A2E">
        <w:rPr>
          <w:rFonts w:asciiTheme="minorHAnsi" w:hAnsiTheme="minorHAnsi" w:cstheme="minorHAnsi"/>
          <w:szCs w:val="24"/>
          <w:u w:val="single"/>
        </w:rPr>
        <w:t xml:space="preserve">do </w:t>
      </w:r>
      <w:r w:rsidRPr="004627C3">
        <w:rPr>
          <w:rFonts w:asciiTheme="minorHAnsi" w:hAnsiTheme="minorHAnsi" w:cstheme="minorHAnsi"/>
          <w:b/>
          <w:szCs w:val="24"/>
          <w:u w:val="single"/>
        </w:rPr>
        <w:t>superávit financeiro apurado no balanço patrimonial do exercício de 202</w:t>
      </w:r>
      <w:r w:rsidRPr="004627C3" w:rsidR="00C47C19">
        <w:rPr>
          <w:rFonts w:asciiTheme="minorHAnsi" w:hAnsiTheme="minorHAnsi" w:cstheme="minorHAnsi"/>
          <w:b/>
          <w:szCs w:val="24"/>
          <w:u w:val="single"/>
        </w:rPr>
        <w:t>1</w:t>
      </w:r>
      <w:r w:rsidRPr="004627C3">
        <w:rPr>
          <w:rFonts w:asciiTheme="minorHAnsi" w:hAnsiTheme="minorHAnsi" w:cstheme="minorHAnsi"/>
          <w:b/>
          <w:szCs w:val="24"/>
          <w:u w:val="single"/>
        </w:rPr>
        <w:t>,</w:t>
      </w:r>
      <w:r w:rsidRPr="00E42A2E">
        <w:rPr>
          <w:rFonts w:asciiTheme="minorHAnsi" w:hAnsiTheme="minorHAnsi" w:cstheme="minorHAnsi"/>
          <w:szCs w:val="24"/>
          <w:u w:val="single"/>
        </w:rPr>
        <w:t xml:space="preserve"> com fundamento no artigo 43, § 1°, inciso I, da Lei Federal n° 4.320, de 17 de março de 1964.</w:t>
      </w:r>
    </w:p>
    <w:p w:rsidR="007954EA" w:rsidP="00871E56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  <w:u w:val="single"/>
        </w:rPr>
      </w:pPr>
    </w:p>
    <w:p w:rsidR="00E65F4B" w:rsidRPr="00E42A2E" w:rsidP="00871E56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>Quanto ao superávit financeiro temos que:</w:t>
      </w:r>
    </w:p>
    <w:p w:rsidR="00E65F4B" w:rsidRPr="00E42A2E" w:rsidP="00871E56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São recursos financeiros que não se encontravam comprometidos com pagamentos futuros no encerramento do exercício fiscal.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Essa sobra de caixa ocorre, por exemplo, pelo cancelamento de </w:t>
      </w:r>
      <w:hyperlink r:id="rId7" w:tgtFrame="_blank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restos a pagar</w:t>
        </w:r>
      </w:hyperlink>
      <w:r w:rsidRPr="00E42A2E">
        <w:rPr>
          <w:rFonts w:asciiTheme="minorHAnsi" w:hAnsiTheme="minorHAnsi" w:cstheme="minorHAnsi"/>
          <w:i/>
          <w:sz w:val="22"/>
          <w:szCs w:val="22"/>
        </w:rPr>
        <w:t xml:space="preserve"> ou por superávit orçamentário. De acordo com a Lei 4.320/64, os saldos de caixa não comprometidos ao final de cada exercício podem ser utilizados como fonte de financiamento para a abertura de créditos orçamentários adicionais no exercício seguinte. </w:t>
      </w:r>
      <w:r w:rsidRPr="00E42A2E">
        <w:rPr>
          <w:rFonts w:asciiTheme="minorHAnsi" w:hAnsiTheme="minorHAnsi" w:cstheme="minorHAnsi"/>
          <w:b/>
          <w:i/>
          <w:sz w:val="22"/>
          <w:szCs w:val="22"/>
          <w:u w:val="single"/>
        </w:rPr>
        <w:t>A apuração do superávit financeiro é feita pelo confronto entre os totais do ativo financeiro e do passivo financeiro, constante do balanço patrimonial do exercício anterior.</w:t>
      </w:r>
    </w:p>
    <w:p w:rsidR="00E65F4B" w:rsidRPr="00E42A2E" w:rsidP="00871E56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Link: </w:t>
      </w:r>
      <w:hyperlink r:id="rId8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https://www.camara.leg.br/noticias/127899-superavit-financeiro/</w:t>
        </w:r>
      </w:hyperlink>
    </w:p>
    <w:p w:rsidR="00E76E4B" w:rsidRPr="00774A87" w:rsidP="00871E56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  <w:b/>
          <w:u w:val="single"/>
        </w:rPr>
      </w:pPr>
      <w:r w:rsidRPr="00774A87">
        <w:rPr>
          <w:rFonts w:asciiTheme="minorHAnsi" w:hAnsiTheme="minorHAnsi" w:cstheme="minorHAnsi"/>
          <w:b/>
          <w:u w:val="single"/>
        </w:rPr>
        <w:t>No entanto, como no caso em apreço o Projeto não veio acompanhado do balanço patrimonial, sugerimos caso entendam necessário, requerer o demonstrativo do balanço patrimonial junto ao Executivo a fim comprovar a justificativa técnica para a suplementação.</w:t>
      </w:r>
      <w:bookmarkStart w:id="10" w:name="_GoBack"/>
      <w:bookmarkEnd w:id="10"/>
    </w:p>
    <w:p w:rsidR="00727BEC" w:rsidP="00871E56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 w:rsidRPr="00E42A2E">
        <w:rPr>
          <w:rFonts w:asciiTheme="minorHAnsi" w:hAnsiTheme="minorHAnsi" w:cstheme="minorHAnsi"/>
          <w:szCs w:val="24"/>
        </w:rPr>
        <w:t>a</w:t>
      </w:r>
      <w:r w:rsidRPr="00E42A2E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LEI Nº 6.136, DE 25 DE AGOSTO DE 2021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III - especificação detalhada e comprovada acerca do superávit financeiro, quando houver;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727BEC" w:rsidRPr="00E42A2E" w:rsidP="00871E56">
      <w:pPr>
        <w:pStyle w:val="BodyText"/>
        <w:spacing w:line="277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E76E4B" w:rsidRPr="00E42A2E" w:rsidP="00871E56">
      <w:pPr>
        <w:pStyle w:val="BodyText"/>
        <w:spacing w:line="277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</w:p>
    <w:p w:rsidR="00E76E4B" w:rsidRPr="00E42A2E" w:rsidP="00871E56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 xml:space="preserve">Neste aspecto, </w:t>
      </w:r>
      <w:r w:rsidRPr="00E42A2E" w:rsidR="00681A56">
        <w:rPr>
          <w:rFonts w:asciiTheme="minorHAnsi" w:hAnsiTheme="minorHAnsi" w:cstheme="minorHAnsi"/>
        </w:rPr>
        <w:t>insta salientar</w:t>
      </w:r>
      <w:r w:rsidRPr="00E42A2E">
        <w:rPr>
          <w:rFonts w:asciiTheme="minorHAnsi" w:hAnsiTheme="minorHAnsi" w:cstheme="minorHAnsi"/>
        </w:rPr>
        <w:t xml:space="preserve"> que não consta do projeto a comprovação do superávit financeiro de que trata a legislação local supracitada.</w:t>
      </w:r>
    </w:p>
    <w:p w:rsidR="00CB2D83" w:rsidRPr="00E42A2E" w:rsidP="00871E56">
      <w:pPr>
        <w:pStyle w:val="BodyText"/>
        <w:spacing w:after="240"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 xml:space="preserve">No concernente </w:t>
      </w:r>
      <w:r w:rsidRPr="00E42A2E">
        <w:rPr>
          <w:rFonts w:asciiTheme="minorHAnsi" w:hAnsiTheme="minorHAnsi" w:cstheme="minorHAnsi"/>
        </w:rPr>
        <w:t>ao quórum de votação deverá ser observado o disposto no art. 159 do Regimento Interno:</w:t>
      </w:r>
    </w:p>
    <w:p w:rsidR="00CB2D83" w:rsidRPr="00E42A2E" w:rsidP="00871E56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E42A2E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E42A2E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Por fim, q</w:t>
      </w:r>
      <w:r w:rsidRPr="00E42A2E">
        <w:rPr>
          <w:rFonts w:asciiTheme="minorHAnsi" w:hAnsiTheme="minorHAnsi" w:cstheme="minorHAnsi"/>
          <w:szCs w:val="24"/>
        </w:rPr>
        <w:t xml:space="preserve">uanto ao aspecto gramatical e lógico o projeto atende aos preceitos da Lei Complementar nº 95 de 1998 que dispõe sobre a elaboração, </w:t>
      </w:r>
      <w:r w:rsidRPr="00E42A2E">
        <w:rPr>
          <w:rFonts w:asciiTheme="minorHAnsi" w:hAnsiTheme="minorHAnsi" w:cstheme="minorHAnsi"/>
          <w:szCs w:val="24"/>
        </w:rPr>
        <w:t>redação, alteração e consolidação das leis, conforme determina o parágrafo único do art. 59 da Constituição Federal.</w:t>
      </w:r>
    </w:p>
    <w:p w:rsidR="00B60874" w:rsidRPr="00E42A2E" w:rsidP="00B60874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 xml:space="preserve"> </w:t>
      </w:r>
      <w:r w:rsidRPr="00E42A2E" w:rsidR="008B68D5">
        <w:rPr>
          <w:rFonts w:asciiTheme="minorHAnsi" w:hAnsiTheme="minorHAnsi" w:cstheme="minorHAnsi"/>
        </w:rPr>
        <w:t xml:space="preserve">Ante </w:t>
      </w:r>
      <w:r w:rsidRPr="00E42A2E">
        <w:rPr>
          <w:rFonts w:asciiTheme="minorHAnsi" w:hAnsiTheme="minorHAnsi" w:cstheme="minorHAnsi"/>
        </w:rPr>
        <w:t xml:space="preserve">o exposto, sob o aspecto estritamente jurídico, a proposta </w:t>
      </w:r>
      <w:r w:rsidRPr="00E42A2E" w:rsidR="00727BEC">
        <w:rPr>
          <w:rFonts w:asciiTheme="minorHAnsi" w:hAnsiTheme="minorHAnsi" w:cstheme="minorHAnsi"/>
        </w:rPr>
        <w:t xml:space="preserve">reúne condições de constitucionalidade, </w:t>
      </w:r>
      <w:r w:rsidR="00A868C0">
        <w:rPr>
          <w:rFonts w:asciiTheme="minorHAnsi" w:hAnsiTheme="minorHAnsi" w:cstheme="minorHAnsi"/>
        </w:rPr>
        <w:t>todavia</w:t>
      </w:r>
      <w:r w:rsidRPr="00E42A2E" w:rsidR="00727BEC">
        <w:rPr>
          <w:rFonts w:asciiTheme="minorHAnsi" w:hAnsiTheme="minorHAnsi" w:cstheme="minorHAnsi"/>
        </w:rPr>
        <w:t>, quanto à legalidade atentamos para a necessidade de comprovação do superávit financeiro</w:t>
      </w:r>
      <w:r w:rsidRPr="00E42A2E" w:rsidR="00C751CB">
        <w:rPr>
          <w:rFonts w:asciiTheme="minorHAnsi" w:hAnsiTheme="minorHAnsi" w:cstheme="minorHAnsi"/>
        </w:rPr>
        <w:t>, consoante fundamento</w:t>
      </w:r>
      <w:r w:rsidR="000256DE">
        <w:rPr>
          <w:rFonts w:asciiTheme="minorHAnsi" w:hAnsiTheme="minorHAnsi" w:cstheme="minorHAnsi"/>
        </w:rPr>
        <w:t>s</w:t>
      </w:r>
      <w:r w:rsidRPr="00E42A2E" w:rsidR="00C751CB">
        <w:rPr>
          <w:rFonts w:asciiTheme="minorHAnsi" w:hAnsiTheme="minorHAnsi" w:cstheme="minorHAnsi"/>
        </w:rPr>
        <w:t xml:space="preserve"> articulado</w:t>
      </w:r>
      <w:r w:rsidR="000256DE">
        <w:rPr>
          <w:rFonts w:asciiTheme="minorHAnsi" w:hAnsiTheme="minorHAnsi" w:cstheme="minorHAnsi"/>
        </w:rPr>
        <w:t>s</w:t>
      </w:r>
      <w:r w:rsidRPr="000256DE" w:rsidR="000256DE">
        <w:rPr>
          <w:rFonts w:asciiTheme="minorHAnsi" w:hAnsiTheme="minorHAnsi" w:cstheme="minorHAnsi"/>
        </w:rPr>
        <w:t xml:space="preserve"> </w:t>
      </w:r>
      <w:r w:rsidRPr="00E42A2E" w:rsidR="000256DE">
        <w:rPr>
          <w:rFonts w:asciiTheme="minorHAnsi" w:hAnsiTheme="minorHAnsi" w:cstheme="minorHAnsi"/>
        </w:rPr>
        <w:t>acima</w:t>
      </w:r>
      <w:r w:rsidRPr="00E42A2E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E5290" w:rsidRPr="00E42A2E" w:rsidP="00871E56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 </w:t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 w:rsidR="003B02E8">
        <w:rPr>
          <w:rFonts w:asciiTheme="minorHAnsi" w:hAnsiTheme="minorHAnsi" w:cstheme="minorHAnsi"/>
          <w:szCs w:val="24"/>
        </w:rPr>
        <w:t>É o parecer.</w:t>
      </w:r>
    </w:p>
    <w:p w:rsidR="00834F2B" w:rsidP="00871E56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 </w:t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 w:rsidR="00F0163A">
        <w:rPr>
          <w:rFonts w:asciiTheme="minorHAnsi" w:hAnsiTheme="minorHAnsi" w:cstheme="minorHAnsi"/>
          <w:szCs w:val="24"/>
        </w:rPr>
        <w:t>Procuradoria</w:t>
      </w:r>
      <w:r w:rsidRPr="00E42A2E" w:rsidR="003B02E8">
        <w:rPr>
          <w:rFonts w:asciiTheme="minorHAnsi" w:hAnsiTheme="minorHAnsi" w:cstheme="minorHAnsi"/>
          <w:szCs w:val="24"/>
        </w:rPr>
        <w:t>,</w:t>
      </w:r>
      <w:r w:rsidRPr="00E42A2E">
        <w:rPr>
          <w:rFonts w:asciiTheme="minorHAnsi" w:hAnsiTheme="minorHAnsi" w:cstheme="minorHAnsi"/>
          <w:szCs w:val="24"/>
        </w:rPr>
        <w:t xml:space="preserve"> </w:t>
      </w:r>
      <w:r w:rsidR="004627C3">
        <w:rPr>
          <w:rFonts w:asciiTheme="minorHAnsi" w:hAnsiTheme="minorHAnsi" w:cstheme="minorHAnsi"/>
          <w:szCs w:val="24"/>
        </w:rPr>
        <w:t>04</w:t>
      </w:r>
      <w:r w:rsidRPr="00E42A2E" w:rsidR="00C34111">
        <w:rPr>
          <w:rFonts w:asciiTheme="minorHAnsi" w:hAnsiTheme="minorHAnsi" w:cstheme="minorHAnsi"/>
          <w:szCs w:val="24"/>
        </w:rPr>
        <w:t xml:space="preserve"> de </w:t>
      </w:r>
      <w:r w:rsidR="004627C3">
        <w:rPr>
          <w:rFonts w:asciiTheme="minorHAnsi" w:hAnsiTheme="minorHAnsi" w:cstheme="minorHAnsi"/>
          <w:szCs w:val="24"/>
        </w:rPr>
        <w:t>março</w:t>
      </w:r>
      <w:r w:rsidRPr="00E42A2E" w:rsidR="003B02E8">
        <w:rPr>
          <w:rFonts w:asciiTheme="minorHAnsi" w:hAnsiTheme="minorHAnsi" w:cstheme="minorHAnsi"/>
          <w:szCs w:val="24"/>
        </w:rPr>
        <w:t xml:space="preserve"> de 202</w:t>
      </w:r>
      <w:r w:rsidRPr="00E42A2E" w:rsidR="00557B7F">
        <w:rPr>
          <w:rFonts w:asciiTheme="minorHAnsi" w:hAnsiTheme="minorHAnsi" w:cstheme="minorHAnsi"/>
          <w:szCs w:val="24"/>
        </w:rPr>
        <w:t>2</w:t>
      </w:r>
      <w:r w:rsidRPr="00E42A2E">
        <w:rPr>
          <w:rFonts w:asciiTheme="minorHAnsi" w:hAnsiTheme="minorHAnsi" w:cstheme="minorHAnsi"/>
          <w:szCs w:val="24"/>
        </w:rPr>
        <w:t>.</w:t>
      </w:r>
    </w:p>
    <w:p w:rsidR="003F29E8" w:rsidP="00871E56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F29E8" w:rsidP="00871E56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AC08AA" w:rsidRPr="00E42A2E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E42A2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F0163A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E42A2E">
        <w:rPr>
          <w:rFonts w:asciiTheme="minorHAnsi" w:hAnsiTheme="minorHAnsi" w:cstheme="minorHAnsi"/>
          <w:b/>
          <w:szCs w:val="24"/>
        </w:rPr>
        <w:t>Procuradora – OAB/SP 308.298</w:t>
      </w:r>
    </w:p>
    <w:p w:rsidR="004627C3" w:rsidRPr="004627C3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F29E8">
      <w:headerReference w:type="default" r:id="rId9"/>
      <w:footerReference w:type="default" r:id="rId10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871E56" w:rsidP="003F29E8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871E56" w:rsidP="00305AB4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871E56" w:rsidP="00305AB4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871E56" w:rsidP="00305AB4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74A8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74A8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56" w:rsidP="00305AB4">
    <w:pPr>
      <w:pStyle w:val="Header"/>
      <w:jc w:val="center"/>
      <w:rPr>
        <w:b/>
        <w:sz w:val="26"/>
        <w:lang w:val="pt-PT"/>
      </w:rPr>
    </w:pPr>
  </w:p>
  <w:p w:rsidR="00871E56" w:rsidP="00305AB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E56" w:rsidP="00305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56377665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914782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790329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71E56" w:rsidP="00305AB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087874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659994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871E56" w:rsidP="00305AB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871E56" w:rsidP="00305AB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871E56" w:rsidP="00305AB4">
    <w:pPr>
      <w:pStyle w:val="Header"/>
    </w:pPr>
  </w:p>
  <w:p w:rsidR="00871E56" w:rsidP="00305AB4">
    <w:pPr>
      <w:pStyle w:val="Header"/>
    </w:pPr>
  </w:p>
  <w:p w:rsidR="00871E56" w:rsidRPr="00824829" w:rsidP="006D702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103C8A"/>
    <w:multiLevelType w:val="hybridMultilevel"/>
    <w:tmpl w:val="5A76B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14EE7"/>
    <w:rsid w:val="000256DE"/>
    <w:rsid w:val="00031E27"/>
    <w:rsid w:val="00060CA0"/>
    <w:rsid w:val="00072745"/>
    <w:rsid w:val="00094FC8"/>
    <w:rsid w:val="000A7037"/>
    <w:rsid w:val="000B4ADE"/>
    <w:rsid w:val="000C08B8"/>
    <w:rsid w:val="000C1D38"/>
    <w:rsid w:val="000C3EF3"/>
    <w:rsid w:val="000D29D6"/>
    <w:rsid w:val="000E086D"/>
    <w:rsid w:val="00117687"/>
    <w:rsid w:val="0013060F"/>
    <w:rsid w:val="00132824"/>
    <w:rsid w:val="0014270F"/>
    <w:rsid w:val="00146CE5"/>
    <w:rsid w:val="00152692"/>
    <w:rsid w:val="001633B0"/>
    <w:rsid w:val="00167C99"/>
    <w:rsid w:val="00174657"/>
    <w:rsid w:val="001A29E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A6A16"/>
    <w:rsid w:val="002B15C8"/>
    <w:rsid w:val="002B1985"/>
    <w:rsid w:val="002C2449"/>
    <w:rsid w:val="002C7E9A"/>
    <w:rsid w:val="002D0737"/>
    <w:rsid w:val="002E0808"/>
    <w:rsid w:val="002E0E58"/>
    <w:rsid w:val="002E5E66"/>
    <w:rsid w:val="002F1EAD"/>
    <w:rsid w:val="002F31F1"/>
    <w:rsid w:val="002F6340"/>
    <w:rsid w:val="002F7C24"/>
    <w:rsid w:val="00304A13"/>
    <w:rsid w:val="00304D47"/>
    <w:rsid w:val="00305AB4"/>
    <w:rsid w:val="00324DAA"/>
    <w:rsid w:val="0036016D"/>
    <w:rsid w:val="00365F07"/>
    <w:rsid w:val="003B02E8"/>
    <w:rsid w:val="003B0AE0"/>
    <w:rsid w:val="003B162A"/>
    <w:rsid w:val="003C2EAD"/>
    <w:rsid w:val="003D329B"/>
    <w:rsid w:val="003D3DD2"/>
    <w:rsid w:val="003E0849"/>
    <w:rsid w:val="003E68E7"/>
    <w:rsid w:val="003F29E8"/>
    <w:rsid w:val="003F5D28"/>
    <w:rsid w:val="00402E15"/>
    <w:rsid w:val="00412E7C"/>
    <w:rsid w:val="00421304"/>
    <w:rsid w:val="00442AE0"/>
    <w:rsid w:val="00445AFC"/>
    <w:rsid w:val="00450D7D"/>
    <w:rsid w:val="004627C3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E0943"/>
    <w:rsid w:val="005E0CC1"/>
    <w:rsid w:val="005E4987"/>
    <w:rsid w:val="005E6F3B"/>
    <w:rsid w:val="005F28BA"/>
    <w:rsid w:val="00600907"/>
    <w:rsid w:val="00620FEF"/>
    <w:rsid w:val="00633897"/>
    <w:rsid w:val="00681A56"/>
    <w:rsid w:val="00683121"/>
    <w:rsid w:val="00684901"/>
    <w:rsid w:val="006850B3"/>
    <w:rsid w:val="00696105"/>
    <w:rsid w:val="006B19C9"/>
    <w:rsid w:val="006B7254"/>
    <w:rsid w:val="006C1ABF"/>
    <w:rsid w:val="006D7024"/>
    <w:rsid w:val="006E59A6"/>
    <w:rsid w:val="006F674F"/>
    <w:rsid w:val="007042A1"/>
    <w:rsid w:val="007125D7"/>
    <w:rsid w:val="00727BEC"/>
    <w:rsid w:val="00745F2C"/>
    <w:rsid w:val="00747C65"/>
    <w:rsid w:val="00750FEA"/>
    <w:rsid w:val="007627E3"/>
    <w:rsid w:val="00774A87"/>
    <w:rsid w:val="00775A14"/>
    <w:rsid w:val="00777ACF"/>
    <w:rsid w:val="007949FB"/>
    <w:rsid w:val="007954EA"/>
    <w:rsid w:val="007A4465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24829"/>
    <w:rsid w:val="00834F2B"/>
    <w:rsid w:val="00837714"/>
    <w:rsid w:val="00844764"/>
    <w:rsid w:val="00871E56"/>
    <w:rsid w:val="00872C12"/>
    <w:rsid w:val="008831C3"/>
    <w:rsid w:val="008833EF"/>
    <w:rsid w:val="00884663"/>
    <w:rsid w:val="008923E9"/>
    <w:rsid w:val="008B488E"/>
    <w:rsid w:val="008B68D5"/>
    <w:rsid w:val="008C03B4"/>
    <w:rsid w:val="008C1C2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7203E"/>
    <w:rsid w:val="0098472D"/>
    <w:rsid w:val="00996E6A"/>
    <w:rsid w:val="009975F7"/>
    <w:rsid w:val="009977A8"/>
    <w:rsid w:val="009A128E"/>
    <w:rsid w:val="009B1D10"/>
    <w:rsid w:val="009B4CD0"/>
    <w:rsid w:val="009B5F4D"/>
    <w:rsid w:val="009D511B"/>
    <w:rsid w:val="009D550A"/>
    <w:rsid w:val="009F0B51"/>
    <w:rsid w:val="00A172F8"/>
    <w:rsid w:val="00A31F50"/>
    <w:rsid w:val="00A33C51"/>
    <w:rsid w:val="00A63ED4"/>
    <w:rsid w:val="00A67E63"/>
    <w:rsid w:val="00A7176E"/>
    <w:rsid w:val="00A71D06"/>
    <w:rsid w:val="00A868C0"/>
    <w:rsid w:val="00AA13F0"/>
    <w:rsid w:val="00AB735A"/>
    <w:rsid w:val="00AB7B8E"/>
    <w:rsid w:val="00AC01B0"/>
    <w:rsid w:val="00AC08AA"/>
    <w:rsid w:val="00AC6896"/>
    <w:rsid w:val="00AD05AC"/>
    <w:rsid w:val="00B11531"/>
    <w:rsid w:val="00B20A65"/>
    <w:rsid w:val="00B22C55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26952"/>
    <w:rsid w:val="00C32302"/>
    <w:rsid w:val="00C34111"/>
    <w:rsid w:val="00C47C19"/>
    <w:rsid w:val="00C552BE"/>
    <w:rsid w:val="00C61066"/>
    <w:rsid w:val="00C6291C"/>
    <w:rsid w:val="00C62A22"/>
    <w:rsid w:val="00C63602"/>
    <w:rsid w:val="00C751CB"/>
    <w:rsid w:val="00C83C7F"/>
    <w:rsid w:val="00C850CC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72476"/>
    <w:rsid w:val="00D822CC"/>
    <w:rsid w:val="00DA4495"/>
    <w:rsid w:val="00DA485E"/>
    <w:rsid w:val="00DB2D3E"/>
    <w:rsid w:val="00DD4EC2"/>
    <w:rsid w:val="00DE5290"/>
    <w:rsid w:val="00DF576F"/>
    <w:rsid w:val="00E05F06"/>
    <w:rsid w:val="00E20AD6"/>
    <w:rsid w:val="00E307C3"/>
    <w:rsid w:val="00E42A2E"/>
    <w:rsid w:val="00E45883"/>
    <w:rsid w:val="00E60FD0"/>
    <w:rsid w:val="00E654B2"/>
    <w:rsid w:val="00E65F4B"/>
    <w:rsid w:val="00E661C5"/>
    <w:rsid w:val="00E67B0A"/>
    <w:rsid w:val="00E7515C"/>
    <w:rsid w:val="00E76E4B"/>
    <w:rsid w:val="00EA0F15"/>
    <w:rsid w:val="00EA1DB6"/>
    <w:rsid w:val="00EB315E"/>
    <w:rsid w:val="00ED1E87"/>
    <w:rsid w:val="00ED612E"/>
    <w:rsid w:val="00EF6371"/>
    <w:rsid w:val="00EF6534"/>
    <w:rsid w:val="00F0163A"/>
    <w:rsid w:val="00F14F5D"/>
    <w:rsid w:val="00F163AB"/>
    <w:rsid w:val="00F165BC"/>
    <w:rsid w:val="00F22283"/>
    <w:rsid w:val="00F27B5E"/>
    <w:rsid w:val="00F3359E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E76E4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E76E4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E7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yperlink" Target="http://www2.camara.gov.br/agencia/noticias/70112.html" TargetMode="External" /><Relationship Id="rId8" Type="http://schemas.openxmlformats.org/officeDocument/2006/relationships/hyperlink" Target="https://www.camara.leg.br/noticias/127899-superavit-financeiro/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2CE7-6B79-45EB-A246-5FAE6D8D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2021-03-19T15:13:00Z</cp:lastPrinted>
  <dcterms:created xsi:type="dcterms:W3CDTF">2022-03-04T15:14:00Z</dcterms:created>
  <dcterms:modified xsi:type="dcterms:W3CDTF">2022-03-04T15:49:00Z</dcterms:modified>
</cp:coreProperties>
</file>