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8A5732" w:rsidP="004F4531">
      <w:pPr>
        <w:pStyle w:val="Default"/>
        <w:jc w:val="both"/>
        <w:rPr>
          <w:rFonts w:asciiTheme="minorHAnsi" w:hAnsiTheme="minorHAnsi" w:cstheme="minorHAnsi"/>
          <w:b/>
          <w:bCs/>
        </w:rPr>
      </w:pPr>
      <w:r w:rsidRPr="008A5732">
        <w:rPr>
          <w:rFonts w:asciiTheme="minorHAnsi" w:hAnsiTheme="minorHAnsi" w:cstheme="minorHAnsi"/>
          <w:b/>
        </w:rPr>
        <w:t>Parecer J</w:t>
      </w:r>
      <w:r w:rsidRPr="008A5732" w:rsidR="004267F1">
        <w:rPr>
          <w:rFonts w:asciiTheme="minorHAnsi" w:hAnsiTheme="minorHAnsi" w:cstheme="minorHAnsi"/>
          <w:b/>
        </w:rPr>
        <w:t>urídico</w:t>
      </w:r>
      <w:r w:rsidR="00D03B65">
        <w:rPr>
          <w:rFonts w:asciiTheme="minorHAnsi" w:hAnsiTheme="minorHAnsi" w:cstheme="minorHAnsi"/>
          <w:b/>
        </w:rPr>
        <w:t xml:space="preserve"> nº065</w:t>
      </w:r>
      <w:r w:rsidR="00AC1160">
        <w:rPr>
          <w:rFonts w:asciiTheme="minorHAnsi" w:hAnsiTheme="minorHAnsi" w:cstheme="minorHAnsi"/>
          <w:b/>
        </w:rPr>
        <w:t>/2022</w:t>
      </w:r>
      <w:r w:rsidRPr="008A5732" w:rsidR="00B76981">
        <w:rPr>
          <w:rFonts w:asciiTheme="minorHAnsi" w:hAnsiTheme="minorHAnsi" w:cstheme="minorHAnsi"/>
          <w:b/>
        </w:rPr>
        <w:t>.</w:t>
      </w:r>
    </w:p>
    <w:p w:rsidR="00655716" w:rsidRPr="00D03B65" w:rsidP="004F4531">
      <w:pPr>
        <w:pStyle w:val="Default"/>
        <w:tabs>
          <w:tab w:val="left" w:pos="1276"/>
        </w:tabs>
        <w:jc w:val="both"/>
        <w:rPr>
          <w:rFonts w:asciiTheme="minorHAnsi" w:hAnsiTheme="minorHAnsi" w:cstheme="minorHAnsi"/>
          <w:b/>
          <w:bCs/>
          <w:color w:val="FF0000"/>
        </w:rPr>
      </w:pPr>
      <w:r>
        <w:rPr>
          <w:rFonts w:asciiTheme="minorHAnsi" w:hAnsiTheme="minorHAnsi" w:cstheme="minorHAnsi"/>
          <w:b/>
          <w:bCs/>
        </w:rPr>
        <w:t xml:space="preserve">Assunto: </w:t>
      </w:r>
      <w:r w:rsidR="00D03B65">
        <w:rPr>
          <w:rFonts w:asciiTheme="minorHAnsi" w:hAnsiTheme="minorHAnsi" w:cstheme="minorHAnsi"/>
          <w:bCs/>
        </w:rPr>
        <w:t>Projeto de Lei nº23</w:t>
      </w:r>
      <w:r w:rsidRPr="00964E03" w:rsidR="00B53570">
        <w:rPr>
          <w:rFonts w:asciiTheme="minorHAnsi" w:hAnsiTheme="minorHAnsi" w:cstheme="minorHAnsi"/>
          <w:bCs/>
        </w:rPr>
        <w:t>/20</w:t>
      </w:r>
      <w:r w:rsidRPr="00964E03">
        <w:rPr>
          <w:rFonts w:asciiTheme="minorHAnsi" w:hAnsiTheme="minorHAnsi" w:cstheme="minorHAnsi"/>
          <w:bCs/>
        </w:rPr>
        <w:t>22</w:t>
      </w:r>
      <w:r w:rsidRPr="00964E03" w:rsidR="00B53570">
        <w:rPr>
          <w:rFonts w:asciiTheme="minorHAnsi" w:hAnsiTheme="minorHAnsi" w:cstheme="minorHAnsi"/>
          <w:bCs/>
        </w:rPr>
        <w:t xml:space="preserve"> –</w:t>
      </w:r>
      <w:r w:rsidRPr="00964E03" w:rsidR="00351FC0">
        <w:t xml:space="preserve"> </w:t>
      </w:r>
      <w:r w:rsidRPr="0052079B" w:rsidR="000F61A1">
        <w:rPr>
          <w:color w:val="auto"/>
        </w:rPr>
        <w:t>“</w:t>
      </w:r>
      <w:r w:rsidRPr="0052079B" w:rsidR="0052079B">
        <w:rPr>
          <w:rFonts w:asciiTheme="minorHAnsi" w:hAnsiTheme="minorHAnsi" w:cstheme="minorHAnsi"/>
          <w:bCs/>
          <w:i/>
          <w:color w:val="auto"/>
        </w:rPr>
        <w:t>Dispõe sobre a obrigatoriedade da inserção de mensagem na contra capa do carnê do IPTU, a especificação dos contribuintes que tem direito a isenção na forma que especifica, e dá outras providências</w:t>
      </w:r>
      <w:r w:rsidRPr="0052079B" w:rsidR="000F61A1">
        <w:rPr>
          <w:rFonts w:asciiTheme="minorHAnsi" w:hAnsiTheme="minorHAnsi" w:cstheme="minorHAnsi"/>
          <w:bCs/>
          <w:color w:val="auto"/>
        </w:rPr>
        <w:t>”</w:t>
      </w:r>
      <w:r w:rsidRPr="0052079B" w:rsidR="00351FC0">
        <w:rPr>
          <w:rFonts w:asciiTheme="minorHAnsi" w:hAnsiTheme="minorHAnsi" w:cstheme="minorHAnsi"/>
          <w:bCs/>
          <w:color w:val="auto"/>
        </w:rPr>
        <w:t>.</w:t>
      </w:r>
    </w:p>
    <w:p w:rsidR="00655716" w:rsidRPr="0052079B" w:rsidP="004F4531">
      <w:pPr>
        <w:pStyle w:val="Default"/>
        <w:tabs>
          <w:tab w:val="left" w:pos="1276"/>
        </w:tabs>
        <w:jc w:val="both"/>
        <w:rPr>
          <w:rFonts w:asciiTheme="minorHAnsi" w:hAnsiTheme="minorHAnsi" w:cs="Arial"/>
          <w:color w:val="auto"/>
        </w:rPr>
      </w:pPr>
      <w:r w:rsidRPr="0052079B">
        <w:rPr>
          <w:rFonts w:asciiTheme="minorHAnsi" w:hAnsiTheme="minorHAnsi" w:cs="Arial"/>
          <w:b/>
          <w:color w:val="auto"/>
        </w:rPr>
        <w:t xml:space="preserve">Referência: </w:t>
      </w:r>
      <w:r w:rsidRPr="0052079B" w:rsidR="0052079B">
        <w:rPr>
          <w:rFonts w:asciiTheme="minorHAnsi" w:hAnsiTheme="minorHAnsi" w:cs="Arial"/>
          <w:color w:val="auto"/>
        </w:rPr>
        <w:t>Processo Legislativo nº453</w:t>
      </w:r>
      <w:r w:rsidRPr="0052079B">
        <w:rPr>
          <w:rFonts w:asciiTheme="minorHAnsi" w:hAnsiTheme="minorHAnsi" w:cs="Arial"/>
          <w:color w:val="auto"/>
        </w:rPr>
        <w:t>/2022</w:t>
      </w:r>
      <w:r w:rsidRPr="0052079B" w:rsidR="00A066FE">
        <w:rPr>
          <w:rFonts w:asciiTheme="minorHAnsi" w:hAnsiTheme="minorHAnsi" w:cs="Arial"/>
          <w:color w:val="auto"/>
        </w:rPr>
        <w:t>.</w:t>
      </w:r>
    </w:p>
    <w:p w:rsidR="00881B3F" w:rsidP="00E81E82">
      <w:pPr>
        <w:pStyle w:val="Default"/>
        <w:tabs>
          <w:tab w:val="left" w:pos="1276"/>
        </w:tabs>
        <w:spacing w:after="120"/>
        <w:jc w:val="both"/>
        <w:rPr>
          <w:rFonts w:asciiTheme="minorHAnsi" w:hAnsiTheme="minorHAnsi" w:cstheme="minorHAnsi"/>
          <w:b/>
          <w:bCs/>
        </w:rPr>
      </w:pPr>
    </w:p>
    <w:p w:rsidR="00E81E82" w:rsidP="0073526A">
      <w:pPr>
        <w:pStyle w:val="Default"/>
        <w:tabs>
          <w:tab w:val="left" w:pos="1276"/>
        </w:tabs>
        <w:jc w:val="both"/>
        <w:rPr>
          <w:rFonts w:asciiTheme="minorHAnsi" w:hAnsiTheme="minorHAnsi" w:cstheme="minorHAnsi"/>
          <w:b/>
          <w:bCs/>
        </w:rPr>
      </w:pPr>
    </w:p>
    <w:p w:rsidR="00E81E82" w:rsidRPr="0073526A" w:rsidP="0073526A">
      <w:pPr>
        <w:pStyle w:val="Default"/>
        <w:tabs>
          <w:tab w:val="left" w:pos="1276"/>
        </w:tabs>
        <w:jc w:val="both"/>
        <w:rPr>
          <w:rFonts w:asciiTheme="minorHAnsi" w:hAnsiTheme="minorHAnsi" w:cstheme="minorHAnsi"/>
          <w:b/>
          <w:bCs/>
        </w:rPr>
      </w:pPr>
    </w:p>
    <w:p w:rsidR="00127D37" w:rsidP="00B53570">
      <w:pPr>
        <w:pStyle w:val="Default"/>
        <w:jc w:val="both"/>
        <w:rPr>
          <w:rFonts w:asciiTheme="minorHAnsi" w:hAnsiTheme="minorHAnsi" w:cstheme="minorHAnsi"/>
          <w:b/>
          <w:i/>
        </w:rPr>
      </w:pPr>
    </w:p>
    <w:p w:rsidR="00B53570" w:rsidRPr="00314047" w:rsidP="00030520">
      <w:pPr>
        <w:pStyle w:val="Default"/>
        <w:jc w:val="both"/>
        <w:rPr>
          <w:rFonts w:asciiTheme="minorHAnsi" w:hAnsiTheme="minorHAnsi" w:cstheme="minorHAnsi"/>
          <w:b/>
          <w:i/>
          <w:color w:val="auto"/>
        </w:rPr>
      </w:pPr>
      <w:r w:rsidRPr="00314047">
        <w:rPr>
          <w:rFonts w:asciiTheme="minorHAnsi" w:hAnsiTheme="minorHAnsi" w:cstheme="minorHAnsi"/>
          <w:b/>
          <w:i/>
          <w:color w:val="auto"/>
        </w:rPr>
        <w:t>À Comissão de Justiça e Redação</w:t>
      </w:r>
      <w:r w:rsidRPr="00314047" w:rsidR="00881B3F">
        <w:rPr>
          <w:rFonts w:asciiTheme="minorHAnsi" w:hAnsiTheme="minorHAnsi" w:cstheme="minorHAnsi"/>
          <w:b/>
          <w:i/>
          <w:color w:val="auto"/>
        </w:rPr>
        <w:t>,</w:t>
      </w:r>
    </w:p>
    <w:p w:rsidR="006B3516" w:rsidRPr="00314047" w:rsidP="001F00E3">
      <w:pPr>
        <w:pStyle w:val="Default"/>
        <w:jc w:val="both"/>
        <w:rPr>
          <w:rFonts w:asciiTheme="minorHAnsi" w:hAnsiTheme="minorHAnsi" w:cstheme="minorHAnsi"/>
          <w:b/>
          <w:i/>
          <w:color w:val="auto"/>
        </w:rPr>
      </w:pPr>
      <w:r w:rsidRPr="00314047">
        <w:rPr>
          <w:rFonts w:asciiTheme="minorHAnsi" w:hAnsiTheme="minorHAnsi" w:cstheme="minorHAnsi"/>
          <w:b/>
          <w:i/>
          <w:color w:val="auto"/>
        </w:rPr>
        <w:t>Exmo. Vereador Sidmar Rodrigo Toloi</w:t>
      </w:r>
      <w:r w:rsidRPr="00314047" w:rsidR="00881B3F">
        <w:rPr>
          <w:rFonts w:asciiTheme="minorHAnsi" w:hAnsiTheme="minorHAnsi" w:cstheme="minorHAnsi"/>
          <w:b/>
          <w:i/>
          <w:color w:val="auto"/>
        </w:rPr>
        <w:t>.</w:t>
      </w:r>
    </w:p>
    <w:p w:rsidR="008B0821" w:rsidP="001F00E3">
      <w:pPr>
        <w:pStyle w:val="Default"/>
        <w:jc w:val="both"/>
        <w:rPr>
          <w:rFonts w:asciiTheme="minorHAnsi" w:hAnsiTheme="minorHAnsi" w:cstheme="minorHAnsi"/>
          <w:b/>
          <w:i/>
          <w:color w:val="FF0000"/>
        </w:rPr>
      </w:pPr>
    </w:p>
    <w:p w:rsidR="004F4531" w:rsidRPr="00D03B65" w:rsidP="001F00E3">
      <w:pPr>
        <w:pStyle w:val="Default"/>
        <w:jc w:val="both"/>
        <w:rPr>
          <w:rFonts w:asciiTheme="minorHAnsi" w:hAnsiTheme="minorHAnsi" w:cstheme="minorHAnsi"/>
          <w:b/>
          <w:i/>
          <w:color w:val="FF0000"/>
        </w:rPr>
      </w:pPr>
    </w:p>
    <w:p w:rsidR="008A5732" w:rsidP="001F00E3">
      <w:pPr>
        <w:pStyle w:val="Default"/>
        <w:jc w:val="both"/>
        <w:rPr>
          <w:rFonts w:asciiTheme="minorHAnsi" w:hAnsiTheme="minorHAnsi" w:cstheme="minorHAnsi"/>
          <w:b/>
          <w:i/>
          <w:color w:val="FF0000"/>
        </w:rPr>
      </w:pPr>
    </w:p>
    <w:p w:rsidR="00E81E82" w:rsidP="001F00E3">
      <w:pPr>
        <w:pStyle w:val="Default"/>
        <w:jc w:val="both"/>
        <w:rPr>
          <w:rFonts w:asciiTheme="minorHAnsi" w:hAnsiTheme="minorHAnsi" w:cstheme="minorHAnsi"/>
          <w:b/>
          <w:i/>
          <w:color w:val="FF0000"/>
        </w:rPr>
      </w:pPr>
    </w:p>
    <w:p w:rsidR="00E81E82" w:rsidRPr="00D03B65" w:rsidP="001F00E3">
      <w:pPr>
        <w:pStyle w:val="Default"/>
        <w:jc w:val="both"/>
        <w:rPr>
          <w:rFonts w:asciiTheme="minorHAnsi" w:hAnsiTheme="minorHAnsi" w:cstheme="minorHAnsi"/>
          <w:b/>
          <w:i/>
          <w:color w:val="FF0000"/>
        </w:rPr>
      </w:pPr>
    </w:p>
    <w:p w:rsidR="008A767C" w:rsidRPr="00AD0B1E" w:rsidP="008A767C">
      <w:pPr>
        <w:spacing w:after="240" w:line="360" w:lineRule="auto"/>
        <w:ind w:firstLine="1701"/>
        <w:jc w:val="both"/>
        <w:rPr>
          <w:rFonts w:asciiTheme="minorHAnsi" w:hAnsiTheme="minorHAnsi" w:cstheme="minorHAnsi"/>
          <w:i/>
          <w:szCs w:val="24"/>
        </w:rPr>
      </w:pPr>
      <w:r w:rsidRPr="00AD0B1E">
        <w:rPr>
          <w:rFonts w:asciiTheme="minorHAnsi" w:hAnsiTheme="minorHAnsi" w:cstheme="minorHAnsi"/>
          <w:szCs w:val="24"/>
        </w:rPr>
        <w:t xml:space="preserve">Trata-se de parecer jurídico </w:t>
      </w:r>
      <w:r w:rsidRPr="00AD0B1E" w:rsidR="000628B5">
        <w:rPr>
          <w:rFonts w:asciiTheme="minorHAnsi" w:hAnsiTheme="minorHAnsi" w:cstheme="minorHAnsi"/>
          <w:szCs w:val="24"/>
        </w:rPr>
        <w:t>relativo</w:t>
      </w:r>
      <w:r w:rsidRPr="00AD0B1E" w:rsidR="00A52C88">
        <w:rPr>
          <w:rFonts w:asciiTheme="minorHAnsi" w:hAnsiTheme="minorHAnsi" w:cstheme="minorHAnsi"/>
          <w:szCs w:val="24"/>
        </w:rPr>
        <w:t xml:space="preserve"> ao projeto em epígrafe</w:t>
      </w:r>
      <w:r w:rsidRPr="00AD0B1E" w:rsidR="00A9530C">
        <w:rPr>
          <w:rFonts w:asciiTheme="minorHAnsi" w:hAnsiTheme="minorHAnsi" w:cstheme="minorHAnsi"/>
          <w:szCs w:val="24"/>
        </w:rPr>
        <w:t xml:space="preserve"> que </w:t>
      </w:r>
      <w:r w:rsidRPr="00AD0B1E" w:rsidR="00054DA3">
        <w:rPr>
          <w:rFonts w:asciiTheme="minorHAnsi" w:hAnsiTheme="minorHAnsi" w:cstheme="minorHAnsi"/>
          <w:i/>
          <w:szCs w:val="24"/>
        </w:rPr>
        <w:t>“</w:t>
      </w:r>
      <w:r w:rsidRPr="00AD0B1E" w:rsidR="00AD0B1E">
        <w:rPr>
          <w:rFonts w:asciiTheme="minorHAnsi" w:hAnsiTheme="minorHAnsi" w:cstheme="minorHAnsi"/>
          <w:i/>
          <w:szCs w:val="24"/>
        </w:rPr>
        <w:t>dispõe sobre a obrigatoriedade da inserção de mensagem na contra capa do carnê do IPTU, a especificação dos contribuintes que tem direito a isenção na forma que especifica, e dá outras providências</w:t>
      </w:r>
      <w:r w:rsidRPr="00AD0B1E" w:rsidR="00054DA3">
        <w:rPr>
          <w:rFonts w:asciiTheme="minorHAnsi" w:hAnsiTheme="minorHAnsi" w:cstheme="minorHAnsi"/>
          <w:i/>
          <w:szCs w:val="24"/>
        </w:rPr>
        <w:t>, na forma que especifica”.</w:t>
      </w:r>
    </w:p>
    <w:p w:rsidR="007A18C3" w:rsidRPr="00691AA0" w:rsidP="007A18C3">
      <w:pPr>
        <w:tabs>
          <w:tab w:val="left" w:pos="1701"/>
        </w:tabs>
        <w:spacing w:after="120" w:line="360" w:lineRule="auto"/>
        <w:jc w:val="both"/>
        <w:rPr>
          <w:rFonts w:asciiTheme="minorHAnsi" w:hAnsiTheme="minorHAnsi" w:cstheme="minorHAnsi"/>
          <w:szCs w:val="24"/>
        </w:rPr>
      </w:pPr>
      <w:r w:rsidRPr="00D03B65">
        <w:rPr>
          <w:rFonts w:asciiTheme="minorHAnsi" w:hAnsiTheme="minorHAnsi" w:cstheme="minorHAnsi"/>
          <w:i/>
          <w:color w:val="FF0000"/>
          <w:szCs w:val="24"/>
        </w:rPr>
        <w:tab/>
      </w:r>
      <w:r w:rsidRPr="00691AA0">
        <w:rPr>
          <w:rFonts w:asciiTheme="minorHAnsi" w:hAnsiTheme="minorHAnsi" w:cstheme="minorHAnsi"/>
          <w:i/>
          <w:szCs w:val="24"/>
        </w:rPr>
        <w:t>Ab initio</w:t>
      </w:r>
      <w:r w:rsidRPr="00691AA0">
        <w:rPr>
          <w:rFonts w:asciiTheme="minorHAnsi" w:hAnsiTheme="minorHAnsi" w:cstheme="minorHAnsi"/>
          <w:szCs w:val="24"/>
        </w:rPr>
        <w:t xml:space="preserve">, cumpre destacar a competência regimental da Comissão de Justiça </w:t>
      </w:r>
      <w:r w:rsidRPr="00691AA0" w:rsidR="00881B3F">
        <w:rPr>
          <w:rFonts w:asciiTheme="minorHAnsi" w:hAnsiTheme="minorHAnsi" w:cstheme="minorHAnsi"/>
          <w:szCs w:val="24"/>
        </w:rPr>
        <w:t>e Redação</w:t>
      </w:r>
      <w:r w:rsidRPr="00691AA0">
        <w:rPr>
          <w:rFonts w:asciiTheme="minorHAnsi" w:hAnsiTheme="minorHAnsi" w:cstheme="minorHAnsi"/>
          <w:szCs w:val="24"/>
        </w:rPr>
        <w:t xml:space="preserve"> estabelecida no artigo 38</w:t>
      </w:r>
      <w:r>
        <w:rPr>
          <w:rStyle w:val="FootnoteReference"/>
          <w:rFonts w:asciiTheme="minorHAnsi" w:hAnsiTheme="minorHAnsi" w:cstheme="minorHAnsi"/>
          <w:szCs w:val="24"/>
        </w:rPr>
        <w:footnoteReference w:id="2"/>
      </w:r>
      <w:r w:rsidRPr="00691AA0">
        <w:rPr>
          <w:rFonts w:asciiTheme="minorHAnsi" w:hAnsiTheme="minorHAnsi" w:cstheme="minorHAnsi"/>
          <w:szCs w:val="24"/>
        </w:rPr>
        <w:t>.</w:t>
      </w:r>
    </w:p>
    <w:p w:rsidR="007A18C3" w:rsidP="007A18C3">
      <w:pPr>
        <w:tabs>
          <w:tab w:val="left" w:pos="1701"/>
        </w:tabs>
        <w:spacing w:after="120" w:line="360" w:lineRule="auto"/>
        <w:jc w:val="both"/>
        <w:rPr>
          <w:rFonts w:asciiTheme="minorHAnsi" w:hAnsiTheme="minorHAnsi" w:cstheme="minorHAnsi"/>
          <w:szCs w:val="24"/>
        </w:rPr>
      </w:pPr>
      <w:r w:rsidRPr="00691AA0">
        <w:rPr>
          <w:rFonts w:asciiTheme="minorHAnsi" w:hAnsiTheme="minorHAnsi" w:cstheme="minorHAnsi"/>
          <w:szCs w:val="24"/>
        </w:rPr>
        <w:tab/>
      </w:r>
      <w:r w:rsidRPr="00691AA0">
        <w:rPr>
          <w:rFonts w:asciiTheme="minorHAnsi" w:hAnsiTheme="minorHAnsi" w:cstheme="minorHAnsi"/>
          <w:szCs w:val="24"/>
        </w:rPr>
        <w:t>Outrossim</w:t>
      </w:r>
      <w:r w:rsidRPr="00691AA0">
        <w:rPr>
          <w:rFonts w:asciiTheme="minorHAnsi" w:hAnsiTheme="minorHAnsi" w:cstheme="minorHAnsi"/>
          <w:szCs w:val="24"/>
        </w:rPr>
        <w:t xml:space="preserve">, ressalta-se que </w:t>
      </w:r>
      <w:r w:rsidRPr="00691AA0" w:rsidR="00054DA3">
        <w:rPr>
          <w:rFonts w:asciiTheme="minorHAnsi" w:hAnsiTheme="minorHAnsi" w:cstheme="minorHAnsi"/>
          <w:szCs w:val="24"/>
        </w:rPr>
        <w:t>a opinião jurídica exarada nesse</w:t>
      </w:r>
      <w:r w:rsidRPr="00691AA0">
        <w:rPr>
          <w:rFonts w:asciiTheme="minorHAnsi" w:hAnsiTheme="minorHAnsi" w:cstheme="minorHAnsi"/>
          <w:szCs w:val="24"/>
        </w:rPr>
        <w:t xml:space="preserve"> parecer </w:t>
      </w:r>
      <w:r w:rsidRPr="001556EA">
        <w:rPr>
          <w:rFonts w:asciiTheme="minorHAnsi" w:hAnsiTheme="minorHAnsi" w:cstheme="minorHAnsi"/>
          <w:szCs w:val="24"/>
        </w:rPr>
        <w:t>não tem força vinculante,</w:t>
      </w:r>
      <w:r w:rsidRPr="00691AA0">
        <w:rPr>
          <w:rFonts w:asciiTheme="minorHAnsi" w:hAnsiTheme="minorHAnsi" w:cstheme="minorHAnsi"/>
          <w:szCs w:val="24"/>
        </w:rPr>
        <w:t xml:space="preserve"> sendo meramente opinativo não fundamentando decisão proferida pelas Comissões e/ou nobres vereadores.</w:t>
      </w:r>
    </w:p>
    <w:p w:rsidR="007A18C3" w:rsidRPr="00691AA0" w:rsidP="007A18C3">
      <w:pPr>
        <w:autoSpaceDE w:val="0"/>
        <w:autoSpaceDN w:val="0"/>
        <w:adjustRightInd w:val="0"/>
        <w:spacing w:after="240" w:line="360" w:lineRule="auto"/>
        <w:ind w:firstLine="1701"/>
        <w:jc w:val="both"/>
        <w:rPr>
          <w:rFonts w:asciiTheme="minorHAnsi" w:hAnsiTheme="minorHAnsi" w:cstheme="minorHAnsi"/>
          <w:szCs w:val="24"/>
        </w:rPr>
      </w:pPr>
      <w:r w:rsidRPr="00691AA0">
        <w:rPr>
          <w:rFonts w:asciiTheme="minorHAnsi" w:hAnsiTheme="minorHAnsi" w:cstheme="minorHAnsi"/>
          <w:szCs w:val="24"/>
        </w:rPr>
        <w:t xml:space="preserve">Nesse sentido é o entendimento do </w:t>
      </w:r>
      <w:r w:rsidRPr="00691AA0" w:rsidR="00B7219D">
        <w:rPr>
          <w:rFonts w:asciiTheme="minorHAnsi" w:hAnsiTheme="minorHAnsi" w:cstheme="minorHAnsi"/>
          <w:szCs w:val="24"/>
        </w:rPr>
        <w:t>C.</w:t>
      </w:r>
      <w:r w:rsidRPr="00691AA0" w:rsidR="00832B8C">
        <w:rPr>
          <w:rFonts w:asciiTheme="minorHAnsi" w:hAnsiTheme="minorHAnsi" w:cstheme="minorHAnsi"/>
          <w:szCs w:val="24"/>
        </w:rPr>
        <w:t xml:space="preserve"> </w:t>
      </w:r>
      <w:r w:rsidRPr="00691AA0">
        <w:rPr>
          <w:rFonts w:asciiTheme="minorHAnsi" w:hAnsiTheme="minorHAnsi" w:cstheme="minorHAnsi"/>
          <w:szCs w:val="24"/>
        </w:rPr>
        <w:t xml:space="preserve">Supremo Tribunal Federal: </w:t>
      </w:r>
    </w:p>
    <w:p w:rsidR="007A18C3" w:rsidRPr="00691AA0" w:rsidP="007A046E">
      <w:pPr>
        <w:autoSpaceDE w:val="0"/>
        <w:autoSpaceDN w:val="0"/>
        <w:adjustRightInd w:val="0"/>
        <w:ind w:left="2268"/>
        <w:jc w:val="both"/>
        <w:rPr>
          <w:rFonts w:asciiTheme="minorHAnsi" w:hAnsiTheme="minorHAnsi" w:cstheme="minorHAnsi"/>
          <w:i/>
          <w:sz w:val="22"/>
          <w:szCs w:val="22"/>
        </w:rPr>
      </w:pPr>
      <w:r w:rsidRPr="00691AA0">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691AA0">
        <w:rPr>
          <w:rFonts w:asciiTheme="minorHAnsi" w:hAnsiTheme="minorHAnsi" w:cstheme="minorHAnsi"/>
          <w:i/>
          <w:sz w:val="22"/>
          <w:szCs w:val="22"/>
        </w:rPr>
        <w:t>ex</w:t>
      </w:r>
      <w:r w:rsidRPr="00691AA0" w:rsidR="00AA504C">
        <w:rPr>
          <w:rFonts w:asciiTheme="minorHAnsi" w:hAnsiTheme="minorHAnsi" w:cstheme="minorHAnsi"/>
          <w:i/>
          <w:sz w:val="22"/>
          <w:szCs w:val="22"/>
        </w:rPr>
        <w:t xml:space="preserve"> </w:t>
      </w:r>
      <w:r w:rsidRPr="00691AA0">
        <w:rPr>
          <w:rFonts w:asciiTheme="minorHAnsi" w:hAnsiTheme="minorHAnsi" w:cstheme="minorHAnsi"/>
          <w:i/>
          <w:sz w:val="22"/>
          <w:szCs w:val="22"/>
        </w:rPr>
        <w:t>oficio</w:t>
      </w:r>
      <w:r w:rsidRPr="00691AA0">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B53570" w:rsidRPr="00691AA0" w:rsidP="00B53570">
      <w:pPr>
        <w:spacing w:before="240" w:after="240" w:line="360" w:lineRule="auto"/>
        <w:ind w:firstLine="1701"/>
        <w:jc w:val="both"/>
        <w:rPr>
          <w:rFonts w:asciiTheme="minorHAnsi" w:hAnsiTheme="minorHAnsi" w:cstheme="minorHAnsi"/>
          <w:szCs w:val="24"/>
        </w:rPr>
      </w:pPr>
      <w:r w:rsidRPr="00691AA0">
        <w:rPr>
          <w:rFonts w:asciiTheme="minorHAnsi" w:hAnsiTheme="minorHAnsi" w:cstheme="minorHAnsi"/>
          <w:szCs w:val="24"/>
        </w:rPr>
        <w:t>Pois bem,</w:t>
      </w:r>
      <w:r w:rsidRPr="00691AA0">
        <w:rPr>
          <w:rFonts w:asciiTheme="minorHAnsi" w:hAnsiTheme="minorHAnsi" w:cstheme="minorHAnsi"/>
          <w:szCs w:val="24"/>
        </w:rPr>
        <w:t xml:space="preserve"> considerando os </w:t>
      </w:r>
      <w:r w:rsidRPr="0034609E">
        <w:rPr>
          <w:rFonts w:asciiTheme="minorHAnsi" w:hAnsiTheme="minorHAnsi" w:cstheme="minorHAnsi"/>
          <w:szCs w:val="24"/>
          <w:u w:val="single"/>
        </w:rPr>
        <w:t>aspe</w:t>
      </w:r>
      <w:r w:rsidRPr="0034609E" w:rsidR="004806D4">
        <w:rPr>
          <w:rFonts w:asciiTheme="minorHAnsi" w:hAnsiTheme="minorHAnsi" w:cstheme="minorHAnsi"/>
          <w:szCs w:val="24"/>
          <w:u w:val="single"/>
        </w:rPr>
        <w:t xml:space="preserve">ctos </w:t>
      </w:r>
      <w:r w:rsidRPr="0034609E" w:rsidR="00D4084A">
        <w:rPr>
          <w:rFonts w:asciiTheme="minorHAnsi" w:hAnsiTheme="minorHAnsi" w:cstheme="minorHAnsi"/>
          <w:szCs w:val="24"/>
          <w:u w:val="single"/>
        </w:rPr>
        <w:t>jurídicos</w:t>
      </w:r>
      <w:r w:rsidRPr="00691AA0">
        <w:rPr>
          <w:rFonts w:asciiTheme="minorHAnsi" w:hAnsiTheme="minorHAnsi" w:cstheme="minorHAnsi"/>
          <w:szCs w:val="24"/>
        </w:rPr>
        <w:t>, passamos à</w:t>
      </w:r>
      <w:r w:rsidRPr="00691AA0">
        <w:rPr>
          <w:rFonts w:asciiTheme="minorHAnsi" w:hAnsiTheme="minorHAnsi" w:cstheme="minorHAnsi"/>
          <w:szCs w:val="24"/>
        </w:rPr>
        <w:t xml:space="preserve"> </w:t>
      </w:r>
      <w:r w:rsidRPr="00691AA0">
        <w:rPr>
          <w:rFonts w:asciiTheme="minorHAnsi" w:hAnsiTheme="minorHAnsi" w:cstheme="minorHAnsi"/>
          <w:b/>
          <w:szCs w:val="24"/>
        </w:rPr>
        <w:t xml:space="preserve">análise </w:t>
      </w:r>
      <w:r w:rsidRPr="00691AA0">
        <w:rPr>
          <w:rFonts w:asciiTheme="minorHAnsi" w:hAnsiTheme="minorHAnsi" w:cstheme="minorHAnsi"/>
          <w:szCs w:val="24"/>
        </w:rPr>
        <w:t xml:space="preserve">do projeto em epígrafe </w:t>
      </w:r>
      <w:r w:rsidR="0034609E">
        <w:rPr>
          <w:rFonts w:asciiTheme="minorHAnsi" w:hAnsiTheme="minorHAnsi" w:cstheme="minorHAnsi"/>
          <w:szCs w:val="24"/>
        </w:rPr>
        <w:t>referenciado.</w:t>
      </w:r>
    </w:p>
    <w:p w:rsidR="0002160A" w:rsidRPr="0073526A" w:rsidP="00D820FE">
      <w:pPr>
        <w:tabs>
          <w:tab w:val="left" w:pos="1701"/>
        </w:tabs>
        <w:autoSpaceDE w:val="0"/>
        <w:autoSpaceDN w:val="0"/>
        <w:adjustRightInd w:val="0"/>
        <w:spacing w:line="360" w:lineRule="auto"/>
        <w:jc w:val="both"/>
        <w:rPr>
          <w:rFonts w:asciiTheme="minorHAnsi" w:hAnsiTheme="minorHAnsi" w:cstheme="minorHAnsi"/>
          <w:szCs w:val="24"/>
        </w:rPr>
      </w:pPr>
      <w:r w:rsidRPr="00691AA0">
        <w:rPr>
          <w:rFonts w:asciiTheme="minorHAnsi" w:hAnsiTheme="minorHAnsi" w:cstheme="minorHAnsi"/>
          <w:i/>
          <w:szCs w:val="24"/>
        </w:rPr>
        <w:tab/>
      </w:r>
      <w:r w:rsidRPr="0073526A">
        <w:rPr>
          <w:rFonts w:asciiTheme="minorHAnsi" w:hAnsiTheme="minorHAnsi" w:cstheme="minorHAnsi"/>
          <w:szCs w:val="24"/>
        </w:rPr>
        <w:t xml:space="preserve">No que tange à </w:t>
      </w:r>
      <w:r>
        <w:rPr>
          <w:rFonts w:asciiTheme="minorHAnsi" w:hAnsiTheme="minorHAnsi" w:cstheme="minorHAnsi"/>
          <w:szCs w:val="24"/>
        </w:rPr>
        <w:t xml:space="preserve">competência municipal </w:t>
      </w:r>
      <w:r w:rsidRPr="0073526A">
        <w:rPr>
          <w:rFonts w:asciiTheme="minorHAnsi" w:hAnsiTheme="minorHAnsi" w:cstheme="minorHAnsi"/>
          <w:szCs w:val="24"/>
        </w:rPr>
        <w:t>os Municípios foram dotados de autonomia legislativa, que vem consubstanciada na capacidade de legislar so</w:t>
      </w:r>
      <w:r>
        <w:rPr>
          <w:rFonts w:asciiTheme="minorHAnsi" w:hAnsiTheme="minorHAnsi" w:cstheme="minorHAnsi"/>
          <w:szCs w:val="24"/>
        </w:rPr>
        <w:t xml:space="preserve">bre assuntos de interesse local (art. 30, inciso I, </w:t>
      </w:r>
      <w:r w:rsidRPr="0073526A">
        <w:rPr>
          <w:rFonts w:asciiTheme="minorHAnsi" w:hAnsiTheme="minorHAnsi" w:cstheme="minorHAnsi"/>
          <w:szCs w:val="24"/>
        </w:rPr>
        <w:t>da CRFB</w:t>
      </w:r>
      <w:r>
        <w:rPr>
          <w:rFonts w:asciiTheme="minorHAnsi" w:hAnsiTheme="minorHAnsi" w:cstheme="minorHAnsi"/>
          <w:szCs w:val="24"/>
        </w:rPr>
        <w:t>)</w:t>
      </w:r>
      <w:r w:rsidRPr="0073526A">
        <w:rPr>
          <w:rFonts w:asciiTheme="minorHAnsi" w:hAnsiTheme="minorHAnsi" w:cstheme="minorHAnsi"/>
          <w:szCs w:val="24"/>
        </w:rPr>
        <w:t>:</w:t>
      </w:r>
    </w:p>
    <w:p w:rsidR="0002160A" w:rsidRPr="00A47ACC" w:rsidP="0002160A">
      <w:pPr>
        <w:shd w:val="clear" w:color="auto" w:fill="FFFFFF"/>
        <w:spacing w:after="120" w:line="300" w:lineRule="auto"/>
        <w:ind w:left="2268"/>
        <w:jc w:val="both"/>
        <w:rPr>
          <w:rFonts w:asciiTheme="minorHAnsi" w:hAnsiTheme="minorHAnsi" w:cstheme="minorHAnsi"/>
          <w:i/>
          <w:color w:val="000000"/>
          <w:sz w:val="22"/>
          <w:szCs w:val="22"/>
        </w:rPr>
      </w:pPr>
      <w:r w:rsidRPr="00A47ACC">
        <w:rPr>
          <w:rFonts w:asciiTheme="minorHAnsi" w:hAnsiTheme="minorHAnsi" w:cstheme="minorHAnsi"/>
          <w:i/>
          <w:color w:val="000000"/>
          <w:sz w:val="22"/>
          <w:szCs w:val="22"/>
        </w:rPr>
        <w:t>Art. 30. Compete aos Municípios:</w:t>
      </w:r>
    </w:p>
    <w:p w:rsidR="0002160A" w:rsidRPr="00A47ACC" w:rsidP="0002160A">
      <w:pPr>
        <w:shd w:val="clear" w:color="auto" w:fill="FFFFFF"/>
        <w:spacing w:after="120" w:line="300" w:lineRule="auto"/>
        <w:ind w:left="2268"/>
        <w:jc w:val="both"/>
        <w:rPr>
          <w:rFonts w:asciiTheme="minorHAnsi" w:hAnsiTheme="minorHAnsi" w:cstheme="minorHAnsi"/>
          <w:i/>
          <w:color w:val="000000"/>
          <w:sz w:val="22"/>
          <w:szCs w:val="22"/>
        </w:rPr>
      </w:pPr>
      <w:r w:rsidRPr="00A47ACC">
        <w:rPr>
          <w:rFonts w:asciiTheme="minorHAnsi" w:hAnsiTheme="minorHAnsi" w:cstheme="minorHAnsi"/>
          <w:i/>
          <w:color w:val="000000"/>
          <w:sz w:val="22"/>
          <w:szCs w:val="22"/>
        </w:rPr>
        <w:t>I - legislar sobre assuntos de interesse local;</w:t>
      </w:r>
    </w:p>
    <w:p w:rsidR="0002160A" w:rsidP="0002160A">
      <w:pPr>
        <w:shd w:val="clear" w:color="auto" w:fill="FFFFFF"/>
        <w:spacing w:after="120" w:line="300" w:lineRule="auto"/>
        <w:ind w:left="2268"/>
        <w:jc w:val="both"/>
        <w:rPr>
          <w:rFonts w:asciiTheme="minorHAnsi" w:hAnsiTheme="minorHAnsi" w:cstheme="minorHAnsi"/>
          <w:i/>
          <w:color w:val="000000"/>
          <w:sz w:val="22"/>
          <w:szCs w:val="22"/>
        </w:rPr>
      </w:pPr>
      <w:r w:rsidRPr="00A47ACC">
        <w:rPr>
          <w:rFonts w:asciiTheme="minorHAnsi" w:hAnsiTheme="minorHAnsi" w:cstheme="minorHAnsi"/>
          <w:i/>
          <w:color w:val="000000"/>
          <w:sz w:val="22"/>
          <w:szCs w:val="22"/>
        </w:rPr>
        <w:t>(...)</w:t>
      </w:r>
    </w:p>
    <w:p w:rsidR="0002160A" w:rsidRPr="0073526A" w:rsidP="0002160A">
      <w:pPr>
        <w:spacing w:after="120" w:line="360" w:lineRule="auto"/>
        <w:ind w:firstLine="1701"/>
        <w:jc w:val="both"/>
        <w:rPr>
          <w:rFonts w:asciiTheme="minorHAnsi" w:hAnsiTheme="minorHAnsi" w:cstheme="minorHAnsi"/>
          <w:szCs w:val="24"/>
        </w:rPr>
      </w:pPr>
      <w:r>
        <w:rPr>
          <w:rFonts w:asciiTheme="minorHAnsi" w:hAnsiTheme="minorHAnsi" w:cstheme="minorHAnsi"/>
          <w:szCs w:val="24"/>
        </w:rPr>
        <w:t>No mesmo sentido a</w:t>
      </w:r>
      <w:r w:rsidRPr="0073526A">
        <w:rPr>
          <w:rFonts w:asciiTheme="minorHAnsi" w:hAnsiTheme="minorHAnsi" w:cstheme="minorHAnsi"/>
          <w:szCs w:val="24"/>
        </w:rPr>
        <w:t xml:space="preserve"> Lei Orgânica do Município:</w:t>
      </w:r>
    </w:p>
    <w:p w:rsidR="0002160A" w:rsidRPr="00A47ACC" w:rsidP="0002160A">
      <w:pPr>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b/>
          <w:bCs/>
          <w:i/>
          <w:sz w:val="22"/>
          <w:szCs w:val="22"/>
        </w:rPr>
        <w:t xml:space="preserve">Artigo 5º </w:t>
      </w:r>
      <w:r w:rsidRPr="00A47ACC">
        <w:rPr>
          <w:rFonts w:asciiTheme="minorHAnsi" w:hAnsiTheme="minorHAnsi" w:cstheme="minorHAnsi"/>
          <w:b/>
          <w:bCs/>
          <w:i/>
          <w:sz w:val="22"/>
          <w:szCs w:val="22"/>
          <w:u w:val="single"/>
        </w:rPr>
        <w:t xml:space="preserve">- </w:t>
      </w:r>
      <w:r w:rsidRPr="00A47ACC">
        <w:rPr>
          <w:rFonts w:asciiTheme="minorHAnsi" w:hAnsiTheme="minorHAnsi" w:cstheme="minorHAnsi"/>
          <w:i/>
          <w:sz w:val="22"/>
          <w:szCs w:val="22"/>
          <w:u w:val="single"/>
        </w:rPr>
        <w:t>Compete ao Município</w:t>
      </w:r>
      <w:r w:rsidRPr="00A47ACC">
        <w:rPr>
          <w:rFonts w:asciiTheme="minorHAnsi" w:hAnsiTheme="minorHAnsi" w:cstheme="minorHAnsi"/>
          <w:i/>
          <w:sz w:val="22"/>
          <w:szCs w:val="22"/>
        </w:rPr>
        <w:t xml:space="preserve">, </w:t>
      </w:r>
      <w:r w:rsidRPr="00A47ACC">
        <w:rPr>
          <w:rFonts w:asciiTheme="minorHAnsi" w:hAnsiTheme="minorHAnsi" w:cstheme="minorHAnsi"/>
          <w:b/>
          <w:i/>
          <w:sz w:val="22"/>
          <w:szCs w:val="22"/>
        </w:rPr>
        <w:t>no exercício de sua autonomia legislar sobre tudo quanto respeite ao interesse local, tendo como objetivo o pleno desenvolvimento de suas funções sociais e garantir o bem-estar de seus habitantes</w:t>
      </w:r>
      <w:r w:rsidRPr="00A47ACC">
        <w:rPr>
          <w:rFonts w:asciiTheme="minorHAnsi" w:hAnsiTheme="minorHAnsi" w:cstheme="minorHAnsi"/>
          <w:i/>
          <w:sz w:val="22"/>
          <w:szCs w:val="22"/>
        </w:rPr>
        <w:t>, cabendo-lhe privativamente entre outras, as seguintes atribuições:</w:t>
      </w:r>
    </w:p>
    <w:p w:rsidR="0002160A" w:rsidRPr="00A47ACC" w:rsidP="0002160A">
      <w:pPr>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i/>
          <w:sz w:val="22"/>
          <w:szCs w:val="22"/>
        </w:rPr>
        <w:t>[...]</w:t>
      </w:r>
    </w:p>
    <w:p w:rsidR="0002160A" w:rsidRPr="00A47ACC" w:rsidP="0002160A">
      <w:pPr>
        <w:pStyle w:val="Default"/>
        <w:spacing w:after="120" w:line="300" w:lineRule="auto"/>
        <w:ind w:left="2268"/>
        <w:jc w:val="both"/>
        <w:rPr>
          <w:rFonts w:asciiTheme="minorHAnsi" w:hAnsiTheme="minorHAnsi" w:cstheme="minorHAnsi"/>
          <w:i/>
          <w:color w:val="auto"/>
          <w:sz w:val="22"/>
          <w:szCs w:val="22"/>
        </w:rPr>
      </w:pPr>
      <w:r w:rsidRPr="00A47ACC">
        <w:rPr>
          <w:rFonts w:asciiTheme="minorHAnsi" w:hAnsiTheme="minorHAnsi" w:cstheme="minorHAnsi"/>
          <w:b/>
          <w:bCs/>
          <w:i/>
          <w:color w:val="auto"/>
          <w:sz w:val="22"/>
          <w:szCs w:val="22"/>
        </w:rPr>
        <w:t xml:space="preserve">Artigo 8º - </w:t>
      </w:r>
      <w:r w:rsidRPr="00A47ACC">
        <w:rPr>
          <w:rFonts w:asciiTheme="minorHAnsi" w:hAnsiTheme="minorHAnsi" w:cstheme="minorHAnsi"/>
          <w:b/>
          <w:i/>
          <w:color w:val="auto"/>
          <w:sz w:val="22"/>
          <w:szCs w:val="22"/>
        </w:rPr>
        <w:t>Cabe à Câmara</w:t>
      </w:r>
      <w:r w:rsidRPr="00A47ACC">
        <w:rPr>
          <w:rFonts w:asciiTheme="minorHAnsi" w:hAnsiTheme="minorHAnsi" w:cstheme="minorHAnsi"/>
          <w:i/>
          <w:color w:val="auto"/>
          <w:sz w:val="22"/>
          <w:szCs w:val="22"/>
        </w:rPr>
        <w:t xml:space="preserve">, com a sanção do Prefeito, observadas as determinações e a hierarquia constitucional, suplementar a legislação Federal e Estadual e fiscalizar, mediante controle externo, a administração direta ou indireta, as fundações e as empresas em que </w:t>
      </w:r>
      <w:r w:rsidRPr="00A47ACC">
        <w:rPr>
          <w:rFonts w:asciiTheme="minorHAnsi" w:hAnsiTheme="minorHAnsi" w:cstheme="minorHAnsi"/>
          <w:i/>
          <w:color w:val="auto"/>
          <w:sz w:val="22"/>
          <w:szCs w:val="22"/>
        </w:rPr>
        <w:t>o Município detenha a maioria do capital social com direito a voto, especialmente:</w:t>
      </w:r>
    </w:p>
    <w:p w:rsidR="0002160A" w:rsidRPr="00A47ACC" w:rsidP="0002160A">
      <w:pPr>
        <w:pStyle w:val="Default"/>
        <w:spacing w:after="120" w:line="300" w:lineRule="auto"/>
        <w:ind w:left="2268"/>
        <w:jc w:val="both"/>
        <w:rPr>
          <w:rFonts w:asciiTheme="minorHAnsi" w:hAnsiTheme="minorHAnsi" w:cstheme="minorHAnsi"/>
          <w:b/>
          <w:i/>
          <w:sz w:val="22"/>
          <w:szCs w:val="22"/>
        </w:rPr>
      </w:pPr>
      <w:r w:rsidRPr="00A47ACC">
        <w:rPr>
          <w:rFonts w:asciiTheme="minorHAnsi" w:hAnsiTheme="minorHAnsi" w:cstheme="minorHAnsi"/>
          <w:b/>
          <w:i/>
          <w:sz w:val="22"/>
          <w:szCs w:val="22"/>
        </w:rPr>
        <w:t>I - legislar sobre assuntos de interesse local;</w:t>
      </w:r>
    </w:p>
    <w:p w:rsidR="0002160A" w:rsidRPr="00A47ACC" w:rsidP="0002160A">
      <w:pPr>
        <w:pStyle w:val="Default"/>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i/>
          <w:sz w:val="22"/>
          <w:szCs w:val="22"/>
        </w:rPr>
        <w:t>[...]</w:t>
      </w:r>
    </w:p>
    <w:p w:rsidR="0002160A" w:rsidRPr="002E0C51" w:rsidP="0002160A">
      <w:pPr>
        <w:pStyle w:val="BodyText"/>
        <w:spacing w:line="360" w:lineRule="auto"/>
        <w:ind w:firstLine="1701"/>
        <w:jc w:val="both"/>
        <w:rPr>
          <w:rFonts w:asciiTheme="minorHAnsi" w:hAnsiTheme="minorHAnsi" w:cstheme="minorHAnsi"/>
          <w:color w:val="FF0000"/>
          <w:sz w:val="4"/>
          <w:szCs w:val="4"/>
        </w:rPr>
      </w:pPr>
    </w:p>
    <w:p w:rsidR="0002160A" w:rsidRPr="0093661F" w:rsidP="0002160A">
      <w:pPr>
        <w:spacing w:after="240" w:line="360" w:lineRule="auto"/>
        <w:ind w:firstLine="1701"/>
        <w:jc w:val="both"/>
        <w:rPr>
          <w:rFonts w:asciiTheme="minorHAnsi" w:hAnsiTheme="minorHAnsi" w:cstheme="minorHAnsi"/>
          <w:szCs w:val="24"/>
        </w:rPr>
      </w:pPr>
      <w:r>
        <w:rPr>
          <w:rFonts w:asciiTheme="minorHAnsi" w:hAnsiTheme="minorHAnsi" w:cstheme="minorHAnsi"/>
          <w:szCs w:val="24"/>
        </w:rPr>
        <w:t>Acerca do interesse local, a doutrina obtempera</w:t>
      </w:r>
      <w:r w:rsidRPr="0093661F">
        <w:rPr>
          <w:rFonts w:asciiTheme="minorHAnsi" w:hAnsiTheme="minorHAnsi" w:cstheme="minorHAnsi"/>
          <w:szCs w:val="24"/>
        </w:rPr>
        <w:t xml:space="preserve">: </w:t>
      </w:r>
    </w:p>
    <w:p w:rsidR="0002160A" w:rsidP="0002160A">
      <w:pPr>
        <w:tabs>
          <w:tab w:val="left" w:pos="2268"/>
        </w:tabs>
        <w:spacing w:after="240" w:line="276" w:lineRule="auto"/>
        <w:ind w:left="2268"/>
        <w:jc w:val="both"/>
        <w:rPr>
          <w:rFonts w:asciiTheme="minorHAnsi" w:hAnsiTheme="minorHAnsi" w:cstheme="minorHAnsi"/>
          <w:sz w:val="22"/>
          <w:szCs w:val="22"/>
        </w:rPr>
      </w:pPr>
      <w:r w:rsidRPr="0093661F">
        <w:rPr>
          <w:rFonts w:asciiTheme="minorHAnsi" w:hAnsiTheme="minorHAnsi" w:cstheme="minorHAnsi"/>
          <w:i/>
          <w:sz w:val="22"/>
          <w:szCs w:val="22"/>
        </w:rPr>
        <w:t xml:space="preserve">“Interesse local não é interesse exclusivo do Município; não é interesse privativo da localidade; não é interesse único dos munícipes. Se se exigisse essa exclusividade, essa </w:t>
      </w:r>
      <w:r w:rsidRPr="0093661F">
        <w:rPr>
          <w:rFonts w:asciiTheme="minorHAnsi" w:hAnsiTheme="minorHAnsi" w:cstheme="minorHAnsi"/>
          <w:i/>
          <w:sz w:val="22"/>
          <w:szCs w:val="22"/>
        </w:rPr>
        <w:t>privatividade</w:t>
      </w:r>
      <w:r w:rsidRPr="0093661F">
        <w:rPr>
          <w:rFonts w:asciiTheme="minorHAnsi" w:hAnsiTheme="minorHAnsi" w:cstheme="minorHAnsi"/>
          <w:i/>
          <w:sz w:val="22"/>
          <w:szCs w:val="22"/>
        </w:rPr>
        <w:t xml:space="preserv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38754E">
        <w:rPr>
          <w:rFonts w:asciiTheme="minorHAnsi" w:hAnsiTheme="minorHAnsi" w:cstheme="minorHAnsi"/>
          <w:b/>
          <w:i/>
          <w:sz w:val="22"/>
          <w:szCs w:val="22"/>
        </w:rPr>
        <w:t>O que define e caracteriza o ‘interesse local’, inscrito como dogma constitucional, é a predominância do interesse do Município sobre o do Estado ou da União.</w:t>
      </w:r>
      <w:r w:rsidRPr="0093661F">
        <w:rPr>
          <w:rFonts w:asciiTheme="minorHAnsi" w:hAnsiTheme="minorHAnsi" w:cstheme="minorHAnsi"/>
          <w:i/>
          <w:sz w:val="22"/>
          <w:szCs w:val="22"/>
        </w:rPr>
        <w:t xml:space="preserve"> (...) </w:t>
      </w:r>
      <w:r w:rsidRPr="00D820FE">
        <w:rPr>
          <w:rFonts w:asciiTheme="minorHAnsi" w:hAnsiTheme="minorHAnsi" w:cstheme="minorHAnsi"/>
          <w:b/>
          <w:i/>
          <w:sz w:val="22"/>
          <w:szCs w:val="22"/>
        </w:rPr>
        <w:t>Concluindo, podemos dizer que tudo quanto repercutir direta e indiretamente na vida municipal é de interesse peculiar do Município, embora possa interessar também indireta e mediatamente ao Estado-membro e à União.</w:t>
      </w:r>
      <w:r w:rsidRPr="0093661F">
        <w:rPr>
          <w:rFonts w:asciiTheme="minorHAnsi" w:hAnsiTheme="minorHAnsi" w:cstheme="minorHAnsi"/>
          <w:i/>
          <w:sz w:val="22"/>
          <w:szCs w:val="22"/>
        </w:rPr>
        <w:t xml:space="preserve"> O provimento de tais negócios cabe exclusivamente Município interessado, não sendo lícita a ingerência de poderes estranhos sem ofensa à autonomia local.” </w:t>
      </w:r>
      <w:r w:rsidRPr="0093661F">
        <w:rPr>
          <w:rFonts w:asciiTheme="minorHAnsi" w:hAnsiTheme="minorHAnsi" w:cstheme="minorHAnsi"/>
          <w:sz w:val="22"/>
          <w:szCs w:val="22"/>
        </w:rPr>
        <w:t xml:space="preserve">(MEIRELLES, Hely Lopes, Direito Municipal Brasileiro, 16ª </w:t>
      </w:r>
      <w:r w:rsidRPr="0093661F">
        <w:rPr>
          <w:rFonts w:asciiTheme="minorHAnsi" w:hAnsiTheme="minorHAnsi" w:cstheme="minorHAnsi"/>
          <w:sz w:val="22"/>
          <w:szCs w:val="22"/>
        </w:rPr>
        <w:t>ed</w:t>
      </w:r>
      <w:r w:rsidRPr="0093661F">
        <w:rPr>
          <w:rFonts w:asciiTheme="minorHAnsi" w:hAnsiTheme="minorHAnsi" w:cstheme="minorHAnsi"/>
          <w:sz w:val="22"/>
          <w:szCs w:val="22"/>
        </w:rPr>
        <w:t>, Malheiros Editores, p. 111)</w:t>
      </w:r>
    </w:p>
    <w:p w:rsidR="0002160A" w:rsidRPr="002E0C51" w:rsidP="0002160A">
      <w:pPr>
        <w:tabs>
          <w:tab w:val="left" w:pos="2268"/>
        </w:tabs>
        <w:spacing w:after="240" w:line="276" w:lineRule="auto"/>
        <w:ind w:left="2268"/>
        <w:jc w:val="both"/>
        <w:rPr>
          <w:rFonts w:asciiTheme="minorHAnsi" w:hAnsiTheme="minorHAnsi" w:cstheme="minorHAnsi"/>
          <w:i/>
          <w:sz w:val="4"/>
          <w:szCs w:val="4"/>
        </w:rPr>
      </w:pPr>
    </w:p>
    <w:p w:rsidR="0002160A" w:rsidP="0002160A">
      <w:pPr>
        <w:spacing w:after="240" w:line="360" w:lineRule="auto"/>
        <w:ind w:firstLine="1701"/>
        <w:jc w:val="both"/>
        <w:rPr>
          <w:rFonts w:ascii="Calibri" w:eastAsia="Calibri" w:hAnsi="Calibri" w:cs="Calibri"/>
          <w:szCs w:val="24"/>
          <w:lang w:eastAsia="en-US"/>
        </w:rPr>
      </w:pPr>
      <w:r>
        <w:rPr>
          <w:rFonts w:ascii="Calibri" w:hAnsi="Calibri" w:cs="Calibri"/>
          <w:color w:val="000000"/>
          <w:szCs w:val="24"/>
        </w:rPr>
        <w:t>Nessa toada, para</w:t>
      </w:r>
      <w:r w:rsidRPr="00EF3AD5">
        <w:rPr>
          <w:rFonts w:ascii="Calibri" w:eastAsia="Calibri" w:hAnsi="Calibri" w:cs="Calibri"/>
          <w:szCs w:val="24"/>
          <w:lang w:eastAsia="en-US"/>
        </w:rPr>
        <w:t xml:space="preserve"> </w:t>
      </w:r>
      <w:r>
        <w:rPr>
          <w:rFonts w:ascii="Calibri" w:eastAsia="Calibri" w:hAnsi="Calibri" w:cs="Calibri"/>
          <w:szCs w:val="24"/>
          <w:lang w:eastAsia="en-US"/>
        </w:rPr>
        <w:t xml:space="preserve">o E. </w:t>
      </w:r>
      <w:r>
        <w:rPr>
          <w:rFonts w:ascii="Calibri" w:eastAsia="Calibri" w:hAnsi="Calibri" w:cs="Calibri"/>
          <w:szCs w:val="24"/>
          <w:lang w:eastAsia="en-US"/>
        </w:rPr>
        <w:t>jurista</w:t>
      </w:r>
      <w:r>
        <w:rPr>
          <w:rFonts w:ascii="Calibri" w:eastAsia="Calibri" w:hAnsi="Calibri" w:cs="Calibri"/>
          <w:szCs w:val="24"/>
          <w:lang w:eastAsia="en-US"/>
        </w:rPr>
        <w:t xml:space="preserve"> </w:t>
      </w:r>
      <w:r w:rsidRPr="00EF3AD5">
        <w:rPr>
          <w:rFonts w:ascii="Calibri" w:eastAsia="Calibri" w:hAnsi="Calibri" w:cs="Calibri"/>
          <w:szCs w:val="24"/>
          <w:lang w:eastAsia="en-US"/>
        </w:rPr>
        <w:t>Alexandre de Moraes "</w:t>
      </w:r>
      <w:r w:rsidRPr="005C41DA">
        <w:rPr>
          <w:rFonts w:ascii="Calibri" w:eastAsia="Calibri" w:hAnsi="Calibri" w:cs="Calibri"/>
          <w:i/>
          <w:szCs w:val="24"/>
          <w:lang w:eastAsia="en-US"/>
        </w:rPr>
        <w:t>interesse local refere-se aos interesses que disserem respeito mais diretamente às necessidades imediatas do município, mesmo que acabem gerando reflexos no interesse regional (Estados) ou geral (União</w:t>
      </w:r>
      <w:r w:rsidRPr="00EF3AD5">
        <w:rPr>
          <w:rFonts w:ascii="Calibri" w:eastAsia="Calibri" w:hAnsi="Calibri" w:cs="Calibri"/>
          <w:szCs w:val="24"/>
          <w:lang w:eastAsia="en-US"/>
        </w:rPr>
        <w:t>)" (in Constituição do Brasil Interpretada e Legislação Constitucional. 9ª ed., São Paulo: Atlas, 2013, p. 740).</w:t>
      </w:r>
    </w:p>
    <w:p w:rsidR="00691AA0" w:rsidRPr="009E304C" w:rsidP="00691AA0">
      <w:pPr>
        <w:spacing w:after="240" w:line="360" w:lineRule="auto"/>
        <w:ind w:firstLine="1701"/>
        <w:jc w:val="both"/>
        <w:rPr>
          <w:rFonts w:asciiTheme="minorHAnsi" w:eastAsiaTheme="minorHAnsi" w:hAnsiTheme="minorHAnsi" w:cstheme="minorBidi"/>
          <w:b/>
          <w:szCs w:val="24"/>
          <w:lang w:eastAsia="en-US"/>
        </w:rPr>
      </w:pPr>
      <w:r w:rsidRPr="009E304C">
        <w:rPr>
          <w:rFonts w:asciiTheme="minorHAnsi" w:eastAsiaTheme="minorHAnsi" w:hAnsiTheme="minorHAnsi" w:cstheme="minorBidi"/>
          <w:b/>
          <w:szCs w:val="24"/>
          <w:lang w:eastAsia="en-US"/>
        </w:rPr>
        <w:t xml:space="preserve">Contudo, data máxima vênia, a propositura em apreço </w:t>
      </w:r>
      <w:r w:rsidR="009C613C">
        <w:rPr>
          <w:rFonts w:asciiTheme="minorHAnsi" w:eastAsiaTheme="minorHAnsi" w:hAnsiTheme="minorHAnsi" w:cstheme="minorBidi"/>
          <w:b/>
          <w:szCs w:val="24"/>
          <w:lang w:eastAsia="en-US"/>
        </w:rPr>
        <w:t>adentra no núcleo administrativo reservado à</w:t>
      </w:r>
      <w:r w:rsidR="005B47C0">
        <w:rPr>
          <w:rFonts w:asciiTheme="minorHAnsi" w:eastAsiaTheme="minorHAnsi" w:hAnsiTheme="minorHAnsi" w:cstheme="minorBidi"/>
          <w:b/>
          <w:szCs w:val="24"/>
          <w:lang w:eastAsia="en-US"/>
        </w:rPr>
        <w:t xml:space="preserve"> Municipalidade, representando</w:t>
      </w:r>
      <w:r w:rsidR="009C613C">
        <w:rPr>
          <w:rFonts w:asciiTheme="minorHAnsi" w:eastAsiaTheme="minorHAnsi" w:hAnsiTheme="minorHAnsi" w:cstheme="minorBidi"/>
          <w:b/>
          <w:szCs w:val="24"/>
          <w:lang w:eastAsia="en-US"/>
        </w:rPr>
        <w:t>,</w:t>
      </w:r>
      <w:r w:rsidR="005B47C0">
        <w:rPr>
          <w:rFonts w:asciiTheme="minorHAnsi" w:eastAsiaTheme="minorHAnsi" w:hAnsiTheme="minorHAnsi" w:cstheme="minorBidi"/>
          <w:b/>
          <w:szCs w:val="24"/>
          <w:lang w:eastAsia="en-US"/>
        </w:rPr>
        <w:t xml:space="preserve"> </w:t>
      </w:r>
      <w:r w:rsidR="009C613C">
        <w:rPr>
          <w:rFonts w:asciiTheme="minorHAnsi" w:eastAsiaTheme="minorHAnsi" w:hAnsiTheme="minorHAnsi" w:cstheme="minorBidi"/>
          <w:b/>
          <w:szCs w:val="24"/>
          <w:lang w:eastAsia="en-US"/>
        </w:rPr>
        <w:t xml:space="preserve">portanto, </w:t>
      </w:r>
      <w:r w:rsidR="005B47C0">
        <w:rPr>
          <w:rFonts w:asciiTheme="minorHAnsi" w:eastAsiaTheme="minorHAnsi" w:hAnsiTheme="minorHAnsi" w:cstheme="minorBidi"/>
          <w:b/>
          <w:szCs w:val="24"/>
          <w:lang w:eastAsia="en-US"/>
        </w:rPr>
        <w:t xml:space="preserve">ingerência na reserva de administração e afronta ao postulado da separação de poderes. </w:t>
      </w:r>
      <w:r w:rsidR="0056471E">
        <w:rPr>
          <w:rFonts w:asciiTheme="minorHAnsi" w:eastAsiaTheme="minorHAnsi" w:hAnsiTheme="minorHAnsi" w:cstheme="minorBidi"/>
          <w:b/>
          <w:szCs w:val="24"/>
          <w:lang w:eastAsia="en-US"/>
        </w:rPr>
        <w:t xml:space="preserve"> </w:t>
      </w:r>
    </w:p>
    <w:p w:rsidR="00AD251A" w:rsidRPr="0023783D" w:rsidP="005B47C0">
      <w:pPr>
        <w:spacing w:after="120" w:line="360" w:lineRule="auto"/>
        <w:ind w:firstLine="1701"/>
        <w:jc w:val="both"/>
        <w:rPr>
          <w:rFonts w:ascii="Calibri" w:hAnsi="Calibri" w:cs="Calibri"/>
          <w:szCs w:val="24"/>
        </w:rPr>
      </w:pPr>
      <w:r>
        <w:rPr>
          <w:rFonts w:ascii="Calibri" w:hAnsi="Calibri" w:cs="Calibri"/>
        </w:rPr>
        <w:t xml:space="preserve">Acerca da reserva de administração, </w:t>
      </w:r>
      <w:r w:rsidRPr="0023783D">
        <w:rPr>
          <w:rFonts w:ascii="Calibri" w:hAnsi="Calibri" w:cs="Calibri"/>
          <w:szCs w:val="24"/>
        </w:rPr>
        <w:t>segue entendimento doutrinário</w:t>
      </w:r>
      <w:r>
        <w:rPr>
          <w:rFonts w:ascii="Calibri" w:hAnsi="Calibri" w:cs="Calibri"/>
          <w:szCs w:val="24"/>
          <w:vertAlign w:val="superscript"/>
        </w:rPr>
        <w:footnoteReference w:id="3"/>
      </w:r>
      <w:r w:rsidRPr="0023783D">
        <w:rPr>
          <w:rFonts w:ascii="Calibri" w:hAnsi="Calibri" w:cs="Calibri"/>
          <w:szCs w:val="24"/>
        </w:rPr>
        <w:t>:</w:t>
      </w:r>
    </w:p>
    <w:p w:rsidR="00AD251A" w:rsidRPr="0023783D" w:rsidP="004F4531">
      <w:pPr>
        <w:spacing w:line="276" w:lineRule="auto"/>
        <w:ind w:left="2268"/>
        <w:jc w:val="both"/>
        <w:rPr>
          <w:rFonts w:ascii="Calibri" w:hAnsi="Calibri" w:cs="Calibri"/>
          <w:b/>
          <w:i/>
          <w:sz w:val="22"/>
          <w:szCs w:val="22"/>
        </w:rPr>
      </w:pPr>
      <w:r w:rsidRPr="0023783D">
        <w:rPr>
          <w:rFonts w:ascii="Calibri" w:hAnsi="Calibri" w:cs="Calibri"/>
          <w:i/>
          <w:sz w:val="22"/>
          <w:szCs w:val="22"/>
        </w:rPr>
        <w:t>A liberdade de conformação do legislador encontra limites no texto constitucional. Entre esses limites, costuma-se apontar, no Direito Comparado, a existência da denominada “</w:t>
      </w:r>
      <w:r w:rsidRPr="0023783D">
        <w:rPr>
          <w:rFonts w:ascii="Calibri" w:hAnsi="Calibri" w:cs="Calibri"/>
          <w:b/>
          <w:i/>
          <w:sz w:val="22"/>
          <w:szCs w:val="22"/>
        </w:rPr>
        <w:t xml:space="preserve">reserva de administração” como um verdadeiro “núcleo funcional da administração ‘resistente’ à lei”. Daí a Constituição, em situações específicas, determinar que o tratamento de determinadas matérias </w:t>
      </w:r>
      <w:r w:rsidRPr="0023783D">
        <w:rPr>
          <w:rFonts w:ascii="Calibri" w:hAnsi="Calibri" w:cs="Calibri"/>
          <w:b/>
          <w:i/>
          <w:sz w:val="22"/>
          <w:szCs w:val="22"/>
        </w:rPr>
        <w:t>fica</w:t>
      </w:r>
      <w:r w:rsidRPr="0023783D">
        <w:rPr>
          <w:rFonts w:ascii="Calibri" w:hAnsi="Calibri" w:cs="Calibri"/>
          <w:b/>
          <w:i/>
          <w:sz w:val="22"/>
          <w:szCs w:val="22"/>
        </w:rPr>
        <w:t xml:space="preserve"> adstrito ao âmbito exclusivo da Administração Pública, não sendo lícita a ingerência do parlamento.</w:t>
      </w:r>
      <w:r w:rsidRPr="0023783D">
        <w:rPr>
          <w:rFonts w:ascii="MS Gothic" w:eastAsia="MS Gothic" w:hAnsi="MS Gothic" w:cs="MS Gothic" w:hint="eastAsia"/>
          <w:b/>
          <w:i/>
          <w:sz w:val="22"/>
          <w:szCs w:val="22"/>
        </w:rPr>
        <w:t> </w:t>
      </w:r>
    </w:p>
    <w:p w:rsidR="00AD251A" w:rsidRPr="0023783D" w:rsidP="004F4531">
      <w:pPr>
        <w:spacing w:line="276" w:lineRule="auto"/>
        <w:ind w:left="2268"/>
        <w:jc w:val="both"/>
        <w:rPr>
          <w:rFonts w:ascii="Calibri" w:hAnsi="Calibri" w:cs="Calibri"/>
          <w:i/>
          <w:sz w:val="22"/>
          <w:szCs w:val="22"/>
        </w:rPr>
      </w:pPr>
      <w:r w:rsidRPr="0023783D">
        <w:rPr>
          <w:rFonts w:ascii="Calibri" w:hAnsi="Calibri" w:cs="Calibri"/>
          <w:i/>
          <w:sz w:val="22"/>
          <w:szCs w:val="22"/>
        </w:rPr>
        <w:t xml:space="preserve">A reserva de administração pode ser dividida em duas </w:t>
      </w:r>
      <w:r w:rsidRPr="0023783D">
        <w:rPr>
          <w:rFonts w:ascii="Calibri" w:hAnsi="Calibri" w:cs="Calibri"/>
          <w:i/>
          <w:sz w:val="22"/>
          <w:szCs w:val="22"/>
        </w:rPr>
        <w:t>categorias:</w:t>
      </w:r>
      <w:r w:rsidRPr="0023783D">
        <w:rPr>
          <w:rFonts w:ascii="MS Gothic" w:eastAsia="MS Gothic" w:hAnsi="MS Gothic" w:cs="MS Gothic" w:hint="eastAsia"/>
          <w:i/>
          <w:sz w:val="22"/>
          <w:szCs w:val="22"/>
        </w:rPr>
        <w:t> </w:t>
      </w:r>
    </w:p>
    <w:p w:rsidR="00AD251A" w:rsidRPr="0023783D" w:rsidP="004F4531">
      <w:pPr>
        <w:spacing w:line="276" w:lineRule="auto"/>
        <w:ind w:left="2268"/>
        <w:jc w:val="both"/>
        <w:rPr>
          <w:rFonts w:ascii="Calibri" w:hAnsi="Calibri" w:cs="Calibri"/>
          <w:b/>
          <w:i/>
          <w:sz w:val="22"/>
          <w:szCs w:val="22"/>
        </w:rPr>
      </w:pPr>
      <w:r w:rsidRPr="0023783D">
        <w:rPr>
          <w:rFonts w:ascii="Calibri" w:hAnsi="Calibri" w:cs="Calibri"/>
          <w:b/>
          <w:i/>
          <w:sz w:val="22"/>
          <w:szCs w:val="22"/>
        </w:rPr>
        <w:t>a) reserva geral de administração: fundamenta-se no princípio da separação de poderes e significa que a atuação de cada órgão estatal não pode invadir ou cercear o “núcleo essencial” da competência dos outros órgãos, cabendo exclusivamente à Administração executar as leis, especialmente no exercício da discricionariedade administrativa; e</w:t>
      </w:r>
      <w:r w:rsidRPr="0023783D">
        <w:rPr>
          <w:rFonts w:ascii="MS Gothic" w:eastAsia="MS Gothic" w:hAnsi="MS Gothic" w:cs="MS Gothic" w:hint="eastAsia"/>
          <w:b/>
          <w:i/>
          <w:sz w:val="22"/>
          <w:szCs w:val="22"/>
        </w:rPr>
        <w:t> </w:t>
      </w:r>
    </w:p>
    <w:p w:rsidR="00AD251A" w:rsidRPr="0023783D" w:rsidP="004F4531">
      <w:pPr>
        <w:spacing w:line="276" w:lineRule="auto"/>
        <w:ind w:left="2268"/>
        <w:jc w:val="both"/>
        <w:rPr>
          <w:rFonts w:ascii="Calibri" w:hAnsi="Calibri" w:cs="Calibri"/>
          <w:b/>
          <w:i/>
          <w:sz w:val="22"/>
          <w:szCs w:val="22"/>
        </w:rPr>
      </w:pPr>
      <w:r w:rsidRPr="0023783D">
        <w:rPr>
          <w:rFonts w:ascii="Calibri" w:hAnsi="Calibri" w:cs="Calibri"/>
          <w:b/>
          <w:i/>
          <w:sz w:val="22"/>
          <w:szCs w:val="22"/>
        </w:rPr>
        <w:t>b) reserva específica de administração:</w:t>
      </w:r>
      <w:r w:rsidRPr="0023783D">
        <w:rPr>
          <w:rFonts w:ascii="Calibri" w:hAnsi="Calibri" w:cs="Calibri"/>
          <w:i/>
          <w:sz w:val="22"/>
          <w:szCs w:val="22"/>
        </w:rPr>
        <w:t xml:space="preserve"> </w:t>
      </w:r>
      <w:r w:rsidRPr="0023783D">
        <w:rPr>
          <w:rFonts w:ascii="Calibri" w:hAnsi="Calibri" w:cs="Calibri"/>
          <w:b/>
          <w:i/>
          <w:sz w:val="22"/>
          <w:szCs w:val="22"/>
        </w:rPr>
        <w:t xml:space="preserve">quando a Constituição destaca determinadas matérias, submetendo-as à competência exclusiva do Poder </w:t>
      </w:r>
      <w:r w:rsidRPr="0023783D">
        <w:rPr>
          <w:rFonts w:ascii="Calibri" w:hAnsi="Calibri" w:cs="Calibri"/>
          <w:b/>
          <w:i/>
          <w:sz w:val="22"/>
          <w:szCs w:val="22"/>
        </w:rPr>
        <w:t>Executivo.</w:t>
      </w:r>
      <w:r w:rsidRPr="0023783D">
        <w:rPr>
          <w:rFonts w:ascii="MS Gothic" w:eastAsia="MS Gothic" w:hAnsi="MS Gothic" w:cs="MS Gothic" w:hint="eastAsia"/>
          <w:b/>
          <w:i/>
          <w:sz w:val="22"/>
          <w:szCs w:val="22"/>
        </w:rPr>
        <w:t> </w:t>
      </w:r>
    </w:p>
    <w:p w:rsidR="00AD251A" w:rsidRPr="000F224F" w:rsidP="004F4531">
      <w:pPr>
        <w:spacing w:line="276" w:lineRule="auto"/>
        <w:ind w:left="2268"/>
        <w:jc w:val="both"/>
        <w:rPr>
          <w:rFonts w:ascii="Calibri" w:hAnsi="Calibri" w:cs="Calibri"/>
          <w:i/>
          <w:sz w:val="22"/>
          <w:szCs w:val="22"/>
        </w:rPr>
      </w:pPr>
      <w:r w:rsidRPr="0023783D">
        <w:rPr>
          <w:rFonts w:ascii="Calibri" w:hAnsi="Calibri" w:cs="Calibri"/>
          <w:i/>
          <w:sz w:val="22"/>
          <w:szCs w:val="22"/>
        </w:rPr>
        <w:t xml:space="preserve">No Brasil, o Supremo Tribunal Federal já reconheceu a existência de um verdadeiro princípio constitucional da reserva de administração, com fulcro no princípio da separação de poderes, </w:t>
      </w:r>
      <w:r w:rsidRPr="0023783D">
        <w:rPr>
          <w:rFonts w:ascii="Calibri" w:hAnsi="Calibri" w:cs="Calibri"/>
          <w:b/>
          <w:i/>
          <w:sz w:val="22"/>
          <w:szCs w:val="22"/>
        </w:rPr>
        <w:t>cujo conteúdo impediria “a ingerência normativa do Poder Legislativo em matérias sujeitas à exclusiva competência administrativa do Poder Executivo”.</w:t>
      </w:r>
      <w:r w:rsidRPr="0023783D">
        <w:rPr>
          <w:rFonts w:ascii="Calibri" w:hAnsi="Calibri" w:cs="Calibri"/>
          <w:i/>
          <w:sz w:val="22"/>
          <w:szCs w:val="22"/>
        </w:rPr>
        <w:t xml:space="preserve"> No caso levado ao conhecimento e julgamento da Suprema Corte, entendeu-se pela inconstitucionalidade da declaração </w:t>
      </w:r>
      <w:r w:rsidRPr="0023783D">
        <w:rPr>
          <w:rFonts w:ascii="Calibri" w:hAnsi="Calibri" w:cs="Calibri"/>
          <w:i/>
          <w:sz w:val="22"/>
          <w:szCs w:val="22"/>
        </w:rPr>
        <w:t xml:space="preserve">pelo Legislativo da nulidade de concurso público realizado pelo Executivo por suposta violação às normas legais, pois uma declaração dessa natureza revelaria o exercício de autotutela que só poderia ser exercida com exclusividade por quem realizou o certame (Enunciado 473 da súmula predominante do STF).” </w:t>
      </w:r>
      <w:r w:rsidRPr="0023783D">
        <w:rPr>
          <w:rFonts w:ascii="Calibri" w:hAnsi="Calibri" w:cs="Calibri"/>
          <w:i/>
          <w:sz w:val="22"/>
          <w:szCs w:val="22"/>
        </w:rPr>
        <w:t>(OLIVEIRA, Rezende, R. C.</w:t>
      </w:r>
      <w:r w:rsidRPr="0023783D">
        <w:rPr>
          <w:rFonts w:ascii="Calibri" w:hAnsi="Calibri" w:cs="Calibri"/>
          <w:i/>
          <w:sz w:val="22"/>
          <w:szCs w:val="22"/>
        </w:rPr>
        <w:t xml:space="preserve"> Curso de Direito Administrativo, </w:t>
      </w:r>
      <w:r>
        <w:rPr>
          <w:rFonts w:ascii="Calibri" w:hAnsi="Calibri" w:cs="Calibri"/>
          <w:i/>
          <w:sz w:val="22"/>
          <w:szCs w:val="22"/>
        </w:rPr>
        <w:t>6ª edição, p. 267. Grifo nosso.</w:t>
      </w:r>
    </w:p>
    <w:p w:rsidR="00AD251A" w:rsidRPr="00CB3875" w:rsidP="004F4531">
      <w:pPr>
        <w:spacing w:after="240" w:line="276" w:lineRule="auto"/>
        <w:ind w:firstLine="1701"/>
        <w:jc w:val="both"/>
        <w:rPr>
          <w:rFonts w:ascii="Calibri" w:hAnsi="Calibri" w:cs="Calibri"/>
          <w:sz w:val="4"/>
          <w:szCs w:val="4"/>
        </w:rPr>
      </w:pPr>
      <w:r w:rsidRPr="000F224F">
        <w:rPr>
          <w:rFonts w:ascii="Calibri" w:hAnsi="Calibri" w:cs="Calibri"/>
          <w:szCs w:val="24"/>
        </w:rPr>
        <w:t xml:space="preserve"> </w:t>
      </w:r>
    </w:p>
    <w:p w:rsidR="00691AA0" w:rsidP="00611837">
      <w:pPr>
        <w:spacing w:after="120" w:line="360" w:lineRule="auto"/>
        <w:ind w:firstLine="1701"/>
        <w:jc w:val="both"/>
        <w:rPr>
          <w:rFonts w:asciiTheme="minorHAnsi" w:hAnsiTheme="minorHAnsi" w:cstheme="minorHAnsi"/>
          <w:szCs w:val="24"/>
        </w:rPr>
      </w:pPr>
      <w:r w:rsidRPr="00D251B6">
        <w:rPr>
          <w:rFonts w:asciiTheme="minorHAnsi" w:hAnsiTheme="minorHAnsi" w:cstheme="minorHAnsi"/>
          <w:szCs w:val="24"/>
        </w:rPr>
        <w:t>Nessa linha, segue entendimento da E. Corte de Justiça Paulista, órgão competente para apreciar eventual impugnação em sede de controle concentrado e abstrato de constitucionalidade</w:t>
      </w:r>
      <w:r w:rsidR="00DA43FE">
        <w:rPr>
          <w:rFonts w:asciiTheme="minorHAnsi" w:hAnsiTheme="minorHAnsi" w:cstheme="minorHAnsi"/>
          <w:szCs w:val="24"/>
        </w:rPr>
        <w:t xml:space="preserve"> de</w:t>
      </w:r>
      <w:r w:rsidRPr="00D251B6">
        <w:rPr>
          <w:rFonts w:asciiTheme="minorHAnsi" w:hAnsiTheme="minorHAnsi" w:cstheme="minorHAnsi"/>
          <w:szCs w:val="24"/>
        </w:rPr>
        <w:t xml:space="preserve"> leis municipais em face da Constituição do Estado de São Paulo:</w:t>
      </w:r>
    </w:p>
    <w:p w:rsidR="00D251B6" w:rsidRPr="00E97C21" w:rsidP="004F4531">
      <w:pPr>
        <w:spacing w:line="276" w:lineRule="auto"/>
        <w:ind w:left="2268"/>
        <w:jc w:val="both"/>
        <w:rPr>
          <w:rFonts w:asciiTheme="minorHAnsi" w:hAnsiTheme="minorHAnsi" w:cstheme="minorHAnsi"/>
          <w:b/>
          <w:i/>
          <w:sz w:val="22"/>
          <w:szCs w:val="22"/>
        </w:rPr>
      </w:pPr>
      <w:r w:rsidRPr="00E35381">
        <w:rPr>
          <w:rFonts w:asciiTheme="minorHAnsi" w:hAnsiTheme="minorHAnsi" w:cstheme="minorHAnsi"/>
          <w:i/>
          <w:sz w:val="22"/>
          <w:szCs w:val="22"/>
        </w:rPr>
        <w:t xml:space="preserve">Ação direta de inconstitucionalidade. Caçapava. Lei Municipal n. 5.730, de 29 de outubro de 2019, que </w:t>
      </w:r>
      <w:r w:rsidRPr="00E97C21">
        <w:rPr>
          <w:rFonts w:asciiTheme="minorHAnsi" w:hAnsiTheme="minorHAnsi" w:cstheme="minorHAnsi"/>
          <w:b/>
          <w:i/>
          <w:sz w:val="22"/>
          <w:szCs w:val="22"/>
        </w:rPr>
        <w:t xml:space="preserve">"Inclui em toda propaganda oficial do Município de Caçapava, cujo objeto seja o Imposto Predial Territorial Urbano (IPTU) ou seu respectivo carnê, a frase: 'Todo cidadão que possui renda familiar de até 02 (dois) salários mínimos vigentes tem direito a isenção de IPTU (conforme Lei n. 3672/1998)". Parametricidade. Contraste entre lei ordinária municipal e dispositivo constante da Lei Orgânica Municipal. Inadmissibilidade. Inteligência dos arts. 125, § 2º, da Constituição Federal, e 74, </w:t>
      </w:r>
      <w:r w:rsidRPr="00E97C21">
        <w:rPr>
          <w:rFonts w:asciiTheme="minorHAnsi" w:hAnsiTheme="minorHAnsi" w:cstheme="minorHAnsi"/>
          <w:b/>
          <w:i/>
          <w:sz w:val="22"/>
          <w:szCs w:val="22"/>
        </w:rPr>
        <w:t>VI</w:t>
      </w:r>
      <w:r w:rsidRPr="00E97C21">
        <w:rPr>
          <w:rFonts w:asciiTheme="minorHAnsi" w:hAnsiTheme="minorHAnsi" w:cstheme="minorHAnsi"/>
          <w:b/>
          <w:i/>
          <w:sz w:val="22"/>
          <w:szCs w:val="22"/>
        </w:rPr>
        <w:t xml:space="preserve">, da Constituição Paulista. Violação da reserva da Administração. Lei impugnada que importou a prática de atos de governo de caráter administrativo, próprios do Poder Executivo. Matéria cuja regulamentação está inserida na esfera privativa do Chefe do Poder Executivo. Violação dos arts. 5º, 24, § 2º, </w:t>
      </w:r>
      <w:r w:rsidRPr="00E97C21">
        <w:rPr>
          <w:rFonts w:asciiTheme="minorHAnsi" w:hAnsiTheme="minorHAnsi" w:cstheme="minorHAnsi"/>
          <w:b/>
          <w:i/>
          <w:sz w:val="22"/>
          <w:szCs w:val="22"/>
        </w:rPr>
        <w:t>2</w:t>
      </w:r>
      <w:r w:rsidRPr="00E97C21">
        <w:rPr>
          <w:rFonts w:asciiTheme="minorHAnsi" w:hAnsiTheme="minorHAnsi" w:cstheme="minorHAnsi"/>
          <w:b/>
          <w:i/>
          <w:sz w:val="22"/>
          <w:szCs w:val="22"/>
        </w:rPr>
        <w:t xml:space="preserve"> e 47, II, XIV e XIX, a, da Constituição do Estado, aplicáveis aos Municípios por força do art. 144 da Carta Paulista. Inconstitucionalidade caracterizada. Precedentes deste Órgão Especial. Ação procedente. </w:t>
      </w:r>
    </w:p>
    <w:p w:rsidR="00D251B6" w:rsidP="004F4531">
      <w:pPr>
        <w:pBdr>
          <w:bottom w:val="single" w:sz="6" w:space="1" w:color="auto"/>
        </w:pBdr>
        <w:ind w:left="2268"/>
        <w:jc w:val="both"/>
        <w:rPr>
          <w:rFonts w:asciiTheme="minorHAnsi" w:hAnsiTheme="minorHAnsi" w:cstheme="minorHAnsi"/>
          <w:i/>
          <w:sz w:val="22"/>
          <w:szCs w:val="22"/>
        </w:rPr>
      </w:pPr>
      <w:r w:rsidRPr="00E35381">
        <w:rPr>
          <w:rFonts w:asciiTheme="minorHAnsi" w:hAnsiTheme="minorHAnsi" w:cstheme="minorHAnsi"/>
          <w:i/>
          <w:sz w:val="22"/>
          <w:szCs w:val="22"/>
        </w:rPr>
        <w:t>(TJSP;</w:t>
      </w:r>
      <w:r w:rsidRPr="00E35381">
        <w:rPr>
          <w:rFonts w:asciiTheme="minorHAnsi" w:hAnsiTheme="minorHAnsi" w:cstheme="minorHAnsi"/>
          <w:i/>
          <w:sz w:val="22"/>
          <w:szCs w:val="22"/>
        </w:rPr>
        <w:t xml:space="preserve">  </w:t>
      </w:r>
      <w:r w:rsidRPr="00E35381">
        <w:rPr>
          <w:rFonts w:asciiTheme="minorHAnsi" w:hAnsiTheme="minorHAnsi" w:cstheme="minorHAnsi"/>
          <w:i/>
          <w:sz w:val="22"/>
          <w:szCs w:val="22"/>
        </w:rPr>
        <w:t xml:space="preserve">Direta de Inconstitucionalidade 2267415-21.2019.8.26.0000; Relator (a): </w:t>
      </w:r>
      <w:r w:rsidRPr="00E35381">
        <w:rPr>
          <w:rFonts w:asciiTheme="minorHAnsi" w:hAnsiTheme="minorHAnsi" w:cstheme="minorHAnsi"/>
          <w:i/>
          <w:sz w:val="22"/>
          <w:szCs w:val="22"/>
        </w:rPr>
        <w:t>Antonio</w:t>
      </w:r>
      <w:r w:rsidRPr="00E35381">
        <w:rPr>
          <w:rFonts w:asciiTheme="minorHAnsi" w:hAnsiTheme="minorHAnsi" w:cstheme="minorHAnsi"/>
          <w:i/>
          <w:sz w:val="22"/>
          <w:szCs w:val="22"/>
        </w:rPr>
        <w:t xml:space="preserve"> Celso Aguilar Cortez; Órgão Julgador: Órgão Especial; Tribunal de Justiça de São Paulo - N/A; Data do Julgamento: 04/06/2020; Data de Registro: 12/06/2020)</w:t>
      </w:r>
      <w:r w:rsidR="00E97C21">
        <w:rPr>
          <w:rFonts w:asciiTheme="minorHAnsi" w:hAnsiTheme="minorHAnsi" w:cstheme="minorHAnsi"/>
          <w:i/>
          <w:sz w:val="22"/>
          <w:szCs w:val="22"/>
        </w:rPr>
        <w:t xml:space="preserve">. </w:t>
      </w:r>
      <w:r w:rsidRPr="00E97C21" w:rsidR="00E97C21">
        <w:rPr>
          <w:rFonts w:asciiTheme="minorHAnsi" w:hAnsiTheme="minorHAnsi" w:cstheme="minorHAnsi"/>
          <w:sz w:val="22"/>
          <w:szCs w:val="22"/>
        </w:rPr>
        <w:t>G.n</w:t>
      </w:r>
      <w:r w:rsidRPr="00E97C21" w:rsidR="00E97C21">
        <w:rPr>
          <w:rFonts w:asciiTheme="minorHAnsi" w:hAnsiTheme="minorHAnsi" w:cstheme="minorHAnsi"/>
          <w:sz w:val="22"/>
          <w:szCs w:val="22"/>
        </w:rPr>
        <w:t>.</w:t>
      </w:r>
    </w:p>
    <w:p w:rsidR="00D251B6" w:rsidRPr="00E35381" w:rsidP="004F4531">
      <w:pPr>
        <w:spacing w:line="276" w:lineRule="auto"/>
        <w:ind w:left="2268"/>
        <w:jc w:val="both"/>
        <w:rPr>
          <w:rFonts w:asciiTheme="minorHAnsi" w:hAnsiTheme="minorHAnsi" w:cstheme="minorHAnsi"/>
          <w:i/>
          <w:sz w:val="22"/>
          <w:szCs w:val="22"/>
        </w:rPr>
      </w:pPr>
    </w:p>
    <w:p w:rsidR="00D251B6" w:rsidRPr="00AE52A2" w:rsidP="00AE52A2">
      <w:pPr>
        <w:pBdr>
          <w:bottom w:val="single" w:sz="6" w:space="1" w:color="auto"/>
        </w:pBdr>
        <w:spacing w:line="270" w:lineRule="auto"/>
        <w:ind w:left="2268"/>
        <w:jc w:val="both"/>
        <w:rPr>
          <w:rFonts w:asciiTheme="minorHAnsi" w:hAnsiTheme="minorHAnsi"/>
          <w:i/>
          <w:color w:val="000000"/>
          <w:sz w:val="22"/>
          <w:szCs w:val="22"/>
          <w:u w:val="single"/>
          <w:shd w:val="clear" w:color="auto" w:fill="FFFFFF"/>
        </w:rPr>
      </w:pPr>
      <w:r w:rsidRPr="00E35381">
        <w:rPr>
          <w:rFonts w:asciiTheme="minorHAnsi" w:hAnsiTheme="minorHAnsi"/>
          <w:i/>
          <w:color w:val="000000"/>
          <w:sz w:val="22"/>
          <w:szCs w:val="22"/>
          <w:shd w:val="clear" w:color="auto" w:fill="FFFFFF"/>
        </w:rPr>
        <w:t xml:space="preserve">AÇÃO DIRETA DE INCONSTITUCIONALIDADE. Município de Ribeirão Preto. Lei nº 14.296, de 1º de março de 2019, de </w:t>
      </w:r>
      <w:r w:rsidRPr="00E22911">
        <w:rPr>
          <w:rFonts w:asciiTheme="minorHAnsi" w:hAnsiTheme="minorHAnsi"/>
          <w:b/>
          <w:i/>
          <w:color w:val="000000"/>
          <w:sz w:val="22"/>
          <w:szCs w:val="22"/>
          <w:shd w:val="clear" w:color="auto" w:fill="FFFFFF"/>
        </w:rPr>
        <w:t xml:space="preserve">iniciativa </w:t>
      </w:r>
      <w:r w:rsidRPr="00E22911">
        <w:rPr>
          <w:rFonts w:asciiTheme="minorHAnsi" w:hAnsiTheme="minorHAnsi"/>
          <w:b/>
          <w:i/>
          <w:color w:val="000000"/>
          <w:sz w:val="22"/>
          <w:szCs w:val="22"/>
          <w:shd w:val="clear" w:color="auto" w:fill="FFFFFF"/>
        </w:rPr>
        <w:t xml:space="preserve">parlamentar, que impõe ao Poder </w:t>
      </w:r>
      <w:r w:rsidRPr="00E22911">
        <w:rPr>
          <w:rFonts w:asciiTheme="minorHAnsi" w:hAnsiTheme="minorHAnsi"/>
          <w:b/>
          <w:i/>
          <w:color w:val="000000"/>
          <w:sz w:val="22"/>
          <w:szCs w:val="22"/>
          <w:shd w:val="clear" w:color="auto" w:fill="FFFFFF"/>
        </w:rPr>
        <w:t>Executivo a obrigação de gravar nos carnês de IPTU informações</w:t>
      </w:r>
      <w:r w:rsidRPr="00E22911">
        <w:rPr>
          <w:rFonts w:asciiTheme="minorHAnsi" w:hAnsiTheme="minorHAnsi"/>
          <w:b/>
          <w:i/>
          <w:color w:val="000000"/>
          <w:sz w:val="22"/>
          <w:szCs w:val="22"/>
          <w:shd w:val="clear" w:color="auto" w:fill="FFFFFF"/>
        </w:rPr>
        <w:t xml:space="preserve"> sobre o direito de isenção do imposto. Alegação de ofensa ao princípio da separação dos poderes. Reconhecimento. Norma que institui verdadeira campanha de exercício da cidadania, avançando sobre área de planejamento e gestão. Matéria reservada à competência exclusiva do Chefe do Poder Executivo. Disciplina normativa que, nesse caso, </w:t>
      </w:r>
      <w:r w:rsidRPr="00E0439F">
        <w:rPr>
          <w:rFonts w:asciiTheme="minorHAnsi" w:hAnsiTheme="minorHAnsi"/>
          <w:b/>
          <w:i/>
          <w:color w:val="000000"/>
          <w:sz w:val="22"/>
          <w:szCs w:val="22"/>
          <w:u w:val="single"/>
          <w:shd w:val="clear" w:color="auto" w:fill="FFFFFF"/>
        </w:rPr>
        <w:t>não se confunde com o direito de acesso à informação (na acepção do art. 5º, XXXIII, da Constituição Federal), nem com o dever de transparência ou publicidade dos atos estatais, pois a isenção de imposto decorre de lei, e não de ato administrativo. Hipótese de competência legislativa concorrente afastada. Ação julgada procedente.</w:t>
      </w:r>
      <w:r w:rsidRPr="00E0439F">
        <w:rPr>
          <w:rFonts w:asciiTheme="minorHAnsi" w:hAnsiTheme="minorHAnsi"/>
          <w:i/>
          <w:color w:val="000000"/>
          <w:sz w:val="22"/>
          <w:szCs w:val="22"/>
          <w:u w:val="single"/>
          <w:shd w:val="clear" w:color="auto" w:fill="FFFFFF"/>
        </w:rPr>
        <w:t> </w:t>
      </w:r>
      <w:r w:rsidRPr="00E35381">
        <w:rPr>
          <w:rFonts w:asciiTheme="minorHAnsi" w:hAnsiTheme="minorHAnsi"/>
          <w:i/>
          <w:color w:val="000000"/>
          <w:sz w:val="22"/>
          <w:szCs w:val="22"/>
          <w:shd w:val="clear" w:color="auto" w:fill="FFFFFF"/>
        </w:rPr>
        <w:t>(TJSP;</w:t>
      </w:r>
      <w:r w:rsidRPr="00E35381">
        <w:rPr>
          <w:rFonts w:asciiTheme="minorHAnsi" w:hAnsiTheme="minorHAnsi"/>
          <w:i/>
          <w:color w:val="000000"/>
          <w:sz w:val="22"/>
          <w:szCs w:val="22"/>
          <w:shd w:val="clear" w:color="auto" w:fill="FFFFFF"/>
        </w:rPr>
        <w:t xml:space="preserve">  </w:t>
      </w:r>
      <w:r w:rsidRPr="00E35381">
        <w:rPr>
          <w:rFonts w:asciiTheme="minorHAnsi" w:hAnsiTheme="minorHAnsi"/>
          <w:i/>
          <w:color w:val="000000"/>
          <w:sz w:val="22"/>
          <w:szCs w:val="22"/>
          <w:shd w:val="clear" w:color="auto" w:fill="FFFFFF"/>
        </w:rPr>
        <w:t>Direta de Inconstitucionalidade 2122419-27.2019.8.26.0000; Relator (a): Ferreira Rodrigues; Órgão Julgador: Órgão Especial; Tribunal de Justiça de São Paulo - N/A; Data do Julgamento: 18/09/2019; Data de Registro: 30/09/2019)</w:t>
      </w:r>
      <w:r w:rsidR="00E22911">
        <w:rPr>
          <w:rFonts w:asciiTheme="minorHAnsi" w:hAnsiTheme="minorHAnsi"/>
          <w:i/>
          <w:color w:val="000000"/>
          <w:sz w:val="22"/>
          <w:szCs w:val="22"/>
          <w:shd w:val="clear" w:color="auto" w:fill="FFFFFF"/>
        </w:rPr>
        <w:t xml:space="preserve">. </w:t>
      </w:r>
      <w:r w:rsidR="00E22911">
        <w:rPr>
          <w:rFonts w:asciiTheme="minorHAnsi" w:hAnsiTheme="minorHAnsi"/>
          <w:i/>
          <w:color w:val="000000"/>
          <w:sz w:val="22"/>
          <w:szCs w:val="22"/>
          <w:shd w:val="clear" w:color="auto" w:fill="FFFFFF"/>
        </w:rPr>
        <w:t>G.n</w:t>
      </w:r>
      <w:r w:rsidR="00E22911">
        <w:rPr>
          <w:rFonts w:asciiTheme="minorHAnsi" w:hAnsiTheme="minorHAnsi"/>
          <w:i/>
          <w:color w:val="000000"/>
          <w:sz w:val="22"/>
          <w:szCs w:val="22"/>
          <w:shd w:val="clear" w:color="auto" w:fill="FFFFFF"/>
        </w:rPr>
        <w:t>.</w:t>
      </w:r>
    </w:p>
    <w:p w:rsidR="000D08AD" w:rsidRPr="00E35381" w:rsidP="004F4531">
      <w:pPr>
        <w:spacing w:line="276" w:lineRule="auto"/>
        <w:ind w:left="2268"/>
        <w:jc w:val="both"/>
        <w:rPr>
          <w:rFonts w:asciiTheme="minorHAnsi" w:hAnsiTheme="minorHAnsi" w:cstheme="minorHAnsi"/>
          <w:i/>
          <w:color w:val="FF0000"/>
          <w:sz w:val="22"/>
          <w:szCs w:val="22"/>
        </w:rPr>
      </w:pPr>
    </w:p>
    <w:p w:rsidR="00E35381" w:rsidP="00AE52A2">
      <w:pPr>
        <w:pBdr>
          <w:bottom w:val="single" w:sz="6" w:space="1" w:color="auto"/>
        </w:pBdr>
        <w:spacing w:line="276" w:lineRule="auto"/>
        <w:ind w:left="2268"/>
        <w:jc w:val="both"/>
        <w:rPr>
          <w:rFonts w:asciiTheme="minorHAnsi" w:hAnsiTheme="minorHAnsi"/>
          <w:i/>
          <w:color w:val="000000"/>
          <w:sz w:val="22"/>
          <w:szCs w:val="22"/>
          <w:shd w:val="clear" w:color="auto" w:fill="FFFFFF"/>
        </w:rPr>
      </w:pPr>
      <w:r w:rsidRPr="00E35381">
        <w:rPr>
          <w:rFonts w:asciiTheme="minorHAnsi" w:hAnsiTheme="minorHAnsi"/>
          <w:i/>
          <w:color w:val="000000"/>
          <w:sz w:val="22"/>
          <w:szCs w:val="22"/>
          <w:shd w:val="clear" w:color="auto" w:fill="FFFFFF"/>
        </w:rPr>
        <w:t xml:space="preserve">AÇÃO DIRETA DE INCONSTITUCIONALIDADE – </w:t>
      </w:r>
      <w:r w:rsidRPr="006245A1">
        <w:rPr>
          <w:rFonts w:asciiTheme="minorHAnsi" w:hAnsiTheme="minorHAnsi"/>
          <w:b/>
          <w:i/>
          <w:color w:val="000000"/>
          <w:sz w:val="22"/>
          <w:szCs w:val="22"/>
          <w:shd w:val="clear" w:color="auto" w:fill="FFFFFF"/>
        </w:rPr>
        <w:t>LEI Nº 8.283/2014, DO MUNICÍPIO DE JUNDIAÍ, QUE DETERMINA QUE OS CARNÊS DE IPTU INFORMEM NA CAPA E CONTRACAPA AS HIPÓTESES DE ISENÇÃO DO IMPOSTO - NORMA DE INICIATIVA PARLAMENTAR – VIOLAÇÃO AO PRINCÍPIO DA SEPARAÇÃO DOS PODERES – OFENSA AOS ARTIGOS 5º E 47, II E XIV, DA CONSTITUIÇÃO ESTADUAL – AO PODER EXECUTIVO CABE ORGANIZAR E EXECUTAR TODOS OS ATOS DE ADMINISTRAÇÃO – NORMA IMPUGNADA QUE IMPÕE AO EXECUTIVO ATO CONCRETO DE GESTÃO, CONSISTENTE NA ESCOLHA DA FORMA QUE SERÁ REDIGIDO O CARNÊ DE COBRANÇA DO IMPOSTO - INCONSTITUCIONALIDADE DECLARADA - AÇÃO PROCEDENTE.</w:t>
      </w:r>
      <w:r w:rsidRPr="00E35381">
        <w:rPr>
          <w:rFonts w:asciiTheme="minorHAnsi" w:hAnsiTheme="minorHAnsi"/>
          <w:i/>
          <w:color w:val="000000"/>
          <w:sz w:val="22"/>
          <w:szCs w:val="22"/>
          <w:shd w:val="clear" w:color="auto" w:fill="FFFFFF"/>
        </w:rPr>
        <w:t> (TJSP;</w:t>
      </w:r>
      <w:r w:rsidRPr="00E35381">
        <w:rPr>
          <w:rFonts w:asciiTheme="minorHAnsi" w:hAnsiTheme="minorHAnsi"/>
          <w:i/>
          <w:color w:val="000000"/>
          <w:sz w:val="22"/>
          <w:szCs w:val="22"/>
          <w:shd w:val="clear" w:color="auto" w:fill="FFFFFF"/>
        </w:rPr>
        <w:t xml:space="preserve">  </w:t>
      </w:r>
      <w:r w:rsidRPr="00E35381">
        <w:rPr>
          <w:rFonts w:asciiTheme="minorHAnsi" w:hAnsiTheme="minorHAnsi"/>
          <w:i/>
          <w:color w:val="000000"/>
          <w:sz w:val="22"/>
          <w:szCs w:val="22"/>
          <w:shd w:val="clear" w:color="auto" w:fill="FFFFFF"/>
        </w:rPr>
        <w:t>Direta de Inconstitucionalidade 2001604-35.2018.8.26.0000; Relator (a): Ferraz de Arruda; Órgão Julgador: Órgão Especial; Tribunal de Justiça de São Paulo - N/A; Data do Julgamento: 16/05/2018; Data de Registro: 21/05/2018)</w:t>
      </w:r>
      <w:r w:rsidR="006245A1">
        <w:rPr>
          <w:rFonts w:asciiTheme="minorHAnsi" w:hAnsiTheme="minorHAnsi"/>
          <w:i/>
          <w:color w:val="000000"/>
          <w:sz w:val="22"/>
          <w:szCs w:val="22"/>
          <w:shd w:val="clear" w:color="auto" w:fill="FFFFFF"/>
        </w:rPr>
        <w:t>.</w:t>
      </w:r>
      <w:r w:rsidR="006245A1">
        <w:rPr>
          <w:rFonts w:asciiTheme="minorHAnsi" w:hAnsiTheme="minorHAnsi"/>
          <w:i/>
          <w:color w:val="000000"/>
          <w:sz w:val="22"/>
          <w:szCs w:val="22"/>
          <w:shd w:val="clear" w:color="auto" w:fill="FFFFFF"/>
        </w:rPr>
        <w:t>G.n</w:t>
      </w:r>
    </w:p>
    <w:p w:rsidR="00E35381" w:rsidRPr="00E35381" w:rsidP="004F4531">
      <w:pPr>
        <w:spacing w:line="276" w:lineRule="auto"/>
        <w:ind w:left="2268"/>
        <w:jc w:val="both"/>
        <w:rPr>
          <w:rFonts w:asciiTheme="minorHAnsi" w:hAnsiTheme="minorHAnsi"/>
          <w:i/>
          <w:color w:val="000000"/>
          <w:sz w:val="22"/>
          <w:szCs w:val="22"/>
          <w:shd w:val="clear" w:color="auto" w:fill="FFFFFF"/>
        </w:rPr>
      </w:pPr>
    </w:p>
    <w:p w:rsidR="00E35381" w:rsidP="00AE52A2">
      <w:pPr>
        <w:pBdr>
          <w:bottom w:val="single" w:sz="6" w:space="1" w:color="auto"/>
        </w:pBdr>
        <w:spacing w:line="276" w:lineRule="auto"/>
        <w:ind w:left="2268"/>
        <w:jc w:val="both"/>
        <w:rPr>
          <w:rFonts w:asciiTheme="minorHAnsi" w:hAnsiTheme="minorHAnsi"/>
          <w:i/>
          <w:color w:val="000000"/>
          <w:sz w:val="22"/>
          <w:szCs w:val="22"/>
          <w:shd w:val="clear" w:color="auto" w:fill="FFFFFF"/>
        </w:rPr>
      </w:pPr>
      <w:r w:rsidRPr="00E35381">
        <w:rPr>
          <w:rFonts w:asciiTheme="minorHAnsi" w:hAnsiTheme="minorHAnsi"/>
          <w:i/>
          <w:color w:val="000000"/>
          <w:sz w:val="22"/>
          <w:szCs w:val="22"/>
          <w:shd w:val="clear" w:color="auto" w:fill="FFFFFF"/>
        </w:rPr>
        <w:t xml:space="preserve">DIRETA DE INCONSTITUCIONALIDADE. Lei nº 8.458, de 24 de novembro de 2016, do Município de Franca, de iniciativa parlamentar, que alterou e acrescentou dispositivo à Lei nº 6.248/2004, que instituiu o "Programa Banco Municipal de Materiais </w:t>
      </w:r>
      <w:r w:rsidRPr="00E35381">
        <w:rPr>
          <w:rFonts w:asciiTheme="minorHAnsi" w:hAnsiTheme="minorHAnsi"/>
          <w:i/>
          <w:color w:val="000000"/>
          <w:sz w:val="22"/>
          <w:szCs w:val="22"/>
          <w:shd w:val="clear" w:color="auto" w:fill="FFFFFF"/>
        </w:rPr>
        <w:t xml:space="preserve">de Construção". Processo legislativo. Vício parcial de iniciativa. Cometimento de algumas tarefas que representam atos que somente o Chefe do Poder Executivo Municipal poderia adotar. </w:t>
      </w:r>
      <w:r w:rsidRPr="00F55CDF">
        <w:rPr>
          <w:rFonts w:asciiTheme="minorHAnsi" w:hAnsiTheme="minorHAnsi"/>
          <w:b/>
          <w:i/>
          <w:color w:val="000000"/>
          <w:sz w:val="22"/>
          <w:szCs w:val="22"/>
          <w:shd w:val="clear" w:color="auto" w:fill="FFFFFF"/>
        </w:rPr>
        <w:t>Reconhecida também, a inconstitucionalidade da expressão "... nos carnês de IPTU..." contida no § 5º do art. 2º. Induvidosa invasão da competência. Afronta aos artigos 5º, 47, II, XIV, e 144 da Constituição Estadual</w:t>
      </w:r>
      <w:r w:rsidRPr="00E35381">
        <w:rPr>
          <w:rFonts w:asciiTheme="minorHAnsi" w:hAnsiTheme="minorHAnsi"/>
          <w:i/>
          <w:color w:val="000000"/>
          <w:sz w:val="22"/>
          <w:szCs w:val="22"/>
          <w:shd w:val="clear" w:color="auto" w:fill="FFFFFF"/>
        </w:rPr>
        <w:t>. Precedentes deste Colegiado. Determinação de divulgação do programa no sítio da Edilidade. Regularidade. Medida que visa dar maior efetividade ao diploma legal originário. Indicação orçamentária. Generalidade. Validez. AÇÃO PROCEDENTE EM PARTE. (TJSP;</w:t>
      </w:r>
      <w:r w:rsidRPr="00E35381">
        <w:rPr>
          <w:rFonts w:asciiTheme="minorHAnsi" w:hAnsiTheme="minorHAnsi"/>
          <w:i/>
          <w:color w:val="000000"/>
          <w:sz w:val="22"/>
          <w:szCs w:val="22"/>
          <w:shd w:val="clear" w:color="auto" w:fill="FFFFFF"/>
        </w:rPr>
        <w:t xml:space="preserve">  </w:t>
      </w:r>
      <w:r w:rsidRPr="00E35381">
        <w:rPr>
          <w:rFonts w:asciiTheme="minorHAnsi" w:hAnsiTheme="minorHAnsi"/>
          <w:i/>
          <w:color w:val="000000"/>
          <w:sz w:val="22"/>
          <w:szCs w:val="22"/>
          <w:shd w:val="clear" w:color="auto" w:fill="FFFFFF"/>
        </w:rPr>
        <w:t>Direta de Inconstitucionalidade 2254424-18.2016.8.26.0000; Relator (a): </w:t>
      </w:r>
      <w:r w:rsidRPr="00E35381">
        <w:rPr>
          <w:rFonts w:asciiTheme="minorHAnsi" w:hAnsiTheme="minorHAnsi"/>
          <w:i/>
          <w:color w:val="000000"/>
          <w:sz w:val="22"/>
          <w:szCs w:val="22"/>
          <w:shd w:val="clear" w:color="auto" w:fill="FFFFFF"/>
        </w:rPr>
        <w:t>Beretta</w:t>
      </w:r>
      <w:r w:rsidRPr="00E35381">
        <w:rPr>
          <w:rFonts w:asciiTheme="minorHAnsi" w:hAnsiTheme="minorHAnsi"/>
          <w:i/>
          <w:color w:val="000000"/>
          <w:sz w:val="22"/>
          <w:szCs w:val="22"/>
          <w:shd w:val="clear" w:color="auto" w:fill="FFFFFF"/>
        </w:rPr>
        <w:t xml:space="preserve"> da Silveira; Órgão Julgador: Órgão Especial; Tribunal de Justiça de São Paulo - N/A; Data do Julgamento: 03/05/2017; Data de Registro: 10/05/2017)</w:t>
      </w:r>
      <w:r w:rsidR="00C413DD">
        <w:rPr>
          <w:rFonts w:asciiTheme="minorHAnsi" w:hAnsiTheme="minorHAnsi"/>
          <w:i/>
          <w:color w:val="000000"/>
          <w:sz w:val="22"/>
          <w:szCs w:val="22"/>
          <w:shd w:val="clear" w:color="auto" w:fill="FFFFFF"/>
        </w:rPr>
        <w:t>.</w:t>
      </w:r>
      <w:r w:rsidRPr="00C413DD" w:rsidR="00C413DD">
        <w:rPr>
          <w:rFonts w:asciiTheme="minorHAnsi" w:hAnsiTheme="minorHAnsi"/>
          <w:i/>
          <w:color w:val="000000"/>
          <w:sz w:val="22"/>
          <w:szCs w:val="22"/>
          <w:shd w:val="clear" w:color="auto" w:fill="FFFFFF"/>
        </w:rPr>
        <w:t xml:space="preserve"> </w:t>
      </w:r>
      <w:r w:rsidR="00C413DD">
        <w:rPr>
          <w:rFonts w:asciiTheme="minorHAnsi" w:hAnsiTheme="minorHAnsi"/>
          <w:i/>
          <w:color w:val="000000"/>
          <w:sz w:val="22"/>
          <w:szCs w:val="22"/>
          <w:shd w:val="clear" w:color="auto" w:fill="FFFFFF"/>
        </w:rPr>
        <w:t>G.n</w:t>
      </w:r>
      <w:r w:rsidR="00C413DD">
        <w:rPr>
          <w:rFonts w:asciiTheme="minorHAnsi" w:hAnsiTheme="minorHAnsi"/>
          <w:i/>
          <w:color w:val="000000"/>
          <w:sz w:val="22"/>
          <w:szCs w:val="22"/>
          <w:shd w:val="clear" w:color="auto" w:fill="FFFFFF"/>
        </w:rPr>
        <w:t>.</w:t>
      </w:r>
      <w:r w:rsidR="00E86D13">
        <w:rPr>
          <w:rFonts w:asciiTheme="minorHAnsi" w:hAnsiTheme="minorHAnsi"/>
          <w:i/>
          <w:color w:val="000000"/>
          <w:sz w:val="22"/>
          <w:szCs w:val="22"/>
          <w:shd w:val="clear" w:color="auto" w:fill="FFFFFF"/>
        </w:rPr>
        <w:t xml:space="preserve"> </w:t>
      </w:r>
    </w:p>
    <w:p w:rsidR="00570840" w:rsidRPr="00E35381" w:rsidP="004F4531">
      <w:pPr>
        <w:spacing w:line="276" w:lineRule="auto"/>
        <w:ind w:left="2268"/>
        <w:jc w:val="both"/>
        <w:rPr>
          <w:rFonts w:asciiTheme="minorHAnsi" w:hAnsiTheme="minorHAnsi"/>
          <w:i/>
          <w:color w:val="000000"/>
          <w:sz w:val="22"/>
          <w:szCs w:val="22"/>
          <w:shd w:val="clear" w:color="auto" w:fill="FFFFFF"/>
        </w:rPr>
      </w:pPr>
    </w:p>
    <w:p w:rsidR="00E35381" w:rsidRPr="00AE52A2" w:rsidP="00AE52A2">
      <w:pPr>
        <w:pBdr>
          <w:bottom w:val="single" w:sz="6" w:space="1" w:color="auto"/>
        </w:pBdr>
        <w:spacing w:line="276" w:lineRule="auto"/>
        <w:ind w:left="2268"/>
        <w:jc w:val="both"/>
        <w:rPr>
          <w:rFonts w:asciiTheme="minorHAnsi" w:hAnsiTheme="minorHAnsi"/>
          <w:b/>
          <w:i/>
          <w:color w:val="000000"/>
          <w:sz w:val="22"/>
          <w:szCs w:val="22"/>
          <w:shd w:val="clear" w:color="auto" w:fill="FFFFFF"/>
        </w:rPr>
      </w:pPr>
      <w:r w:rsidRPr="00E35381">
        <w:rPr>
          <w:rFonts w:asciiTheme="minorHAnsi" w:hAnsiTheme="minorHAnsi"/>
          <w:i/>
          <w:color w:val="000000"/>
          <w:sz w:val="22"/>
          <w:szCs w:val="22"/>
          <w:shd w:val="clear" w:color="auto" w:fill="FFFFFF"/>
        </w:rPr>
        <w:t xml:space="preserve">AÇÃO DIRETA DE INCONSTITUCIONALIDADE. Lei nº 5.726/2015, que impõe à Municipalidade a impressão dos carnês do IPTU também no sistema </w:t>
      </w:r>
      <w:r w:rsidRPr="00E35381">
        <w:rPr>
          <w:rFonts w:asciiTheme="minorHAnsi" w:hAnsiTheme="minorHAnsi"/>
          <w:i/>
          <w:color w:val="000000"/>
          <w:sz w:val="22"/>
          <w:szCs w:val="22"/>
          <w:shd w:val="clear" w:color="auto" w:fill="FFFFFF"/>
        </w:rPr>
        <w:t>braille</w:t>
      </w:r>
      <w:r w:rsidRPr="00E35381">
        <w:rPr>
          <w:rFonts w:asciiTheme="minorHAnsi" w:hAnsiTheme="minorHAnsi"/>
          <w:i/>
          <w:color w:val="000000"/>
          <w:sz w:val="22"/>
          <w:szCs w:val="22"/>
          <w:shd w:val="clear" w:color="auto" w:fill="FFFFFF"/>
        </w:rPr>
        <w:t xml:space="preserve">. </w:t>
      </w:r>
      <w:r w:rsidRPr="00C413DD">
        <w:rPr>
          <w:rFonts w:asciiTheme="minorHAnsi" w:hAnsiTheme="minorHAnsi"/>
          <w:b/>
          <w:i/>
          <w:color w:val="000000"/>
          <w:sz w:val="22"/>
          <w:szCs w:val="22"/>
          <w:shd w:val="clear" w:color="auto" w:fill="FFFFFF"/>
        </w:rPr>
        <w:t xml:space="preserve">Ingerência indevida do Legislativo na administração local. Vício de iniciativa. Ocorrência. Inconstitucionalidade reconhecida. Ação </w:t>
      </w:r>
      <w:r w:rsidRPr="00C413DD">
        <w:rPr>
          <w:rFonts w:asciiTheme="minorHAnsi" w:hAnsiTheme="minorHAnsi"/>
          <w:b/>
          <w:i/>
          <w:color w:val="000000"/>
          <w:sz w:val="22"/>
          <w:szCs w:val="22"/>
          <w:shd w:val="clear" w:color="auto" w:fill="FFFFFF"/>
        </w:rPr>
        <w:t>procedente.</w:t>
      </w:r>
      <w:r w:rsidRPr="00E35381">
        <w:rPr>
          <w:rFonts w:asciiTheme="minorHAnsi" w:hAnsiTheme="minorHAnsi"/>
          <w:i/>
          <w:color w:val="000000"/>
          <w:sz w:val="22"/>
          <w:szCs w:val="22"/>
          <w:shd w:val="clear" w:color="auto" w:fill="FFFFFF"/>
        </w:rPr>
        <w:t>(TJSP;  Direta de Inconstitucionalidade 2012776-42.2016.8.26.0000; Relator (a): Tristão Ribeiro; Órgão Julgador: Órgão Especial; Tribunal de Justiça de São Paulo - N/A; Data do Julgamento: 27/07/2016; Data de Registro: 28/07/2016)</w:t>
      </w:r>
      <w:r w:rsidR="00C413DD">
        <w:rPr>
          <w:rFonts w:asciiTheme="minorHAnsi" w:hAnsiTheme="minorHAnsi"/>
          <w:i/>
          <w:color w:val="000000"/>
          <w:sz w:val="22"/>
          <w:szCs w:val="22"/>
          <w:shd w:val="clear" w:color="auto" w:fill="FFFFFF"/>
        </w:rPr>
        <w:t>.</w:t>
      </w:r>
      <w:r w:rsidRPr="00C413DD" w:rsidR="00C413DD">
        <w:rPr>
          <w:rFonts w:asciiTheme="minorHAnsi" w:hAnsiTheme="minorHAnsi"/>
          <w:i/>
          <w:color w:val="000000"/>
          <w:sz w:val="22"/>
          <w:szCs w:val="22"/>
          <w:shd w:val="clear" w:color="auto" w:fill="FFFFFF"/>
        </w:rPr>
        <w:t xml:space="preserve"> </w:t>
      </w:r>
      <w:r w:rsidR="00C413DD">
        <w:rPr>
          <w:rFonts w:asciiTheme="minorHAnsi" w:hAnsiTheme="minorHAnsi"/>
          <w:i/>
          <w:color w:val="000000"/>
          <w:sz w:val="22"/>
          <w:szCs w:val="22"/>
          <w:shd w:val="clear" w:color="auto" w:fill="FFFFFF"/>
        </w:rPr>
        <w:t>G.n</w:t>
      </w:r>
      <w:r w:rsidR="00C413DD">
        <w:rPr>
          <w:rFonts w:asciiTheme="minorHAnsi" w:hAnsiTheme="minorHAnsi"/>
          <w:i/>
          <w:color w:val="000000"/>
          <w:sz w:val="22"/>
          <w:szCs w:val="22"/>
          <w:shd w:val="clear" w:color="auto" w:fill="FFFFFF"/>
        </w:rPr>
        <w:t>.</w:t>
      </w:r>
    </w:p>
    <w:p w:rsidR="00E35381" w:rsidRPr="00E35381" w:rsidP="004F4531">
      <w:pPr>
        <w:spacing w:line="276" w:lineRule="auto"/>
        <w:ind w:left="2268"/>
        <w:jc w:val="both"/>
        <w:rPr>
          <w:rFonts w:asciiTheme="minorHAnsi" w:hAnsiTheme="minorHAnsi"/>
          <w:i/>
          <w:color w:val="000000"/>
          <w:sz w:val="22"/>
          <w:szCs w:val="22"/>
          <w:shd w:val="clear" w:color="auto" w:fill="FFFFFF"/>
        </w:rPr>
      </w:pPr>
    </w:p>
    <w:p w:rsidR="00CB3875" w:rsidP="004F4531">
      <w:pPr>
        <w:spacing w:line="276" w:lineRule="auto"/>
        <w:ind w:left="2268"/>
        <w:jc w:val="both"/>
        <w:rPr>
          <w:rFonts w:asciiTheme="minorHAnsi" w:hAnsiTheme="minorHAnsi"/>
          <w:b/>
          <w:i/>
          <w:color w:val="000000"/>
          <w:sz w:val="22"/>
          <w:szCs w:val="22"/>
          <w:shd w:val="clear" w:color="auto" w:fill="FFFFFF"/>
        </w:rPr>
      </w:pPr>
      <w:r w:rsidRPr="00E35381">
        <w:rPr>
          <w:rFonts w:asciiTheme="minorHAnsi" w:hAnsiTheme="minorHAnsi"/>
          <w:i/>
          <w:color w:val="000000"/>
          <w:sz w:val="22"/>
          <w:szCs w:val="22"/>
          <w:shd w:val="clear" w:color="auto" w:fill="FFFFFF"/>
        </w:rPr>
        <w:t xml:space="preserve">AÇÃO DIRETA DE INCONSTITUCIONALIDADE - Lei Municipal - </w:t>
      </w:r>
      <w:r w:rsidRPr="00E35381">
        <w:rPr>
          <w:rFonts w:asciiTheme="minorHAnsi" w:hAnsiTheme="minorHAnsi"/>
          <w:i/>
          <w:color w:val="000000"/>
          <w:sz w:val="22"/>
          <w:szCs w:val="22"/>
          <w:shd w:val="clear" w:color="auto" w:fill="FFFFFF"/>
        </w:rPr>
        <w:t>ADIn</w:t>
      </w:r>
      <w:r w:rsidRPr="00E35381">
        <w:rPr>
          <w:rFonts w:asciiTheme="minorHAnsi" w:hAnsiTheme="minorHAnsi"/>
          <w:i/>
          <w:color w:val="000000"/>
          <w:sz w:val="22"/>
          <w:szCs w:val="22"/>
          <w:shd w:val="clear" w:color="auto" w:fill="FFFFFF"/>
        </w:rPr>
        <w:t xml:space="preserve"> promovida pelo Prefeito do Município de São José do Rio Preto, tendo por objeto a Municipal da Lei nº 11.837/2015, de 06 de novembro de 2015, de que p</w:t>
      </w:r>
      <w:r w:rsidRPr="00C413DD">
        <w:rPr>
          <w:rFonts w:asciiTheme="minorHAnsi" w:hAnsiTheme="minorHAnsi"/>
          <w:b/>
          <w:i/>
          <w:color w:val="000000"/>
          <w:sz w:val="22"/>
          <w:szCs w:val="22"/>
          <w:shd w:val="clear" w:color="auto" w:fill="FFFFFF"/>
        </w:rPr>
        <w:t>rocura obrigar o Poder Executivo a fazer constar no carnê do IPTU anual, dados de dívidas referentes ao imóvel, em anos anteriores, até a data de sua emissão - Matéria de iniciativa reservada ao poder Executivos – Artigos 5º e 144, da Constituição Estadual – Ação Procedente. </w:t>
      </w:r>
    </w:p>
    <w:p w:rsidR="00E35381" w:rsidP="004F4531">
      <w:pPr>
        <w:ind w:left="2268"/>
        <w:jc w:val="both"/>
        <w:rPr>
          <w:rFonts w:asciiTheme="minorHAnsi" w:hAnsiTheme="minorHAnsi"/>
          <w:i/>
          <w:color w:val="000000"/>
          <w:sz w:val="22"/>
          <w:szCs w:val="22"/>
          <w:shd w:val="clear" w:color="auto" w:fill="FFFFFF"/>
        </w:rPr>
      </w:pPr>
      <w:r w:rsidRPr="00C413DD">
        <w:rPr>
          <w:rFonts w:asciiTheme="minorHAnsi" w:hAnsiTheme="minorHAnsi"/>
          <w:b/>
          <w:i/>
          <w:color w:val="000000"/>
          <w:sz w:val="22"/>
          <w:szCs w:val="22"/>
        </w:rPr>
        <w:br/>
      </w:r>
      <w:r w:rsidRPr="00E35381">
        <w:rPr>
          <w:rFonts w:asciiTheme="minorHAnsi" w:hAnsiTheme="minorHAnsi"/>
          <w:i/>
          <w:color w:val="000000"/>
          <w:sz w:val="22"/>
          <w:szCs w:val="22"/>
          <w:shd w:val="clear" w:color="auto" w:fill="FFFFFF"/>
        </w:rPr>
        <w:t>(TJSP;</w:t>
      </w:r>
      <w:r w:rsidRPr="00E35381">
        <w:rPr>
          <w:rFonts w:asciiTheme="minorHAnsi" w:hAnsiTheme="minorHAnsi"/>
          <w:i/>
          <w:color w:val="000000"/>
          <w:sz w:val="22"/>
          <w:szCs w:val="22"/>
          <w:shd w:val="clear" w:color="auto" w:fill="FFFFFF"/>
        </w:rPr>
        <w:t xml:space="preserve">  </w:t>
      </w:r>
      <w:r w:rsidRPr="00E35381">
        <w:rPr>
          <w:rFonts w:asciiTheme="minorHAnsi" w:hAnsiTheme="minorHAnsi"/>
          <w:i/>
          <w:color w:val="000000"/>
          <w:sz w:val="22"/>
          <w:szCs w:val="22"/>
          <w:shd w:val="clear" w:color="auto" w:fill="FFFFFF"/>
        </w:rPr>
        <w:t>Direta de Inconstitucionalidade 2002805-33.2016.8.26.0000; Relator (a): </w:t>
      </w:r>
      <w:r w:rsidRPr="00E35381">
        <w:rPr>
          <w:rFonts w:asciiTheme="minorHAnsi" w:hAnsiTheme="minorHAnsi"/>
          <w:i/>
          <w:color w:val="000000"/>
          <w:sz w:val="22"/>
          <w:szCs w:val="22"/>
          <w:shd w:val="clear" w:color="auto" w:fill="FFFFFF"/>
        </w:rPr>
        <w:t>Antonio</w:t>
      </w:r>
      <w:r w:rsidRPr="00E35381">
        <w:rPr>
          <w:rFonts w:asciiTheme="minorHAnsi" w:hAnsiTheme="minorHAnsi"/>
          <w:i/>
          <w:color w:val="000000"/>
          <w:sz w:val="22"/>
          <w:szCs w:val="22"/>
          <w:shd w:val="clear" w:color="auto" w:fill="FFFFFF"/>
        </w:rPr>
        <w:t xml:space="preserve"> Carlos Malheiros; Órgão Julgador: Órgão Especial; Tribunal de Justiça de São Paulo - N/A; Data do Julgamento: 06/04/2016; Data de Registro: 08/04/2016)</w:t>
      </w:r>
      <w:r w:rsidR="00C413DD">
        <w:rPr>
          <w:rFonts w:asciiTheme="minorHAnsi" w:hAnsiTheme="minorHAnsi"/>
          <w:i/>
          <w:color w:val="000000"/>
          <w:sz w:val="22"/>
          <w:szCs w:val="22"/>
          <w:shd w:val="clear" w:color="auto" w:fill="FFFFFF"/>
        </w:rPr>
        <w:t>.</w:t>
      </w:r>
      <w:r w:rsidR="00C413DD">
        <w:rPr>
          <w:rFonts w:asciiTheme="minorHAnsi" w:hAnsiTheme="minorHAnsi"/>
          <w:i/>
          <w:color w:val="000000"/>
          <w:sz w:val="22"/>
          <w:szCs w:val="22"/>
          <w:shd w:val="clear" w:color="auto" w:fill="FFFFFF"/>
        </w:rPr>
        <w:t>G.n</w:t>
      </w:r>
      <w:r w:rsidR="00C413DD">
        <w:rPr>
          <w:rFonts w:asciiTheme="minorHAnsi" w:hAnsiTheme="minorHAnsi"/>
          <w:i/>
          <w:color w:val="000000"/>
          <w:sz w:val="22"/>
          <w:szCs w:val="22"/>
          <w:shd w:val="clear" w:color="auto" w:fill="FFFFFF"/>
        </w:rPr>
        <w:t>.</w:t>
      </w:r>
    </w:p>
    <w:p w:rsidR="004F4531" w:rsidRPr="00650771" w:rsidP="00CB3875">
      <w:pPr>
        <w:ind w:left="2835"/>
        <w:jc w:val="both"/>
        <w:rPr>
          <w:rFonts w:asciiTheme="minorHAnsi" w:hAnsiTheme="minorHAnsi"/>
          <w:i/>
          <w:color w:val="000000"/>
          <w:sz w:val="22"/>
          <w:szCs w:val="22"/>
          <w:shd w:val="clear" w:color="auto" w:fill="FFFFFF"/>
        </w:rPr>
      </w:pPr>
    </w:p>
    <w:p w:rsidR="0068531C" w:rsidRPr="004F4531" w:rsidP="00220029">
      <w:pPr>
        <w:spacing w:after="120" w:line="360" w:lineRule="auto"/>
        <w:ind w:firstLine="1701"/>
        <w:jc w:val="both"/>
        <w:rPr>
          <w:rFonts w:asciiTheme="minorHAnsi" w:hAnsiTheme="minorHAnsi" w:cstheme="minorHAnsi"/>
          <w:sz w:val="4"/>
          <w:szCs w:val="4"/>
        </w:rPr>
      </w:pPr>
    </w:p>
    <w:p w:rsidR="004F4531" w:rsidRPr="002E0C51" w:rsidP="004F4531">
      <w:pPr>
        <w:spacing w:after="240" w:line="360" w:lineRule="auto"/>
        <w:ind w:firstLine="1701"/>
        <w:jc w:val="both"/>
        <w:rPr>
          <w:rFonts w:asciiTheme="minorHAnsi" w:eastAsiaTheme="minorHAnsi" w:hAnsiTheme="minorHAnsi" w:cstheme="minorHAnsi"/>
          <w:szCs w:val="24"/>
          <w:lang w:eastAsia="en-US"/>
        </w:rPr>
      </w:pPr>
      <w:r w:rsidRPr="002E0C51">
        <w:rPr>
          <w:rFonts w:asciiTheme="minorHAnsi" w:eastAsiaTheme="minorHAnsi" w:hAnsiTheme="minorHAnsi" w:cstheme="minorHAnsi"/>
          <w:szCs w:val="24"/>
          <w:lang w:eastAsia="en-US"/>
        </w:rPr>
        <w:t xml:space="preserve">Destarte, sugere-se, respeitosamente, a adoção do procedimento estabelecido na Resolução nº 09/2013 que “disciplina procedimento relativo </w:t>
      </w:r>
      <w:r w:rsidRPr="002E0C51">
        <w:rPr>
          <w:rFonts w:asciiTheme="minorHAnsi" w:eastAsiaTheme="minorHAnsi" w:hAnsiTheme="minorHAnsi" w:cstheme="minorHAnsi"/>
          <w:szCs w:val="24"/>
          <w:lang w:eastAsia="en-US"/>
        </w:rPr>
        <w:t>a</w:t>
      </w:r>
      <w:r w:rsidRPr="002E0C51">
        <w:rPr>
          <w:rFonts w:asciiTheme="minorHAnsi" w:eastAsiaTheme="minorHAnsi" w:hAnsiTheme="minorHAnsi" w:cstheme="minorHAnsi"/>
          <w:szCs w:val="24"/>
          <w:lang w:eastAsia="en-US"/>
        </w:rPr>
        <w:t xml:space="preserve"> Projeto de Lei de natureza autorizativa, na forma como especifica”:</w:t>
      </w:r>
    </w:p>
    <w:p w:rsidR="004F4531" w:rsidRPr="002E0C51" w:rsidP="004F4531">
      <w:pPr>
        <w:autoSpaceDE w:val="0"/>
        <w:autoSpaceDN w:val="0"/>
        <w:adjustRightInd w:val="0"/>
        <w:spacing w:after="240" w:line="300" w:lineRule="auto"/>
        <w:ind w:left="2268"/>
        <w:jc w:val="both"/>
        <w:rPr>
          <w:rFonts w:asciiTheme="minorHAnsi" w:eastAsiaTheme="minorHAnsi" w:hAnsiTheme="minorHAnsi" w:cstheme="minorHAnsi"/>
          <w:i/>
          <w:sz w:val="22"/>
          <w:szCs w:val="22"/>
          <w:lang w:eastAsia="en-US"/>
        </w:rPr>
      </w:pPr>
      <w:r w:rsidRPr="002E0C51">
        <w:rPr>
          <w:rFonts w:asciiTheme="minorHAnsi" w:eastAsiaTheme="minorHAnsi" w:hAnsiTheme="minorHAnsi" w:cstheme="minorHAnsi"/>
          <w:sz w:val="22"/>
          <w:szCs w:val="22"/>
          <w:lang w:eastAsia="en-US"/>
        </w:rPr>
        <w:t>“</w:t>
      </w:r>
      <w:r w:rsidRPr="002E0C51">
        <w:rPr>
          <w:rFonts w:asciiTheme="minorHAnsi" w:eastAsiaTheme="minorHAnsi" w:hAnsiTheme="minorHAnsi" w:cstheme="minorHAnsi"/>
          <w:i/>
          <w:sz w:val="22"/>
          <w:szCs w:val="22"/>
          <w:lang w:eastAsia="en-US"/>
        </w:rPr>
        <w:t>Art. 1º.</w:t>
      </w:r>
      <w:r w:rsidRPr="002E0C51">
        <w:rPr>
          <w:rFonts w:asciiTheme="minorHAnsi" w:eastAsiaTheme="minorHAnsi" w:hAnsiTheme="minorHAnsi" w:cstheme="minorHAnsi"/>
          <w:i/>
          <w:sz w:val="22"/>
          <w:szCs w:val="22"/>
          <w:lang w:eastAsia="en-US"/>
        </w:rPr>
        <w:t xml:space="preserve"> O Projeto de Lei de natureza autorizativa, </w:t>
      </w:r>
      <w:r w:rsidRPr="002E0C51">
        <w:rPr>
          <w:rFonts w:asciiTheme="minorHAnsi" w:eastAsiaTheme="minorHAnsi" w:hAnsiTheme="minorHAnsi" w:cstheme="minorHAnsi"/>
          <w:b/>
          <w:i/>
          <w:sz w:val="22"/>
          <w:szCs w:val="22"/>
          <w:lang w:eastAsia="en-US"/>
        </w:rPr>
        <w:t>que disponha sobre matéria que discipline atos administrativos ou atribuições inerentes ao Poder Executivo</w:t>
      </w:r>
      <w:r w:rsidRPr="002E0C51">
        <w:rPr>
          <w:rFonts w:asciiTheme="minorHAnsi" w:eastAsiaTheme="minorHAnsi" w:hAnsiTheme="minorHAnsi" w:cstheme="minorHAnsi"/>
          <w:i/>
          <w:sz w:val="22"/>
          <w:szCs w:val="22"/>
          <w:lang w:eastAsia="en-US"/>
        </w:rPr>
        <w:t>, ou ainda à estrutura ou organização administrativa deste, cuja iniciativa tenha sido da Câmara Municipal, por proposição de autoria de qualquer de seus Vereadores, em conjunto ou separadamente, obedecerá ao procedimento prescrito na presente Resolução.</w:t>
      </w:r>
    </w:p>
    <w:p w:rsidR="004F4531" w:rsidRPr="002E0C51" w:rsidP="004F4531">
      <w:pPr>
        <w:autoSpaceDE w:val="0"/>
        <w:autoSpaceDN w:val="0"/>
        <w:adjustRightInd w:val="0"/>
        <w:spacing w:after="240" w:line="300" w:lineRule="auto"/>
        <w:ind w:left="2268"/>
        <w:jc w:val="both"/>
        <w:rPr>
          <w:rFonts w:asciiTheme="minorHAnsi" w:eastAsiaTheme="minorHAnsi" w:hAnsiTheme="minorHAnsi" w:cstheme="minorHAnsi"/>
          <w:i/>
          <w:sz w:val="22"/>
          <w:szCs w:val="22"/>
          <w:lang w:eastAsia="en-US"/>
        </w:rPr>
      </w:pPr>
      <w:r w:rsidRPr="002E0C51">
        <w:rPr>
          <w:rFonts w:asciiTheme="minorHAnsi" w:eastAsiaTheme="minorHAnsi" w:hAnsiTheme="minorHAnsi" w:cstheme="minorHAnsi"/>
          <w:i/>
          <w:sz w:val="22"/>
          <w:szCs w:val="22"/>
          <w:lang w:eastAsia="en-US"/>
        </w:rPr>
        <w:t>Art. 2º. O Projeto de Lei que trata o artigo anterior, após manifestação da Comissão de Justiça e Redação será convertido em “Minuta de Projeto de Lei” mediante deliberação da Mesa Diretora e, nesta forma, encaminhado ao Chefe do Executivo Municipal por meio de Indicação nos termos do Regimento Interno.</w:t>
      </w:r>
      <w:r w:rsidRPr="002E0C51">
        <w:rPr>
          <w:rFonts w:asciiTheme="minorHAnsi" w:eastAsiaTheme="minorHAnsi" w:hAnsiTheme="minorHAnsi" w:cstheme="minorHAnsi"/>
          <w:i/>
          <w:sz w:val="22"/>
          <w:szCs w:val="22"/>
          <w:lang w:eastAsia="en-US"/>
        </w:rPr>
        <w:t>”</w:t>
      </w:r>
    </w:p>
    <w:p w:rsidR="004F4531" w:rsidRPr="00293529" w:rsidP="004F4531">
      <w:pPr>
        <w:autoSpaceDE w:val="0"/>
        <w:autoSpaceDN w:val="0"/>
        <w:adjustRightInd w:val="0"/>
        <w:jc w:val="both"/>
        <w:rPr>
          <w:rFonts w:asciiTheme="minorHAnsi" w:eastAsiaTheme="minorHAnsi" w:hAnsiTheme="minorHAnsi" w:cstheme="minorHAnsi"/>
          <w:sz w:val="4"/>
          <w:szCs w:val="4"/>
          <w:lang w:eastAsia="en-US"/>
        </w:rPr>
      </w:pPr>
    </w:p>
    <w:p w:rsidR="004F4531" w:rsidRPr="00D85788" w:rsidP="004F4531">
      <w:pPr>
        <w:autoSpaceDE w:val="0"/>
        <w:autoSpaceDN w:val="0"/>
        <w:adjustRightInd w:val="0"/>
        <w:spacing w:after="240" w:line="360" w:lineRule="auto"/>
        <w:ind w:firstLine="1701"/>
        <w:jc w:val="both"/>
        <w:rPr>
          <w:rFonts w:asciiTheme="minorHAnsi" w:eastAsiaTheme="minorHAnsi" w:hAnsiTheme="minorHAnsi" w:cstheme="minorHAnsi"/>
          <w:szCs w:val="24"/>
          <w:lang w:eastAsia="en-US"/>
        </w:rPr>
      </w:pPr>
      <w:r w:rsidRPr="00187469">
        <w:rPr>
          <w:rFonts w:asciiTheme="minorHAnsi" w:eastAsiaTheme="minorHAnsi" w:hAnsiTheme="minorHAnsi" w:cstheme="minorHAnsi"/>
          <w:szCs w:val="24"/>
          <w:lang w:eastAsia="en-US"/>
        </w:rPr>
        <w:t>Ante o exposto, embora muito louvável</w:t>
      </w:r>
      <w:r>
        <w:rPr>
          <w:rFonts w:asciiTheme="minorHAnsi" w:eastAsiaTheme="minorHAnsi" w:hAnsiTheme="minorHAnsi" w:cstheme="minorHAnsi"/>
          <w:szCs w:val="24"/>
          <w:lang w:eastAsia="en-US"/>
        </w:rPr>
        <w:t xml:space="preserve"> </w:t>
      </w:r>
      <w:r w:rsidRPr="00187469">
        <w:rPr>
          <w:rFonts w:asciiTheme="minorHAnsi" w:eastAsiaTheme="minorHAnsi" w:hAnsiTheme="minorHAnsi" w:cstheme="minorHAnsi"/>
          <w:szCs w:val="24"/>
          <w:lang w:eastAsia="en-US"/>
        </w:rPr>
        <w:t xml:space="preserve">a intenção do Nobre </w:t>
      </w:r>
      <w:r w:rsidRPr="00187469">
        <w:rPr>
          <w:rFonts w:asciiTheme="minorHAnsi" w:eastAsiaTheme="minorHAnsi" w:hAnsiTheme="minorHAnsi" w:cstheme="minorHAnsi"/>
          <w:szCs w:val="24"/>
          <w:lang w:eastAsia="en-US"/>
        </w:rPr>
        <w:t>Edil</w:t>
      </w:r>
      <w:r w:rsidRPr="00187469">
        <w:rPr>
          <w:rFonts w:asciiTheme="minorHAnsi" w:eastAsiaTheme="minorHAnsi" w:hAnsiTheme="minorHAnsi" w:cstheme="minorHAnsi"/>
          <w:szCs w:val="24"/>
          <w:lang w:eastAsia="en-US"/>
        </w:rPr>
        <w:t xml:space="preserve">, </w:t>
      </w:r>
      <w:r>
        <w:rPr>
          <w:rFonts w:asciiTheme="minorHAnsi" w:eastAsiaTheme="minorHAnsi" w:hAnsiTheme="minorHAnsi" w:cstheme="minorHAnsi"/>
          <w:szCs w:val="24"/>
          <w:lang w:eastAsia="en-US"/>
        </w:rPr>
        <w:t xml:space="preserve">infere-se das decisões do Tribunal de Justiça de São Paulo que compete privativamente ao Chefe do Poder Executivo </w:t>
      </w:r>
      <w:r w:rsidRPr="002E0C51">
        <w:rPr>
          <w:rFonts w:asciiTheme="minorHAnsi" w:eastAsiaTheme="minorHAnsi" w:hAnsiTheme="minorHAnsi" w:cstheme="minorHAnsi"/>
          <w:szCs w:val="24"/>
          <w:lang w:eastAsia="en-US"/>
        </w:rPr>
        <w:t xml:space="preserve">deflagrar lei sobre a matéria, de modo que, respeitosamente, sugere-se a aplicação do procedimento da Resolução nº 09/2013. </w:t>
      </w:r>
    </w:p>
    <w:p w:rsidR="00B53570" w:rsidRPr="00650771" w:rsidP="004F4531">
      <w:pPr>
        <w:pStyle w:val="BodyText"/>
        <w:spacing w:after="240" w:line="360" w:lineRule="auto"/>
        <w:ind w:firstLine="1701"/>
        <w:jc w:val="both"/>
        <w:rPr>
          <w:rFonts w:asciiTheme="minorHAnsi" w:hAnsiTheme="minorHAnsi" w:cstheme="minorHAnsi"/>
          <w:szCs w:val="24"/>
        </w:rPr>
      </w:pPr>
      <w:r w:rsidRPr="00650771">
        <w:rPr>
          <w:rFonts w:asciiTheme="minorHAnsi" w:hAnsiTheme="minorHAnsi" w:cstheme="minorHAnsi"/>
          <w:szCs w:val="24"/>
        </w:rPr>
        <w:t>É o parecer, a superior consideração.</w:t>
      </w:r>
    </w:p>
    <w:p w:rsidR="001D25E8" w:rsidRPr="00650771" w:rsidP="004F4531">
      <w:pPr>
        <w:spacing w:after="240" w:line="360" w:lineRule="auto"/>
        <w:ind w:firstLine="1701"/>
        <w:jc w:val="both"/>
        <w:rPr>
          <w:rFonts w:asciiTheme="minorHAnsi" w:hAnsiTheme="minorHAnsi" w:cstheme="minorHAnsi"/>
          <w:iCs/>
          <w:szCs w:val="24"/>
        </w:rPr>
      </w:pPr>
      <w:r w:rsidRPr="00650771">
        <w:rPr>
          <w:rFonts w:asciiTheme="minorHAnsi" w:hAnsiTheme="minorHAnsi" w:cstheme="minorHAnsi"/>
          <w:iCs/>
          <w:szCs w:val="24"/>
        </w:rPr>
        <w:t>Procuradoria</w:t>
      </w:r>
      <w:r w:rsidRPr="00650771" w:rsidR="00851A39">
        <w:rPr>
          <w:rFonts w:asciiTheme="minorHAnsi" w:hAnsiTheme="minorHAnsi" w:cstheme="minorHAnsi"/>
          <w:iCs/>
          <w:szCs w:val="24"/>
        </w:rPr>
        <w:t>,</w:t>
      </w:r>
      <w:r w:rsidRPr="00650771" w:rsidR="00611837">
        <w:rPr>
          <w:rFonts w:asciiTheme="minorHAnsi" w:hAnsiTheme="minorHAnsi" w:cstheme="minorHAnsi"/>
          <w:iCs/>
          <w:szCs w:val="24"/>
        </w:rPr>
        <w:t xml:space="preserve"> </w:t>
      </w:r>
      <w:r w:rsidRPr="00650771" w:rsidR="005F0DAA">
        <w:rPr>
          <w:rFonts w:asciiTheme="minorHAnsi" w:hAnsiTheme="minorHAnsi" w:cstheme="minorHAnsi"/>
          <w:iCs/>
          <w:szCs w:val="24"/>
        </w:rPr>
        <w:t>25</w:t>
      </w:r>
      <w:r w:rsidRPr="00650771" w:rsidR="00851A39">
        <w:rPr>
          <w:rFonts w:asciiTheme="minorHAnsi" w:hAnsiTheme="minorHAnsi" w:cstheme="minorHAnsi"/>
          <w:iCs/>
          <w:szCs w:val="24"/>
        </w:rPr>
        <w:t xml:space="preserve"> d</w:t>
      </w:r>
      <w:r w:rsidRPr="00650771" w:rsidR="007A18C3">
        <w:rPr>
          <w:rFonts w:asciiTheme="minorHAnsi" w:hAnsiTheme="minorHAnsi" w:cstheme="minorHAnsi"/>
          <w:iCs/>
          <w:szCs w:val="24"/>
        </w:rPr>
        <w:t xml:space="preserve">e </w:t>
      </w:r>
      <w:r w:rsidRPr="00650771" w:rsidR="005F0DAA">
        <w:rPr>
          <w:rFonts w:asciiTheme="minorHAnsi" w:hAnsiTheme="minorHAnsi" w:cstheme="minorHAnsi"/>
          <w:iCs/>
          <w:szCs w:val="24"/>
        </w:rPr>
        <w:t>fevereir</w:t>
      </w:r>
      <w:r w:rsidRPr="00650771" w:rsidR="0052398A">
        <w:rPr>
          <w:rFonts w:asciiTheme="minorHAnsi" w:hAnsiTheme="minorHAnsi" w:cstheme="minorHAnsi"/>
          <w:iCs/>
          <w:szCs w:val="24"/>
        </w:rPr>
        <w:t>o</w:t>
      </w:r>
      <w:r w:rsidRPr="00650771" w:rsidR="00851A39">
        <w:rPr>
          <w:rFonts w:asciiTheme="minorHAnsi" w:hAnsiTheme="minorHAnsi" w:cstheme="minorHAnsi"/>
          <w:iCs/>
          <w:szCs w:val="24"/>
        </w:rPr>
        <w:t xml:space="preserve"> </w:t>
      </w:r>
      <w:r w:rsidRPr="00650771" w:rsidR="005F0DAA">
        <w:rPr>
          <w:rFonts w:asciiTheme="minorHAnsi" w:hAnsiTheme="minorHAnsi" w:cstheme="minorHAnsi"/>
          <w:iCs/>
          <w:szCs w:val="24"/>
        </w:rPr>
        <w:t>de 2022</w:t>
      </w:r>
      <w:r w:rsidRPr="00650771" w:rsidR="007A18C3">
        <w:rPr>
          <w:rFonts w:asciiTheme="minorHAnsi" w:hAnsiTheme="minorHAnsi" w:cstheme="minorHAnsi"/>
          <w:iCs/>
          <w:szCs w:val="24"/>
        </w:rPr>
        <w:t>.</w:t>
      </w:r>
    </w:p>
    <w:p w:rsidR="001A3511" w:rsidP="00C90D87">
      <w:pPr>
        <w:spacing w:line="276" w:lineRule="auto"/>
        <w:jc w:val="center"/>
        <w:rPr>
          <w:rFonts w:asciiTheme="minorHAnsi" w:hAnsiTheme="minorHAnsi" w:cstheme="minorHAnsi"/>
          <w:b/>
          <w:szCs w:val="24"/>
        </w:rPr>
      </w:pPr>
    </w:p>
    <w:p w:rsidR="00AE52A2" w:rsidP="00C90D87">
      <w:pPr>
        <w:spacing w:line="276" w:lineRule="auto"/>
        <w:jc w:val="center"/>
        <w:rPr>
          <w:rFonts w:asciiTheme="minorHAnsi" w:hAnsiTheme="minorHAnsi" w:cstheme="minorHAnsi"/>
          <w:b/>
          <w:szCs w:val="24"/>
        </w:rPr>
        <w:sectPr w:rsidSect="00C049C6">
          <w:headerReference w:type="default" r:id="rId6"/>
          <w:footerReference w:type="default" r:id="rId7"/>
          <w:pgSz w:w="11906" w:h="16838"/>
          <w:pgMar w:top="1417" w:right="1701" w:bottom="1417" w:left="1701" w:header="708" w:footer="708" w:gutter="0"/>
          <w:cols w:space="708"/>
          <w:docGrid w:linePitch="360"/>
        </w:sectPr>
      </w:pPr>
    </w:p>
    <w:p w:rsidR="001A3511" w:rsidP="00C90D87">
      <w:pPr>
        <w:spacing w:line="276" w:lineRule="auto"/>
        <w:jc w:val="center"/>
        <w:rPr>
          <w:rFonts w:asciiTheme="minorHAnsi" w:hAnsiTheme="minorHAnsi" w:cstheme="minorHAnsi"/>
          <w:b/>
          <w:szCs w:val="24"/>
        </w:rPr>
      </w:pPr>
    </w:p>
    <w:p w:rsidR="001A3511" w:rsidRPr="00482A80" w:rsidP="001A3511">
      <w:pPr>
        <w:tabs>
          <w:tab w:val="left" w:pos="3402"/>
        </w:tabs>
        <w:spacing w:line="276" w:lineRule="auto"/>
        <w:jc w:val="center"/>
        <w:rPr>
          <w:rFonts w:asciiTheme="minorHAnsi" w:hAnsiTheme="minorHAnsi" w:cstheme="minorHAnsi"/>
          <w:b/>
          <w:szCs w:val="24"/>
        </w:rPr>
      </w:pPr>
      <w:r w:rsidRPr="00482A80">
        <w:rPr>
          <w:rFonts w:asciiTheme="minorHAnsi" w:hAnsiTheme="minorHAnsi" w:cstheme="minorHAnsi"/>
          <w:b/>
          <w:szCs w:val="24"/>
        </w:rPr>
        <w:t>Rosemeire de Souza Cardoso Barbosa</w:t>
      </w:r>
    </w:p>
    <w:p w:rsidR="001A3511" w:rsidP="001A3511">
      <w:pPr>
        <w:spacing w:line="276" w:lineRule="auto"/>
        <w:jc w:val="center"/>
        <w:rPr>
          <w:rFonts w:asciiTheme="minorHAnsi" w:hAnsiTheme="minorHAnsi" w:cstheme="minorHAnsi"/>
          <w:b/>
          <w:szCs w:val="24"/>
        </w:rPr>
      </w:pPr>
      <w:r w:rsidRPr="00482A80">
        <w:rPr>
          <w:rFonts w:asciiTheme="minorHAnsi" w:hAnsiTheme="minorHAnsi" w:cstheme="minorHAnsi"/>
          <w:b/>
          <w:szCs w:val="24"/>
        </w:rPr>
        <w:t>Procuradora - OAB/SP nº 308.298</w:t>
      </w:r>
    </w:p>
    <w:p w:rsidR="00D820FE" w:rsidP="001A3511">
      <w:pPr>
        <w:spacing w:line="276" w:lineRule="auto"/>
        <w:jc w:val="center"/>
        <w:rPr>
          <w:rFonts w:asciiTheme="minorHAnsi" w:hAnsiTheme="minorHAnsi" w:cstheme="minorHAnsi"/>
          <w:b/>
          <w:szCs w:val="24"/>
        </w:rPr>
      </w:pPr>
      <w:bookmarkStart w:id="0" w:name="_GoBack"/>
      <w:bookmarkEnd w:id="0"/>
    </w:p>
    <w:p w:rsidR="001A3511" w:rsidRPr="00482A80" w:rsidP="001A3511">
      <w:pPr>
        <w:jc w:val="center"/>
        <w:rPr>
          <w:rFonts w:asciiTheme="minorHAnsi" w:hAnsiTheme="minorHAnsi" w:cstheme="minorHAnsi"/>
          <w:b/>
          <w:szCs w:val="24"/>
        </w:rPr>
      </w:pPr>
      <w:r w:rsidRPr="00482A80">
        <w:rPr>
          <w:rFonts w:asciiTheme="minorHAnsi" w:hAnsiTheme="minorHAnsi" w:cstheme="minorHAnsi"/>
          <w:b/>
          <w:szCs w:val="24"/>
        </w:rPr>
        <w:t>Tiago Fadel Malghosian</w:t>
      </w:r>
    </w:p>
    <w:p w:rsidR="001A3511" w:rsidRPr="0073526A" w:rsidP="001A3511">
      <w:pPr>
        <w:spacing w:line="276" w:lineRule="auto"/>
        <w:jc w:val="center"/>
        <w:rPr>
          <w:rFonts w:asciiTheme="minorHAnsi" w:hAnsiTheme="minorHAnsi" w:cstheme="minorHAnsi"/>
          <w:szCs w:val="24"/>
        </w:rPr>
      </w:pPr>
      <w:r w:rsidRPr="00482A80">
        <w:rPr>
          <w:rFonts w:asciiTheme="minorHAnsi" w:hAnsiTheme="minorHAnsi" w:cstheme="minorHAnsi"/>
          <w:b/>
          <w:szCs w:val="24"/>
        </w:rPr>
        <w:t>Procurador- OAB/SP nº 319.15</w:t>
      </w:r>
    </w:p>
    <w:sectPr w:rsidSect="001A3511">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4233849"/>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860082579"/>
          <w:docPartObj>
            <w:docPartGallery w:val="Page Numbers (Top of Page)"/>
            <w:docPartUnique/>
          </w:docPartObj>
        </w:sdtPr>
        <w:sdtContent>
          <w:p w:rsidR="0002160A">
            <w:pPr>
              <w:pStyle w:val="Footer"/>
              <w:jc w:val="right"/>
              <w:rPr>
                <w:rFonts w:asciiTheme="minorHAnsi" w:hAnsiTheme="minorHAnsi"/>
                <w:sz w:val="18"/>
                <w:szCs w:val="18"/>
              </w:rPr>
            </w:pPr>
          </w:p>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02160A" w:rsidP="00127D37">
                    <w:pPr>
                      <w:pStyle w:val="Footer"/>
                      <w:jc w:val="right"/>
                      <w:rPr>
                        <w:sz w:val="18"/>
                        <w:lang w:val="pt-PT"/>
                      </w:rPr>
                    </w:pPr>
                    <w:r>
                      <w:rPr>
                        <w:sz w:val="18"/>
                        <w:lang w:val="pt-PT"/>
                      </w:rPr>
                      <w:t>____________________________________________________________________________________</w:t>
                    </w:r>
                  </w:p>
                  <w:p w:rsidR="0002160A" w:rsidP="00127D37">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02160A" w:rsidP="00127D37">
                    <w:pPr>
                      <w:pStyle w:val="Footer"/>
                      <w:ind w:left="-1985" w:right="-313"/>
                      <w:jc w:val="center"/>
                      <w:rPr>
                        <w:sz w:val="18"/>
                        <w:lang w:val="pt-PT"/>
                      </w:rPr>
                    </w:pPr>
                    <w:r>
                      <w:rPr>
                        <w:sz w:val="18"/>
                        <w:lang w:val="pt-PT"/>
                      </w:rPr>
                      <w:t>site</w:t>
                    </w:r>
                    <w:r>
                      <w:rPr>
                        <w:sz w:val="18"/>
                        <w:lang w:val="pt-PT"/>
                      </w:rPr>
                      <w:t>: www.camaravalinhos.sp.gov.br</w:t>
                    </w:r>
                  </w:p>
                  <w:p w:rsidR="0002160A" w:rsidP="00127D37">
                    <w:pPr>
                      <w:pStyle w:val="Footer"/>
                      <w:jc w:val="right"/>
                    </w:pPr>
                  </w:p>
                </w:sdtContent>
              </w:sdt>
            </w:sdtContent>
          </w:sdt>
          <w:p w:rsidR="0002160A"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AE52A2">
              <w:rPr>
                <w:rFonts w:asciiTheme="minorHAnsi" w:hAnsiTheme="minorHAnsi"/>
                <w:b/>
                <w:bCs/>
                <w:noProof/>
                <w:sz w:val="18"/>
                <w:szCs w:val="18"/>
              </w:rPr>
              <w:t>8</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AE52A2">
              <w:rPr>
                <w:rFonts w:asciiTheme="minorHAnsi" w:hAnsiTheme="minorHAnsi"/>
                <w:b/>
                <w:bCs/>
                <w:noProof/>
                <w:sz w:val="18"/>
                <w:szCs w:val="18"/>
              </w:rPr>
              <w:t>8</w:t>
            </w:r>
            <w:r w:rsidRPr="00430069">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160A" w:rsidP="00B53570">
      <w:r>
        <w:separator/>
      </w:r>
    </w:p>
  </w:footnote>
  <w:footnote w:type="continuationSeparator" w:id="1">
    <w:p w:rsidR="0002160A" w:rsidP="00B53570">
      <w:r>
        <w:continuationSeparator/>
      </w:r>
    </w:p>
  </w:footnote>
  <w:footnote w:id="2">
    <w:p w:rsidR="0002160A" w:rsidP="00E81E82">
      <w:pPr>
        <w:pStyle w:val="FootnoteText"/>
        <w:jc w:val="both"/>
      </w:pPr>
      <w:r>
        <w:rPr>
          <w:rStyle w:val="FootnoteReference"/>
        </w:rPr>
        <w:footnoteRef/>
      </w:r>
      <w:r>
        <w:t xml:space="preserve"> </w:t>
      </w:r>
      <w:r>
        <w:rPr>
          <w:i/>
          <w:iCs/>
        </w:rPr>
        <w:t xml:space="preserve">Art. 38. Compete à Comissão de Justiça e Redação manifestar-se sobre todos os assuntos entregues </w:t>
      </w:r>
      <w:r w:rsidRPr="001B2556">
        <w:rPr>
          <w:i/>
          <w:iCs/>
        </w:rPr>
        <w:t>à sua apreciação, quanto ao seu aspecto constitucional, legal ou jurídico e quanto ao seu aspecto gramatical e lógico, quando solicitado o seu parecer por imposição regimental ou deliberação de um terço d</w:t>
      </w:r>
      <w:r>
        <w:rPr>
          <w:i/>
          <w:iCs/>
        </w:rPr>
        <w:t xml:space="preserve">os Vereadores da Câmara. § 1º É obrigatória a </w:t>
      </w:r>
      <w:r w:rsidRPr="001B2556">
        <w:rPr>
          <w:i/>
          <w:iCs/>
        </w:rPr>
        <w:t xml:space="preserve">audiência </w:t>
      </w:r>
      <w:r>
        <w:rPr>
          <w:i/>
          <w:iCs/>
        </w:rPr>
        <w:t>da Comissão sobre todos os</w:t>
      </w:r>
      <w:r w:rsidRPr="001B2556">
        <w:rPr>
          <w:i/>
          <w:iCs/>
        </w:rPr>
        <w:t xml:space="preserve"> projetos que</w:t>
      </w:r>
      <w:r w:rsidRPr="001B2556">
        <w:rPr>
          <w:i/>
          <w:iCs/>
        </w:rPr>
        <w:t xml:space="preserve">  </w:t>
      </w:r>
      <w:r w:rsidRPr="001B2556">
        <w:rPr>
          <w:i/>
          <w:iCs/>
        </w:rPr>
        <w:t>tramitem  pela  Câmara, ressalvados os que explicitamente tiverem outro destino por este Regimento. § 2º Concluindo a Comissão de Justiça e Redação</w:t>
      </w:r>
      <w:r w:rsidRPr="001B2556">
        <w:rPr>
          <w:i/>
          <w:iCs/>
        </w:rPr>
        <w:t xml:space="preserve">  </w:t>
      </w:r>
      <w:r w:rsidRPr="001B2556">
        <w:rPr>
          <w:i/>
          <w:iCs/>
        </w:rPr>
        <w:t>pela  ilegalidade  ou  inconstitucionalidade  de  um projeto,  deve  o  parecer  vir  a  plenário  para  ser  discutido  e  somente  quando  rejeitado  prosseguirá  o processo</w:t>
      </w:r>
      <w:r w:rsidRPr="001B2556">
        <w:t>.</w:t>
      </w:r>
      <w:r>
        <w:t>”</w:t>
      </w:r>
    </w:p>
  </w:footnote>
  <w:footnote w:id="3">
    <w:p w:rsidR="0002160A" w:rsidP="00AD251A">
      <w:pPr>
        <w:pStyle w:val="FootnoteText"/>
      </w:pPr>
      <w:r>
        <w:rPr>
          <w:rStyle w:val="FootnoteReference"/>
        </w:rPr>
        <w:footnoteRef/>
      </w:r>
      <w:r>
        <w:t xml:space="preserve"> </w:t>
      </w:r>
      <w:r w:rsidRPr="0023783D">
        <w:rPr>
          <w:rFonts w:ascii="Calibri" w:hAnsi="Calibri"/>
        </w:rPr>
        <w:t xml:space="preserve">Disponível em: </w:t>
      </w:r>
      <w:hyperlink r:id="rId1" w:history="1">
        <w:r w:rsidRPr="0023783D">
          <w:rPr>
            <w:rStyle w:val="Hyperlink"/>
            <w:rFonts w:ascii="Calibri" w:hAnsi="Calibri"/>
          </w:rPr>
          <w:t>https://www.emagis.com.br/area-gratuita/que-negocio-e-esse/reserva-geral-de-administracao-versus-reserva-especifica-de-administracao/</w:t>
        </w:r>
      </w:hyperlink>
      <w:r>
        <w:rPr>
          <w:rFonts w:ascii="Calibri" w:hAnsi="Calibri"/>
        </w:rPr>
        <w:t>. Acesso em: 25</w:t>
      </w:r>
      <w:r w:rsidRPr="0023783D">
        <w:rPr>
          <w:rFonts w:ascii="Calibri" w:hAnsi="Calibri"/>
        </w:rPr>
        <w:t>/</w:t>
      </w:r>
      <w:r>
        <w:rPr>
          <w:rFonts w:ascii="Calibri" w:hAnsi="Calibri"/>
        </w:rPr>
        <w:t>02/2022</w:t>
      </w:r>
      <w:r w:rsidRPr="0023783D">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160A" w:rsidP="00127D37">
    <w:pPr>
      <w:pStyle w:val="Header"/>
      <w:jc w:val="center"/>
      <w:rPr>
        <w:b/>
        <w:sz w:val="26"/>
        <w:lang w:val="pt-PT"/>
      </w:rPr>
    </w:pPr>
  </w:p>
  <w:p w:rsidR="0002160A" w:rsidP="00127D3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2160A" w:rsidP="00127D37">
                          <w:r>
                            <w:rPr>
                              <w:noProof/>
                            </w:rPr>
                            <w:drawing>
                              <wp:inline distT="0" distB="0" distL="0" distR="0">
                                <wp:extent cx="876300" cy="850900"/>
                                <wp:effectExtent l="19050" t="0" r="0" b="0"/>
                                <wp:docPr id="2603356"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04786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07302974"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02160A" w:rsidP="00127D37">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62999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07302471" r:id="rId4"/>
                    </w:object>
                  </w:p>
                </w:txbxContent>
              </v:textbox>
              <w10:wrap type="square"/>
            </v:shape>
          </w:pict>
        </mc:Fallback>
      </mc:AlternateContent>
    </w:r>
  </w:p>
  <w:p w:rsidR="0002160A" w:rsidP="00127D37">
    <w:pPr>
      <w:pStyle w:val="Header"/>
      <w:jc w:val="center"/>
      <w:rPr>
        <w:b/>
        <w:sz w:val="28"/>
        <w:lang w:val="pt-PT"/>
      </w:rPr>
    </w:pPr>
    <w:r>
      <w:rPr>
        <w:b/>
        <w:sz w:val="28"/>
        <w:lang w:val="pt-PT"/>
      </w:rPr>
      <w:t>CÂMARA MUNICIPAL DE VALINHOS</w:t>
    </w:r>
  </w:p>
  <w:p w:rsidR="0002160A" w:rsidP="00127D37">
    <w:pPr>
      <w:pStyle w:val="Header"/>
      <w:jc w:val="center"/>
      <w:rPr>
        <w:sz w:val="20"/>
        <w:lang w:val="pt-PT"/>
      </w:rPr>
    </w:pPr>
    <w:r>
      <w:rPr>
        <w:sz w:val="20"/>
        <w:lang w:val="pt-PT"/>
      </w:rPr>
      <w:t>ESTADO DE SÃO PAULO</w:t>
    </w:r>
  </w:p>
  <w:p w:rsidR="0002160A" w:rsidP="00127D37">
    <w:pPr>
      <w:pStyle w:val="Header"/>
    </w:pPr>
  </w:p>
  <w:p w:rsidR="0002160A" w:rsidP="00127D37">
    <w:pPr>
      <w:pStyle w:val="Header"/>
    </w:pPr>
  </w:p>
  <w:p w:rsidR="0002160A" w:rsidP="00127D37">
    <w:pPr>
      <w:pStyle w:val="Header"/>
    </w:pPr>
  </w:p>
  <w:p w:rsidR="0002160A" w:rsidP="00E81E82">
    <w:pPr>
      <w:tabs>
        <w:tab w:val="left" w:pos="2115"/>
      </w:tabs>
    </w:pPr>
    <w:r>
      <w:tab/>
    </w:r>
  </w:p>
  <w:p w:rsidR="0002160A" w:rsidP="00E81E82">
    <w:pPr>
      <w:tabs>
        <w:tab w:val="left" w:pos="2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3BF8"/>
    <w:rsid w:val="00006937"/>
    <w:rsid w:val="00007E78"/>
    <w:rsid w:val="0002160A"/>
    <w:rsid w:val="00026931"/>
    <w:rsid w:val="00030520"/>
    <w:rsid w:val="00032D5A"/>
    <w:rsid w:val="00035130"/>
    <w:rsid w:val="00045505"/>
    <w:rsid w:val="00051266"/>
    <w:rsid w:val="00051BC3"/>
    <w:rsid w:val="00054DA3"/>
    <w:rsid w:val="000628B5"/>
    <w:rsid w:val="00080DB8"/>
    <w:rsid w:val="000905FE"/>
    <w:rsid w:val="000A00A8"/>
    <w:rsid w:val="000C639D"/>
    <w:rsid w:val="000C6FBB"/>
    <w:rsid w:val="000D06F5"/>
    <w:rsid w:val="000D08AD"/>
    <w:rsid w:val="000E1B8F"/>
    <w:rsid w:val="000F224F"/>
    <w:rsid w:val="000F61A1"/>
    <w:rsid w:val="00102755"/>
    <w:rsid w:val="00111232"/>
    <w:rsid w:val="00127D37"/>
    <w:rsid w:val="0014471D"/>
    <w:rsid w:val="001556EA"/>
    <w:rsid w:val="001637E6"/>
    <w:rsid w:val="0016381C"/>
    <w:rsid w:val="00172F0B"/>
    <w:rsid w:val="00174A63"/>
    <w:rsid w:val="00187469"/>
    <w:rsid w:val="00190AF2"/>
    <w:rsid w:val="00197CE2"/>
    <w:rsid w:val="001A3511"/>
    <w:rsid w:val="001B2556"/>
    <w:rsid w:val="001D1D3D"/>
    <w:rsid w:val="001D25E8"/>
    <w:rsid w:val="001E7473"/>
    <w:rsid w:val="001E7EFA"/>
    <w:rsid w:val="001F00E3"/>
    <w:rsid w:val="00200389"/>
    <w:rsid w:val="00213FED"/>
    <w:rsid w:val="00215C1A"/>
    <w:rsid w:val="00216A69"/>
    <w:rsid w:val="00220029"/>
    <w:rsid w:val="0023783D"/>
    <w:rsid w:val="002440D0"/>
    <w:rsid w:val="00246D07"/>
    <w:rsid w:val="00256035"/>
    <w:rsid w:val="00293529"/>
    <w:rsid w:val="002B544F"/>
    <w:rsid w:val="002C452A"/>
    <w:rsid w:val="002C58A2"/>
    <w:rsid w:val="002D4AB8"/>
    <w:rsid w:val="002E0C51"/>
    <w:rsid w:val="00301BB7"/>
    <w:rsid w:val="00306E81"/>
    <w:rsid w:val="00307310"/>
    <w:rsid w:val="00314047"/>
    <w:rsid w:val="00325B50"/>
    <w:rsid w:val="00331BA9"/>
    <w:rsid w:val="003322C7"/>
    <w:rsid w:val="00333E36"/>
    <w:rsid w:val="00337223"/>
    <w:rsid w:val="0034609E"/>
    <w:rsid w:val="003518E8"/>
    <w:rsid w:val="00351FC0"/>
    <w:rsid w:val="003662DF"/>
    <w:rsid w:val="00374A50"/>
    <w:rsid w:val="00377978"/>
    <w:rsid w:val="00380CD0"/>
    <w:rsid w:val="0038754E"/>
    <w:rsid w:val="003A243D"/>
    <w:rsid w:val="003B3DD6"/>
    <w:rsid w:val="003B4205"/>
    <w:rsid w:val="003C0F54"/>
    <w:rsid w:val="003C75F1"/>
    <w:rsid w:val="003D6496"/>
    <w:rsid w:val="003E1121"/>
    <w:rsid w:val="003E3857"/>
    <w:rsid w:val="00405938"/>
    <w:rsid w:val="00406697"/>
    <w:rsid w:val="004267F1"/>
    <w:rsid w:val="00430069"/>
    <w:rsid w:val="004567C8"/>
    <w:rsid w:val="0046552F"/>
    <w:rsid w:val="00470101"/>
    <w:rsid w:val="00477C0F"/>
    <w:rsid w:val="004806D4"/>
    <w:rsid w:val="00482A80"/>
    <w:rsid w:val="00482E83"/>
    <w:rsid w:val="00487499"/>
    <w:rsid w:val="004976E0"/>
    <w:rsid w:val="004A5251"/>
    <w:rsid w:val="004B1285"/>
    <w:rsid w:val="004B2560"/>
    <w:rsid w:val="004D1F1B"/>
    <w:rsid w:val="004D2E9C"/>
    <w:rsid w:val="004D6168"/>
    <w:rsid w:val="004F1DE9"/>
    <w:rsid w:val="004F3E6B"/>
    <w:rsid w:val="004F4531"/>
    <w:rsid w:val="0052079B"/>
    <w:rsid w:val="0052398A"/>
    <w:rsid w:val="00534058"/>
    <w:rsid w:val="00537E86"/>
    <w:rsid w:val="00547D38"/>
    <w:rsid w:val="00551EB8"/>
    <w:rsid w:val="00563366"/>
    <w:rsid w:val="0056471E"/>
    <w:rsid w:val="00570840"/>
    <w:rsid w:val="005736E7"/>
    <w:rsid w:val="005A2F4C"/>
    <w:rsid w:val="005B2D1C"/>
    <w:rsid w:val="005B47C0"/>
    <w:rsid w:val="005C41DA"/>
    <w:rsid w:val="005E0D73"/>
    <w:rsid w:val="005E1C4B"/>
    <w:rsid w:val="005E2970"/>
    <w:rsid w:val="005E37AD"/>
    <w:rsid w:val="005F032F"/>
    <w:rsid w:val="005F08F4"/>
    <w:rsid w:val="005F0DAA"/>
    <w:rsid w:val="00611837"/>
    <w:rsid w:val="00622F3F"/>
    <w:rsid w:val="006245A1"/>
    <w:rsid w:val="00633C48"/>
    <w:rsid w:val="00637AAE"/>
    <w:rsid w:val="00647EEF"/>
    <w:rsid w:val="00650771"/>
    <w:rsid w:val="00655716"/>
    <w:rsid w:val="00663A05"/>
    <w:rsid w:val="006768D9"/>
    <w:rsid w:val="00680E2B"/>
    <w:rsid w:val="0068531C"/>
    <w:rsid w:val="006908A0"/>
    <w:rsid w:val="00691AA0"/>
    <w:rsid w:val="006A6D05"/>
    <w:rsid w:val="006B3516"/>
    <w:rsid w:val="006B697F"/>
    <w:rsid w:val="006C261D"/>
    <w:rsid w:val="006C3340"/>
    <w:rsid w:val="006F0F48"/>
    <w:rsid w:val="006F42B8"/>
    <w:rsid w:val="0072076F"/>
    <w:rsid w:val="00732408"/>
    <w:rsid w:val="0073526A"/>
    <w:rsid w:val="00744423"/>
    <w:rsid w:val="00747B55"/>
    <w:rsid w:val="00774488"/>
    <w:rsid w:val="00780DD1"/>
    <w:rsid w:val="00781C59"/>
    <w:rsid w:val="007A046E"/>
    <w:rsid w:val="007A18C3"/>
    <w:rsid w:val="007A37D0"/>
    <w:rsid w:val="007A5CFD"/>
    <w:rsid w:val="007D7089"/>
    <w:rsid w:val="007F0A83"/>
    <w:rsid w:val="007F1589"/>
    <w:rsid w:val="008105CD"/>
    <w:rsid w:val="008122A9"/>
    <w:rsid w:val="008159E2"/>
    <w:rsid w:val="00822272"/>
    <w:rsid w:val="00832B8C"/>
    <w:rsid w:val="008364BE"/>
    <w:rsid w:val="00851A39"/>
    <w:rsid w:val="0087123B"/>
    <w:rsid w:val="00881B3F"/>
    <w:rsid w:val="00887BD8"/>
    <w:rsid w:val="00890411"/>
    <w:rsid w:val="00897FEE"/>
    <w:rsid w:val="008A5732"/>
    <w:rsid w:val="008A767C"/>
    <w:rsid w:val="008B0821"/>
    <w:rsid w:val="008B6CA2"/>
    <w:rsid w:val="008C1F21"/>
    <w:rsid w:val="00905BF1"/>
    <w:rsid w:val="00915B55"/>
    <w:rsid w:val="00920BA6"/>
    <w:rsid w:val="00923FFB"/>
    <w:rsid w:val="00931048"/>
    <w:rsid w:val="0093661F"/>
    <w:rsid w:val="00953676"/>
    <w:rsid w:val="00964E03"/>
    <w:rsid w:val="009909AE"/>
    <w:rsid w:val="009940B2"/>
    <w:rsid w:val="009962BC"/>
    <w:rsid w:val="00997A05"/>
    <w:rsid w:val="00997E66"/>
    <w:rsid w:val="009A11DA"/>
    <w:rsid w:val="009A39AE"/>
    <w:rsid w:val="009A40FF"/>
    <w:rsid w:val="009B3BA2"/>
    <w:rsid w:val="009C613C"/>
    <w:rsid w:val="009E304C"/>
    <w:rsid w:val="009F5185"/>
    <w:rsid w:val="00A057CE"/>
    <w:rsid w:val="00A066FE"/>
    <w:rsid w:val="00A400E3"/>
    <w:rsid w:val="00A4220C"/>
    <w:rsid w:val="00A45ACE"/>
    <w:rsid w:val="00A477E6"/>
    <w:rsid w:val="00A47ACC"/>
    <w:rsid w:val="00A52C88"/>
    <w:rsid w:val="00A5537F"/>
    <w:rsid w:val="00A6548F"/>
    <w:rsid w:val="00A7116E"/>
    <w:rsid w:val="00A7214E"/>
    <w:rsid w:val="00A819D3"/>
    <w:rsid w:val="00A83EE5"/>
    <w:rsid w:val="00A84C89"/>
    <w:rsid w:val="00A85B9E"/>
    <w:rsid w:val="00A86B64"/>
    <w:rsid w:val="00A9530C"/>
    <w:rsid w:val="00AA057F"/>
    <w:rsid w:val="00AA504C"/>
    <w:rsid w:val="00AC1160"/>
    <w:rsid w:val="00AD0B1E"/>
    <w:rsid w:val="00AD251A"/>
    <w:rsid w:val="00AE2848"/>
    <w:rsid w:val="00AE52A2"/>
    <w:rsid w:val="00B44B1D"/>
    <w:rsid w:val="00B53570"/>
    <w:rsid w:val="00B607A7"/>
    <w:rsid w:val="00B617F9"/>
    <w:rsid w:val="00B717FF"/>
    <w:rsid w:val="00B7219D"/>
    <w:rsid w:val="00B76981"/>
    <w:rsid w:val="00B94FDA"/>
    <w:rsid w:val="00BB0E02"/>
    <w:rsid w:val="00BC11A4"/>
    <w:rsid w:val="00BE5134"/>
    <w:rsid w:val="00BF129B"/>
    <w:rsid w:val="00C049C6"/>
    <w:rsid w:val="00C413DD"/>
    <w:rsid w:val="00C50218"/>
    <w:rsid w:val="00C67D7B"/>
    <w:rsid w:val="00C7649F"/>
    <w:rsid w:val="00C90D87"/>
    <w:rsid w:val="00CA68AA"/>
    <w:rsid w:val="00CB1157"/>
    <w:rsid w:val="00CB3875"/>
    <w:rsid w:val="00CD134B"/>
    <w:rsid w:val="00CD4AC9"/>
    <w:rsid w:val="00CE05CC"/>
    <w:rsid w:val="00CE4E98"/>
    <w:rsid w:val="00CF63B5"/>
    <w:rsid w:val="00D03B65"/>
    <w:rsid w:val="00D04676"/>
    <w:rsid w:val="00D055FE"/>
    <w:rsid w:val="00D12063"/>
    <w:rsid w:val="00D1232B"/>
    <w:rsid w:val="00D14DCE"/>
    <w:rsid w:val="00D15422"/>
    <w:rsid w:val="00D251B6"/>
    <w:rsid w:val="00D27AF2"/>
    <w:rsid w:val="00D32DFC"/>
    <w:rsid w:val="00D4084A"/>
    <w:rsid w:val="00D5552A"/>
    <w:rsid w:val="00D749C6"/>
    <w:rsid w:val="00D820FE"/>
    <w:rsid w:val="00D83634"/>
    <w:rsid w:val="00D85788"/>
    <w:rsid w:val="00D91BA6"/>
    <w:rsid w:val="00D930B4"/>
    <w:rsid w:val="00DA0421"/>
    <w:rsid w:val="00DA43FE"/>
    <w:rsid w:val="00DB1FE7"/>
    <w:rsid w:val="00DC5F29"/>
    <w:rsid w:val="00DD2CE1"/>
    <w:rsid w:val="00DE0224"/>
    <w:rsid w:val="00DE0469"/>
    <w:rsid w:val="00DF35F9"/>
    <w:rsid w:val="00E0439F"/>
    <w:rsid w:val="00E22911"/>
    <w:rsid w:val="00E35381"/>
    <w:rsid w:val="00E414D8"/>
    <w:rsid w:val="00E81DE1"/>
    <w:rsid w:val="00E81E82"/>
    <w:rsid w:val="00E851AF"/>
    <w:rsid w:val="00E86D13"/>
    <w:rsid w:val="00E91A92"/>
    <w:rsid w:val="00E97C21"/>
    <w:rsid w:val="00E97F2E"/>
    <w:rsid w:val="00EB15AF"/>
    <w:rsid w:val="00ED137A"/>
    <w:rsid w:val="00ED786E"/>
    <w:rsid w:val="00ED7EFA"/>
    <w:rsid w:val="00EE2698"/>
    <w:rsid w:val="00EF3AD5"/>
    <w:rsid w:val="00F11763"/>
    <w:rsid w:val="00F1734D"/>
    <w:rsid w:val="00F27B7A"/>
    <w:rsid w:val="00F40A9C"/>
    <w:rsid w:val="00F55CDF"/>
    <w:rsid w:val="00F63257"/>
    <w:rsid w:val="00F67918"/>
    <w:rsid w:val="00F73AA5"/>
    <w:rsid w:val="00F82DEB"/>
    <w:rsid w:val="00F83A0B"/>
    <w:rsid w:val="00F8543A"/>
    <w:rsid w:val="00FA7EC4"/>
    <w:rsid w:val="00FB71B5"/>
    <w:rsid w:val="00FC53BA"/>
    <w:rsid w:val="00FC6D1B"/>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semiHidden/>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semiHidden/>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magis.com.br/area-gratuita/que-negocio-e-esse/reserva-geral-de-administracao-versus-reserva-especifica-de-administracao/"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FD93-26B3-4C41-9305-0AB95F4B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2181</Words>
  <Characters>11783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5</cp:revision>
  <cp:lastPrinted>2021-09-29T15:08:00Z</cp:lastPrinted>
  <dcterms:created xsi:type="dcterms:W3CDTF">2022-02-25T16:48:00Z</dcterms:created>
  <dcterms:modified xsi:type="dcterms:W3CDTF">2022-02-25T17:03:00Z</dcterms:modified>
</cp:coreProperties>
</file>