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E45883" w:rsidP="00E76E4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E45883">
        <w:rPr>
          <w:rFonts w:asciiTheme="minorHAnsi" w:hAnsiTheme="minorHAnsi" w:cstheme="minorHAnsi"/>
          <w:b/>
          <w:color w:val="auto"/>
        </w:rPr>
        <w:t xml:space="preserve">Parecer </w:t>
      </w:r>
      <w:r w:rsidRPr="00E45883">
        <w:rPr>
          <w:rFonts w:asciiTheme="minorHAnsi" w:hAnsiTheme="minorHAnsi" w:cstheme="minorHAnsi"/>
          <w:b/>
          <w:color w:val="auto"/>
        </w:rPr>
        <w:t>J</w:t>
      </w:r>
      <w:r w:rsidRPr="00E45883">
        <w:rPr>
          <w:rFonts w:asciiTheme="minorHAnsi" w:hAnsiTheme="minorHAnsi" w:cstheme="minorHAnsi"/>
          <w:b/>
          <w:color w:val="auto"/>
        </w:rPr>
        <w:t>urídico</w:t>
      </w:r>
      <w:r w:rsidRPr="00E45883">
        <w:rPr>
          <w:rFonts w:asciiTheme="minorHAnsi" w:hAnsiTheme="minorHAnsi" w:cstheme="minorHAnsi"/>
          <w:b/>
          <w:color w:val="auto"/>
        </w:rPr>
        <w:t xml:space="preserve"> nº</w:t>
      </w:r>
      <w:r w:rsidRPr="00E45883">
        <w:rPr>
          <w:rFonts w:asciiTheme="minorHAnsi" w:hAnsiTheme="minorHAnsi" w:cstheme="minorHAnsi"/>
          <w:b/>
          <w:color w:val="auto"/>
        </w:rPr>
        <w:t xml:space="preserve"> </w:t>
      </w:r>
      <w:r w:rsidRPr="00E45883" w:rsidR="00E45883">
        <w:rPr>
          <w:rFonts w:asciiTheme="minorHAnsi" w:hAnsiTheme="minorHAnsi" w:cstheme="minorHAnsi"/>
          <w:b/>
          <w:color w:val="auto"/>
        </w:rPr>
        <w:t>040</w:t>
      </w:r>
      <w:r w:rsidRPr="00E45883" w:rsidR="000E086D">
        <w:rPr>
          <w:rFonts w:asciiTheme="minorHAnsi" w:hAnsiTheme="minorHAnsi" w:cstheme="minorHAnsi"/>
          <w:b/>
          <w:color w:val="auto"/>
        </w:rPr>
        <w:t>/202</w:t>
      </w:r>
      <w:r w:rsidRPr="00E45883" w:rsidR="00557B7F">
        <w:rPr>
          <w:rFonts w:asciiTheme="minorHAnsi" w:hAnsiTheme="minorHAnsi" w:cstheme="minorHAnsi"/>
          <w:b/>
          <w:color w:val="auto"/>
        </w:rPr>
        <w:t>2</w:t>
      </w:r>
      <w:r w:rsidRPr="00E45883" w:rsidR="00031E27">
        <w:rPr>
          <w:rFonts w:asciiTheme="minorHAnsi" w:hAnsiTheme="minorHAnsi" w:cstheme="minorHAnsi"/>
          <w:b/>
          <w:color w:val="auto"/>
        </w:rPr>
        <w:t>.</w:t>
      </w:r>
    </w:p>
    <w:p w:rsidR="00834F2B" w:rsidRPr="00E45883" w:rsidP="00E76E4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45883">
        <w:rPr>
          <w:rFonts w:asciiTheme="minorHAnsi" w:hAnsiTheme="minorHAnsi" w:cstheme="minorHAnsi"/>
          <w:b/>
        </w:rPr>
        <w:t>Assunto:</w:t>
      </w:r>
      <w:r w:rsidRPr="00E45883">
        <w:rPr>
          <w:rFonts w:asciiTheme="minorHAnsi" w:hAnsiTheme="minorHAnsi" w:cstheme="minorHAnsi"/>
        </w:rPr>
        <w:t xml:space="preserve"> </w:t>
      </w:r>
      <w:r w:rsidRPr="00E45883">
        <w:rPr>
          <w:rFonts w:asciiTheme="minorHAnsi" w:hAnsiTheme="minorHAnsi" w:cstheme="minorHAnsi"/>
          <w:b/>
        </w:rPr>
        <w:t>Projeto de Lei nº</w:t>
      </w:r>
      <w:r w:rsidRPr="00E45883" w:rsidR="00CF7799">
        <w:rPr>
          <w:rFonts w:asciiTheme="minorHAnsi" w:hAnsiTheme="minorHAnsi" w:cstheme="minorHAnsi"/>
          <w:b/>
        </w:rPr>
        <w:t xml:space="preserve"> </w:t>
      </w:r>
      <w:r w:rsidRPr="00E45883" w:rsidR="009B1D10">
        <w:rPr>
          <w:rFonts w:asciiTheme="minorHAnsi" w:hAnsiTheme="minorHAnsi" w:cstheme="minorHAnsi"/>
          <w:b/>
        </w:rPr>
        <w:t>2</w:t>
      </w:r>
      <w:r w:rsidRPr="00E45883" w:rsidR="0027492C">
        <w:rPr>
          <w:rFonts w:asciiTheme="minorHAnsi" w:hAnsiTheme="minorHAnsi" w:cstheme="minorHAnsi"/>
          <w:b/>
        </w:rPr>
        <w:t>1</w:t>
      </w:r>
      <w:r w:rsidRPr="00E45883" w:rsidR="00557B7F">
        <w:rPr>
          <w:rFonts w:asciiTheme="minorHAnsi" w:hAnsiTheme="minorHAnsi" w:cstheme="minorHAnsi"/>
          <w:b/>
        </w:rPr>
        <w:t>/2022</w:t>
      </w:r>
      <w:r w:rsidRPr="00E45883">
        <w:rPr>
          <w:rFonts w:asciiTheme="minorHAnsi" w:hAnsiTheme="minorHAnsi" w:cstheme="minorHAnsi"/>
          <w:b/>
        </w:rPr>
        <w:t xml:space="preserve"> – Autoria do </w:t>
      </w:r>
      <w:r w:rsidRPr="00E45883" w:rsidR="00031E27">
        <w:rPr>
          <w:rFonts w:asciiTheme="minorHAnsi" w:hAnsiTheme="minorHAnsi" w:cstheme="minorHAnsi"/>
          <w:b/>
        </w:rPr>
        <w:t>Poder Executivo</w:t>
      </w:r>
      <w:r w:rsidRPr="00E45883" w:rsidR="00402E15">
        <w:rPr>
          <w:rFonts w:asciiTheme="minorHAnsi" w:hAnsiTheme="minorHAnsi" w:cstheme="minorHAnsi"/>
          <w:b/>
        </w:rPr>
        <w:t xml:space="preserve"> </w:t>
      </w:r>
      <w:r w:rsidRPr="00E45883">
        <w:rPr>
          <w:rFonts w:asciiTheme="minorHAnsi" w:hAnsiTheme="minorHAnsi" w:cstheme="minorHAnsi"/>
          <w:b/>
        </w:rPr>
        <w:t>–</w:t>
      </w:r>
      <w:r w:rsidRPr="00E45883" w:rsidR="00F0163A">
        <w:rPr>
          <w:rFonts w:asciiTheme="minorHAnsi" w:hAnsiTheme="minorHAnsi" w:cstheme="minorHAnsi"/>
          <w:b/>
        </w:rPr>
        <w:t xml:space="preserve"> Dispõe sobre autorização para a abertura de crédito adicional </w:t>
      </w:r>
      <w:r w:rsidRPr="00E45883" w:rsidR="002009C1">
        <w:rPr>
          <w:rFonts w:asciiTheme="minorHAnsi" w:hAnsiTheme="minorHAnsi" w:cstheme="minorHAnsi"/>
          <w:b/>
        </w:rPr>
        <w:t>especial</w:t>
      </w:r>
      <w:r w:rsidRPr="00E45883" w:rsidR="00F0163A">
        <w:rPr>
          <w:rFonts w:asciiTheme="minorHAnsi" w:hAnsiTheme="minorHAnsi" w:cstheme="minorHAnsi"/>
          <w:b/>
        </w:rPr>
        <w:t xml:space="preserve">, até o valor de </w:t>
      </w:r>
      <w:r w:rsidRPr="00E45883" w:rsidR="009B1D10">
        <w:rPr>
          <w:rFonts w:asciiTheme="minorHAnsi" w:hAnsiTheme="minorHAnsi" w:cstheme="minorHAnsi"/>
          <w:b/>
        </w:rPr>
        <w:t xml:space="preserve">R$ </w:t>
      </w:r>
      <w:r w:rsidRPr="00E45883" w:rsidR="0027492C">
        <w:rPr>
          <w:rFonts w:asciiTheme="minorHAnsi" w:hAnsiTheme="minorHAnsi" w:cstheme="minorHAnsi"/>
          <w:b/>
        </w:rPr>
        <w:t>94.726.500,00</w:t>
      </w:r>
      <w:r w:rsidRPr="00E45883" w:rsidR="004B63E5">
        <w:rPr>
          <w:rFonts w:asciiTheme="minorHAnsi" w:hAnsiTheme="minorHAnsi" w:cstheme="minorHAnsi"/>
          <w:b/>
        </w:rPr>
        <w:t xml:space="preserve">, e alteram anexos da PPA 2022/2025 e da LDO 2022 </w:t>
      </w:r>
      <w:r w:rsidRPr="00E45883" w:rsidR="00CF7799">
        <w:rPr>
          <w:rFonts w:asciiTheme="minorHAnsi" w:hAnsiTheme="minorHAnsi" w:cstheme="minorHAnsi"/>
          <w:b/>
        </w:rPr>
        <w:t>-</w:t>
      </w:r>
      <w:r w:rsidRPr="00E45883" w:rsidR="002B1985">
        <w:rPr>
          <w:rFonts w:asciiTheme="minorHAnsi" w:hAnsiTheme="minorHAnsi" w:cstheme="minorHAnsi"/>
          <w:b/>
        </w:rPr>
        <w:t xml:space="preserve"> </w:t>
      </w:r>
      <w:r w:rsidRPr="00E45883">
        <w:rPr>
          <w:rFonts w:asciiTheme="minorHAnsi" w:hAnsiTheme="minorHAnsi" w:cstheme="minorHAnsi"/>
          <w:b/>
        </w:rPr>
        <w:t>Mens</w:t>
      </w:r>
      <w:r w:rsidRPr="00E45883" w:rsidR="00EA0F15">
        <w:rPr>
          <w:rFonts w:asciiTheme="minorHAnsi" w:hAnsiTheme="minorHAnsi" w:cstheme="minorHAnsi"/>
          <w:b/>
        </w:rPr>
        <w:t>agem</w:t>
      </w:r>
      <w:r w:rsidRPr="00E45883">
        <w:rPr>
          <w:rFonts w:asciiTheme="minorHAnsi" w:hAnsiTheme="minorHAnsi" w:cstheme="minorHAnsi"/>
          <w:b/>
        </w:rPr>
        <w:t xml:space="preserve"> nº </w:t>
      </w:r>
      <w:r w:rsidRPr="00E45883" w:rsidR="0027492C">
        <w:rPr>
          <w:rFonts w:asciiTheme="minorHAnsi" w:hAnsiTheme="minorHAnsi" w:cstheme="minorHAnsi"/>
          <w:b/>
        </w:rPr>
        <w:t>09</w:t>
      </w:r>
      <w:r w:rsidRPr="00E45883" w:rsidR="0022477A">
        <w:rPr>
          <w:rFonts w:asciiTheme="minorHAnsi" w:hAnsiTheme="minorHAnsi" w:cstheme="minorHAnsi"/>
          <w:b/>
        </w:rPr>
        <w:t>/</w:t>
      </w:r>
      <w:r w:rsidRPr="00E45883" w:rsidR="002B1985">
        <w:rPr>
          <w:rFonts w:asciiTheme="minorHAnsi" w:hAnsiTheme="minorHAnsi" w:cstheme="minorHAnsi"/>
          <w:b/>
        </w:rPr>
        <w:t>20</w:t>
      </w:r>
      <w:r w:rsidRPr="00E45883" w:rsidR="00557B7F">
        <w:rPr>
          <w:rFonts w:asciiTheme="minorHAnsi" w:hAnsiTheme="minorHAnsi" w:cstheme="minorHAnsi"/>
          <w:b/>
        </w:rPr>
        <w:t>22</w:t>
      </w:r>
      <w:r w:rsidRPr="00E45883">
        <w:rPr>
          <w:rFonts w:asciiTheme="minorHAnsi" w:hAnsiTheme="minorHAnsi" w:cstheme="minorHAnsi"/>
          <w:b/>
        </w:rPr>
        <w:t>.</w:t>
      </w:r>
    </w:p>
    <w:p w:rsidR="0090054E" w:rsidRPr="00E4588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1A29E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E45883" w:rsidRPr="00E4588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2E0E58" w:rsidRPr="00E45883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E45883">
        <w:rPr>
          <w:rFonts w:asciiTheme="minorHAnsi" w:hAnsiTheme="minorHAnsi" w:cstheme="minorHAnsi"/>
          <w:b/>
          <w:color w:val="auto"/>
        </w:rPr>
        <w:t>À</w:t>
      </w:r>
      <w:r w:rsidRPr="00E45883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E45883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E45883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557B7F" w:rsidRPr="00E45883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4B63E5" w:rsidRPr="00E45883" w:rsidP="00E45883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Pr="00E45883" w:rsidR="0022477A">
        <w:rPr>
          <w:rFonts w:asciiTheme="minorHAnsi" w:hAnsiTheme="minorHAnsi" w:cstheme="minorHAnsi"/>
          <w:color w:val="auto"/>
        </w:rPr>
        <w:t>Trata-se de</w:t>
      </w:r>
      <w:r w:rsidRPr="00E45883" w:rsidR="00324DAA">
        <w:rPr>
          <w:rFonts w:asciiTheme="minorHAnsi" w:hAnsiTheme="minorHAnsi" w:cstheme="minorHAnsi"/>
          <w:color w:val="auto"/>
        </w:rPr>
        <w:t xml:space="preserve"> parecer jurídico relativo ao p</w:t>
      </w:r>
      <w:r w:rsidRPr="00E45883" w:rsidR="00EA0F15">
        <w:rPr>
          <w:rFonts w:asciiTheme="minorHAnsi" w:hAnsiTheme="minorHAnsi" w:cstheme="minorHAnsi"/>
          <w:color w:val="auto"/>
        </w:rPr>
        <w:t xml:space="preserve">rojeto </w:t>
      </w:r>
      <w:r w:rsidRPr="00E45883" w:rsidR="00324DAA">
        <w:rPr>
          <w:rFonts w:asciiTheme="minorHAnsi" w:hAnsiTheme="minorHAnsi" w:cstheme="minorHAnsi"/>
          <w:color w:val="auto"/>
        </w:rPr>
        <w:t>de lei em</w:t>
      </w:r>
      <w:r w:rsidRPr="00E45883" w:rsidR="00EA0F15">
        <w:rPr>
          <w:rFonts w:asciiTheme="minorHAnsi" w:hAnsiTheme="minorHAnsi" w:cstheme="minorHAnsi"/>
          <w:color w:val="auto"/>
        </w:rPr>
        <w:t xml:space="preserve"> epígrafe</w:t>
      </w:r>
      <w:r w:rsidRPr="00E45883" w:rsidR="006F674F">
        <w:rPr>
          <w:rFonts w:asciiTheme="minorHAnsi" w:hAnsiTheme="minorHAnsi" w:cstheme="minorHAnsi"/>
          <w:color w:val="auto"/>
        </w:rPr>
        <w:t xml:space="preserve"> de autoria d</w:t>
      </w:r>
      <w:r w:rsidRPr="00E45883" w:rsidR="00F0163A">
        <w:rPr>
          <w:rFonts w:asciiTheme="minorHAnsi" w:hAnsiTheme="minorHAnsi" w:cstheme="minorHAnsi"/>
          <w:color w:val="auto"/>
        </w:rPr>
        <w:t>a</w:t>
      </w:r>
      <w:r w:rsidRPr="00E45883" w:rsidR="006F674F">
        <w:rPr>
          <w:rFonts w:asciiTheme="minorHAnsi" w:hAnsiTheme="minorHAnsi" w:cstheme="minorHAnsi"/>
          <w:color w:val="auto"/>
        </w:rPr>
        <w:t xml:space="preserve"> </w:t>
      </w:r>
      <w:r w:rsidRPr="00E45883" w:rsidR="00F0163A">
        <w:rPr>
          <w:rFonts w:asciiTheme="minorHAnsi" w:hAnsiTheme="minorHAnsi" w:cstheme="minorHAnsi"/>
          <w:color w:val="auto"/>
        </w:rPr>
        <w:t>Prefeita</w:t>
      </w:r>
      <w:r w:rsidRPr="00E45883" w:rsidR="00CB2D83">
        <w:rPr>
          <w:rFonts w:asciiTheme="minorHAnsi" w:hAnsiTheme="minorHAnsi" w:cstheme="minorHAnsi"/>
          <w:color w:val="auto"/>
        </w:rPr>
        <w:t xml:space="preserve"> </w:t>
      </w:r>
      <w:r w:rsidRPr="00E45883" w:rsidR="006F674F">
        <w:rPr>
          <w:rFonts w:asciiTheme="minorHAnsi" w:hAnsiTheme="minorHAnsi" w:cstheme="minorHAnsi"/>
          <w:color w:val="auto"/>
        </w:rPr>
        <w:t>que</w:t>
      </w:r>
      <w:r w:rsidRPr="00E45883" w:rsidR="00F0163A">
        <w:rPr>
          <w:rFonts w:asciiTheme="minorHAnsi" w:hAnsiTheme="minorHAnsi" w:cstheme="minorHAnsi"/>
          <w:i/>
          <w:color w:val="auto"/>
        </w:rPr>
        <w:t xml:space="preserve"> “Dispõe sobre autorização para a abertura de crédito adicional </w:t>
      </w:r>
      <w:r w:rsidR="007F10AD">
        <w:rPr>
          <w:rFonts w:asciiTheme="minorHAnsi" w:hAnsiTheme="minorHAnsi" w:cstheme="minorHAnsi"/>
          <w:i/>
          <w:color w:val="auto"/>
        </w:rPr>
        <w:t>especial</w:t>
      </w:r>
      <w:r w:rsidRPr="00E45883" w:rsidR="00F0163A">
        <w:rPr>
          <w:rFonts w:asciiTheme="minorHAnsi" w:hAnsiTheme="minorHAnsi" w:cstheme="minorHAnsi"/>
          <w:i/>
          <w:color w:val="auto"/>
        </w:rPr>
        <w:t>, até o valor de</w:t>
      </w:r>
      <w:r w:rsidRPr="00E45883" w:rsidR="009B1D10">
        <w:rPr>
          <w:rFonts w:asciiTheme="minorHAnsi" w:hAnsiTheme="minorHAnsi" w:cstheme="minorHAnsi"/>
          <w:i/>
          <w:color w:val="auto"/>
        </w:rPr>
        <w:t xml:space="preserve"> </w:t>
      </w:r>
      <w:r w:rsidRPr="00E45883" w:rsidR="0027492C">
        <w:rPr>
          <w:rFonts w:asciiTheme="minorHAnsi" w:hAnsiTheme="minorHAnsi" w:cstheme="minorHAnsi"/>
          <w:i/>
          <w:color w:val="auto"/>
        </w:rPr>
        <w:t>R$ 94.726.500,00</w:t>
      </w:r>
      <w:r w:rsidRPr="00E45883">
        <w:rPr>
          <w:rFonts w:asciiTheme="minorHAnsi" w:hAnsiTheme="minorHAnsi" w:cstheme="minorHAnsi"/>
          <w:i/>
          <w:color w:val="auto"/>
        </w:rPr>
        <w:t xml:space="preserve"> e alteram anexos da PPA 2022/2025 e da LDO 2022</w:t>
      </w:r>
      <w:r w:rsidRPr="00E45883" w:rsidR="00F0163A">
        <w:rPr>
          <w:rFonts w:asciiTheme="minorHAnsi" w:hAnsiTheme="minorHAnsi" w:cstheme="minorHAnsi"/>
          <w:i/>
          <w:color w:val="auto"/>
        </w:rPr>
        <w:t>”,</w:t>
      </w:r>
      <w:r w:rsidRPr="00E45883">
        <w:rPr>
          <w:rFonts w:asciiTheme="minorHAnsi" w:hAnsiTheme="minorHAnsi" w:cstheme="minorHAnsi"/>
          <w:i/>
          <w:color w:val="auto"/>
        </w:rPr>
        <w:t xml:space="preserve"> </w:t>
      </w:r>
      <w:r w:rsidRPr="00E45883">
        <w:rPr>
          <w:rFonts w:asciiTheme="minorHAnsi" w:hAnsiTheme="minorHAnsi" w:cstheme="minorHAnsi"/>
          <w:color w:val="auto"/>
        </w:rPr>
        <w:t>send</w:t>
      </w:r>
      <w:bookmarkStart w:id="0" w:name="_GoBack"/>
      <w:bookmarkEnd w:id="0"/>
      <w:r w:rsidRPr="00E45883">
        <w:rPr>
          <w:rFonts w:asciiTheme="minorHAnsi" w:hAnsiTheme="minorHAnsi" w:cstheme="minorHAnsi"/>
          <w:color w:val="auto"/>
        </w:rPr>
        <w:t>o o crédito destinado à adequação dos recursos orçamentários do Gabinete da Prefeita, da Secretaria da Saúde, Secretaria de Governo, Secretaria de Assuntos Jurídicos, Secretaria de Desenvolvimento Urbano, Secretaria de Desenvolvimento Econômico, Turismo e Inovação, Secretaria de Serviços Públicos e Secretaria de Tecnologia e Qualidade, em atendimento ao disposto na Lei Municipal nº 6.206, de 23 de dezembro de 2021.</w:t>
      </w:r>
    </w:p>
    <w:p w:rsidR="004B63E5" w:rsidRPr="00E45883" w:rsidP="00E45883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E45883">
        <w:rPr>
          <w:rFonts w:asciiTheme="minorHAnsi" w:hAnsiTheme="minorHAnsi" w:cstheme="minorHAnsi"/>
          <w:color w:val="auto"/>
        </w:rPr>
        <w:t xml:space="preserve">Ainda, consta da mensagem do projeto que a suplementação dar-se-á </w:t>
      </w:r>
      <w:r w:rsidRPr="00E45883" w:rsidR="00557B7F">
        <w:rPr>
          <w:rFonts w:asciiTheme="minorHAnsi" w:hAnsiTheme="minorHAnsi" w:cstheme="minorHAnsi"/>
          <w:color w:val="auto"/>
        </w:rPr>
        <w:t>com recursos</w:t>
      </w:r>
      <w:r w:rsidRPr="00E45883" w:rsidR="00C47C19">
        <w:rPr>
          <w:rFonts w:asciiTheme="minorHAnsi" w:hAnsiTheme="minorHAnsi" w:cstheme="minorHAnsi"/>
          <w:color w:val="auto"/>
        </w:rPr>
        <w:t xml:space="preserve"> provenientes </w:t>
      </w:r>
      <w:r w:rsidRPr="00E45883">
        <w:rPr>
          <w:rFonts w:asciiTheme="minorHAnsi" w:hAnsiTheme="minorHAnsi" w:cstheme="minorHAnsi"/>
          <w:color w:val="auto"/>
        </w:rPr>
        <w:t xml:space="preserve">do Superávit Financeiro apurado no </w:t>
      </w:r>
      <w:r w:rsidRPr="00E45883">
        <w:rPr>
          <w:rFonts w:asciiTheme="minorHAnsi" w:hAnsiTheme="minorHAnsi" w:cstheme="minorHAnsi"/>
          <w:color w:val="auto"/>
        </w:rPr>
        <w:br/>
        <w:t xml:space="preserve">Balanço Patrimonial do Exercício de 2021, com fundamento no disposto no artigo </w:t>
      </w:r>
      <w:r w:rsidRPr="00E45883">
        <w:rPr>
          <w:rFonts w:asciiTheme="minorHAnsi" w:hAnsiTheme="minorHAnsi" w:cstheme="minorHAnsi"/>
          <w:color w:val="auto"/>
        </w:rPr>
        <w:br/>
        <w:t xml:space="preserve">43, § 1º, inciso I, da Lei Federal nº 4.320, de 17 de março de 1964 e da anulação </w:t>
      </w:r>
      <w:r w:rsidRPr="00E45883">
        <w:rPr>
          <w:rFonts w:asciiTheme="minorHAnsi" w:hAnsiTheme="minorHAnsi" w:cstheme="minorHAnsi"/>
          <w:color w:val="auto"/>
        </w:rPr>
        <w:br/>
        <w:t xml:space="preserve">das dotações especificadas, com fundamento no disposto no </w:t>
      </w:r>
      <w:r w:rsidRPr="00E45883" w:rsidR="002009C1">
        <w:rPr>
          <w:rFonts w:asciiTheme="minorHAnsi" w:hAnsiTheme="minorHAnsi" w:cstheme="minorHAnsi"/>
          <w:color w:val="auto"/>
        </w:rPr>
        <w:t xml:space="preserve">artigo </w:t>
      </w:r>
      <w:r w:rsidRPr="00E45883">
        <w:rPr>
          <w:rFonts w:asciiTheme="minorHAnsi" w:hAnsiTheme="minorHAnsi" w:cstheme="minorHAnsi"/>
          <w:color w:val="auto"/>
        </w:rPr>
        <w:t xml:space="preserve">43, § 1º, </w:t>
      </w:r>
      <w:r w:rsidRPr="00E45883">
        <w:rPr>
          <w:rFonts w:asciiTheme="minorHAnsi" w:hAnsiTheme="minorHAnsi" w:cstheme="minorHAnsi"/>
          <w:color w:val="auto"/>
        </w:rPr>
        <w:br/>
        <w:t>inciso III, da Lei Federal nº 4.320, de 17 de março de 1964.</w:t>
      </w:r>
    </w:p>
    <w:p w:rsidR="00CB2D83" w:rsidRPr="00E45883" w:rsidP="00E45883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E45883">
        <w:rPr>
          <w:rFonts w:asciiTheme="minorHAnsi" w:hAnsiTheme="minorHAnsi" w:cstheme="minorHAnsi"/>
          <w:color w:val="auto"/>
          <w:u w:val="single"/>
        </w:rPr>
        <w:t>Dada</w:t>
      </w:r>
      <w:r w:rsidRPr="00E45883">
        <w:rPr>
          <w:rFonts w:asciiTheme="minorHAnsi" w:hAnsiTheme="minorHAnsi" w:cstheme="minorHAnsi"/>
          <w:color w:val="auto"/>
          <w:u w:val="single"/>
        </w:rPr>
        <w:t xml:space="preserve"> </w:t>
      </w:r>
      <w:r w:rsidRPr="00E45883">
        <w:rPr>
          <w:rFonts w:asciiTheme="minorHAnsi" w:hAnsiTheme="minorHAnsi" w:cstheme="minorHAnsi"/>
          <w:color w:val="auto"/>
          <w:u w:val="single"/>
        </w:rPr>
        <w:t>a</w:t>
      </w:r>
      <w:r w:rsidRPr="00E45883">
        <w:rPr>
          <w:rFonts w:asciiTheme="minorHAnsi" w:hAnsiTheme="minorHAnsi" w:cstheme="minorHAnsi"/>
          <w:color w:val="auto"/>
          <w:u w:val="single"/>
        </w:rPr>
        <w:t xml:space="preserve"> </w:t>
      </w:r>
      <w:r w:rsidRPr="00E45883">
        <w:rPr>
          <w:rFonts w:asciiTheme="minorHAnsi" w:hAnsiTheme="minorHAnsi" w:cstheme="minorHAnsi"/>
          <w:color w:val="auto"/>
          <w:u w:val="single"/>
        </w:rPr>
        <w:t>solicitação de parecer j</w:t>
      </w:r>
      <w:r w:rsidRPr="00E45883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E45883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E45883" w:rsidP="00E45883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E45883">
        <w:rPr>
          <w:rFonts w:asciiTheme="minorHAnsi" w:hAnsiTheme="minorHAnsi" w:cstheme="minorHAnsi"/>
          <w:i/>
          <w:color w:val="auto"/>
        </w:rPr>
        <w:t>Ab initio</w:t>
      </w:r>
      <w:r w:rsidRPr="00E45883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E45883" w:rsidP="00E45883">
      <w:pPr>
        <w:tabs>
          <w:tab w:val="left" w:pos="1701"/>
        </w:tabs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E45883">
        <w:rPr>
          <w:rFonts w:asciiTheme="minorHAnsi" w:hAnsiTheme="minorHAnsi" w:cstheme="minorHAnsi"/>
          <w:szCs w:val="24"/>
        </w:rPr>
        <w:t>Outrossim</w:t>
      </w:r>
      <w:r w:rsidRPr="00E45883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</w:p>
    <w:p w:rsidR="00F0163A" w:rsidRPr="00E45883" w:rsidP="00E45883">
      <w:pPr>
        <w:pStyle w:val="Default"/>
        <w:spacing w:before="240"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E45883">
        <w:rPr>
          <w:rFonts w:asciiTheme="minorHAnsi" w:hAnsiTheme="minorHAnsi" w:cstheme="minorHAnsi"/>
          <w:color w:val="auto"/>
        </w:rPr>
        <w:t xml:space="preserve">Nesse sentido é o entendimento do Supremo Tribunal Federal: </w:t>
      </w:r>
    </w:p>
    <w:p w:rsidR="00F0163A" w:rsidRPr="00E45883" w:rsidP="00E4588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45883">
        <w:rPr>
          <w:rFonts w:asciiTheme="minorHAnsi" w:hAnsiTheme="minorHAnsi" w:cstheme="minorHAnsi"/>
          <w:i/>
          <w:color w:val="auto"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E45883">
        <w:rPr>
          <w:rFonts w:asciiTheme="minorHAnsi" w:hAnsiTheme="minorHAnsi" w:cstheme="minorHAnsi"/>
          <w:i/>
          <w:color w:val="auto"/>
          <w:sz w:val="22"/>
          <w:szCs w:val="22"/>
        </w:rPr>
        <w:t>ex</w:t>
      </w:r>
      <w:r w:rsidRPr="00E4588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E45883">
        <w:rPr>
          <w:rFonts w:asciiTheme="minorHAnsi" w:hAnsiTheme="minorHAnsi" w:cstheme="minorHAnsi"/>
          <w:i/>
          <w:color w:val="auto"/>
          <w:sz w:val="22"/>
          <w:szCs w:val="22"/>
        </w:rPr>
        <w:t>oficio</w:t>
      </w:r>
      <w:r w:rsidRPr="00E4588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F0163A" w:rsidRPr="00E45883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E45883">
        <w:rPr>
          <w:rFonts w:asciiTheme="minorHAnsi" w:hAnsiTheme="minorHAnsi" w:cstheme="minorHAnsi"/>
          <w:szCs w:val="24"/>
        </w:rPr>
        <w:t xml:space="preserve">Desta feita, considerando os aspectos constitucionais, </w:t>
      </w:r>
      <w:r w:rsidR="00B533D3">
        <w:rPr>
          <w:rFonts w:asciiTheme="minorHAnsi" w:hAnsiTheme="minorHAnsi" w:cstheme="minorHAnsi"/>
          <w:szCs w:val="24"/>
        </w:rPr>
        <w:t xml:space="preserve">legais e jurídicos </w:t>
      </w:r>
      <w:r w:rsidRPr="00E45883">
        <w:rPr>
          <w:rFonts w:asciiTheme="minorHAnsi" w:hAnsiTheme="minorHAnsi" w:cstheme="minorHAnsi"/>
          <w:szCs w:val="24"/>
        </w:rPr>
        <w:t>passamos a análise técnica do projeto em epígrafe solicitado.</w:t>
      </w:r>
    </w:p>
    <w:p w:rsidR="00E45883" w:rsidRPr="00E45883" w:rsidP="00E45883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E45883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E45883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E45883">
        <w:rPr>
          <w:rFonts w:eastAsia="Calibri" w:asciiTheme="minorHAnsi" w:hAnsiTheme="minorHAnsi" w:cstheme="minorHAnsi"/>
          <w:szCs w:val="24"/>
        </w:rPr>
        <w:t xml:space="preserve"> o Regimento Interno assim dispõe:</w:t>
      </w:r>
    </w:p>
    <w:p w:rsidR="00E45883" w:rsidRPr="00E45883" w:rsidP="00E45883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Art. 115. O Prefeito poderá solicitar regime de urgência para projeto de </w:t>
      </w:r>
      <w:r w:rsidRPr="00E45883">
        <w:rPr>
          <w:rFonts w:eastAsia="Calibri" w:asciiTheme="minorHAnsi" w:hAnsiTheme="minorHAnsi" w:cstheme="minorHAnsi"/>
          <w:i/>
          <w:sz w:val="22"/>
          <w:szCs w:val="22"/>
        </w:rPr>
        <w:t>sua iniciativa considerado de relevante interesse público, devendo a Câmara</w:t>
      </w: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 apreciá-lo dentro do prazo de trinta dias.</w:t>
      </w:r>
    </w:p>
    <w:p w:rsidR="00E45883" w:rsidRPr="00E45883" w:rsidP="00E45883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E45883" w:rsidRPr="00E45883" w:rsidP="00E45883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E45883" w:rsidRPr="00E45883" w:rsidP="00E45883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E45883" w:rsidRPr="00E45883" w:rsidP="00E45883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E45883" w:rsidRPr="00E45883" w:rsidP="00E45883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E45883" w:rsidRPr="00E45883" w:rsidP="00E45883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>§ 6º Aos projetos de Codificação e Estatuto, artigos 121 e 122, não se aplicam o disposto no caput do artigo.</w:t>
      </w:r>
    </w:p>
    <w:p w:rsidR="00E45883" w:rsidRPr="00E45883" w:rsidP="00E45883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E45883" w:rsidRPr="00E45883" w:rsidP="00E45883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  <w:u w:val="single"/>
        </w:rPr>
      </w:pPr>
      <w:r w:rsidRPr="00E45883">
        <w:rPr>
          <w:rFonts w:asciiTheme="minorHAnsi" w:hAnsiTheme="minorHAnsi" w:cstheme="minorHAnsi"/>
          <w:color w:val="auto"/>
        </w:rPr>
        <w:t xml:space="preserve"> </w:t>
      </w:r>
      <w:r w:rsidRPr="00E45883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E45883" w:rsidP="00E45883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E45883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E45883" w:rsidR="006F674F">
        <w:rPr>
          <w:rFonts w:asciiTheme="minorHAnsi" w:hAnsiTheme="minorHAnsi" w:cstheme="minorHAnsi"/>
          <w:color w:val="auto"/>
        </w:rPr>
        <w:t>adicionais</w:t>
      </w:r>
      <w:r w:rsidRPr="00E45883">
        <w:rPr>
          <w:rFonts w:asciiTheme="minorHAnsi" w:hAnsiTheme="minorHAnsi" w:cstheme="minorHAnsi"/>
          <w:color w:val="auto"/>
        </w:rPr>
        <w:t>,</w:t>
      </w:r>
      <w:r w:rsidRPr="00E45883" w:rsidR="00EA0F15">
        <w:rPr>
          <w:rFonts w:asciiTheme="minorHAnsi" w:hAnsiTheme="minorHAnsi" w:cstheme="minorHAnsi"/>
          <w:color w:val="auto"/>
        </w:rPr>
        <w:t xml:space="preserve"> </w:t>
      </w:r>
      <w:r w:rsidRPr="00E45883">
        <w:rPr>
          <w:rFonts w:asciiTheme="minorHAnsi" w:hAnsiTheme="minorHAnsi" w:cstheme="minorHAnsi"/>
          <w:color w:val="auto"/>
        </w:rPr>
        <w:t>a</w:t>
      </w:r>
      <w:r w:rsidRPr="00E45883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E45883">
        <w:rPr>
          <w:rFonts w:asciiTheme="minorHAnsi" w:hAnsiTheme="minorHAnsi" w:cstheme="minorHAnsi"/>
          <w:color w:val="auto"/>
        </w:rPr>
        <w:t>,</w:t>
      </w:r>
      <w:r w:rsidRPr="00E45883" w:rsidR="00EA0F15">
        <w:rPr>
          <w:rFonts w:asciiTheme="minorHAnsi" w:hAnsiTheme="minorHAnsi" w:cstheme="minorHAnsi"/>
          <w:color w:val="auto"/>
        </w:rPr>
        <w:t xml:space="preserve"> </w:t>
      </w:r>
      <w:r w:rsidRPr="00E45883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E45883" w:rsidR="00F34BF6">
        <w:rPr>
          <w:rFonts w:asciiTheme="minorHAnsi" w:hAnsiTheme="minorHAnsi" w:cstheme="minorHAnsi"/>
          <w:color w:val="auto"/>
        </w:rPr>
        <w:t>e a</w:t>
      </w:r>
      <w:r w:rsidRPr="00E45883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E45883" w:rsidR="00844764">
        <w:rPr>
          <w:rFonts w:asciiTheme="minorHAnsi" w:hAnsiTheme="minorHAnsi" w:cstheme="minorHAnsi"/>
          <w:color w:val="auto"/>
        </w:rPr>
        <w:t xml:space="preserve">no </w:t>
      </w:r>
      <w:r w:rsidRPr="00E45883">
        <w:rPr>
          <w:rFonts w:asciiTheme="minorHAnsi" w:hAnsiTheme="minorHAnsi" w:cstheme="minorHAnsi"/>
          <w:color w:val="auto"/>
        </w:rPr>
        <w:t>artigo 176, inciso</w:t>
      </w:r>
      <w:r w:rsidRPr="00E45883" w:rsidR="00844764">
        <w:rPr>
          <w:rFonts w:asciiTheme="minorHAnsi" w:hAnsiTheme="minorHAnsi" w:cstheme="minorHAnsi"/>
          <w:color w:val="auto"/>
        </w:rPr>
        <w:t xml:space="preserve"> V</w:t>
      </w:r>
      <w:r w:rsidRPr="00E45883" w:rsidR="00F34BF6">
        <w:rPr>
          <w:rFonts w:asciiTheme="minorHAnsi" w:hAnsiTheme="minorHAnsi" w:cstheme="minorHAnsi"/>
          <w:color w:val="auto"/>
        </w:rPr>
        <w:t xml:space="preserve"> </w:t>
      </w:r>
      <w:r w:rsidRPr="00E45883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E45883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E45883" w:rsidR="00F34BF6">
        <w:rPr>
          <w:rFonts w:asciiTheme="minorHAnsi" w:hAnsiTheme="minorHAnsi" w:cstheme="minorHAnsi"/>
          <w:color w:val="auto"/>
        </w:rPr>
        <w:t>.</w:t>
      </w:r>
    </w:p>
    <w:p w:rsidR="006F674F" w:rsidRPr="00E45883" w:rsidP="002009C1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E45883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E45883" w:rsidP="002009C1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5883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E45883" w:rsidP="002009C1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5883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E45883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E45883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E45883" w:rsidP="002009C1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5883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E45883" w:rsidP="002009C1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5883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E45883" w:rsidP="002009C1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E45883" w:rsidP="002009C1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E45883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E45883" w:rsidP="002009C1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5883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E45883" w:rsidP="002009C1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5883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E45883" w:rsidP="002009C1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5883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E45883" w:rsidP="002009C1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5883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E45883" w:rsidP="00E45883">
      <w:pPr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E45883">
        <w:rPr>
          <w:rFonts w:eastAsia="Calibri" w:asciiTheme="minorHAnsi" w:hAnsiTheme="minorHAnsi" w:cstheme="minorHAnsi"/>
          <w:szCs w:val="24"/>
        </w:rPr>
        <w:t xml:space="preserve"> </w:t>
      </w:r>
      <w:r w:rsidRPr="00E45883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E45883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E45883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E45883">
        <w:rPr>
          <w:rFonts w:eastAsia="Calibri" w:asciiTheme="minorHAnsi" w:hAnsiTheme="minorHAnsi" w:cstheme="minorHAnsi"/>
          <w:szCs w:val="24"/>
        </w:rPr>
        <w:t xml:space="preserve"> </w:t>
      </w:r>
      <w:r w:rsidRPr="00E45883" w:rsidR="007C28D8">
        <w:rPr>
          <w:rFonts w:eastAsia="Calibri" w:asciiTheme="minorHAnsi" w:hAnsiTheme="minorHAnsi" w:cstheme="minorHAnsi"/>
          <w:szCs w:val="24"/>
        </w:rPr>
        <w:t>exige</w:t>
      </w:r>
      <w:r w:rsidRPr="00E45883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E45883" w:rsidR="00CE5172">
        <w:rPr>
          <w:rFonts w:eastAsia="Calibri" w:asciiTheme="minorHAnsi" w:hAnsiTheme="minorHAnsi" w:cstheme="minorHAnsi"/>
          <w:szCs w:val="24"/>
        </w:rPr>
        <w:t>autorização</w:t>
      </w:r>
      <w:r w:rsidRPr="00E45883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E45883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E45883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E45883" w:rsidP="00E45883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E45883" w:rsidP="00E45883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E45883" w:rsidP="00E45883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E45883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E45883">
        <w:rPr>
          <w:rFonts w:asciiTheme="minorHAnsi" w:hAnsiTheme="minorHAnsi" w:cstheme="minorHAnsi"/>
          <w:i/>
          <w:sz w:val="22"/>
          <w:szCs w:val="22"/>
        </w:rPr>
        <w:t>;</w:t>
      </w:r>
      <w:r w:rsidRPr="00E45883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E45883" w:rsidP="00E45883">
      <w:pPr>
        <w:spacing w:after="120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>(</w:t>
      </w:r>
      <w:r w:rsidRPr="00E45883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E45883" w:rsidP="00E45883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 xml:space="preserve">Artigo 154 - </w:t>
      </w:r>
      <w:r w:rsidRPr="00E45883">
        <w:rPr>
          <w:rFonts w:asciiTheme="minorHAnsi" w:hAnsiTheme="minorHAnsi" w:cstheme="minorHAnsi"/>
          <w:b/>
          <w:i/>
          <w:sz w:val="22"/>
          <w:szCs w:val="22"/>
        </w:rPr>
        <w:t>São vedados</w:t>
      </w:r>
      <w:r w:rsidRPr="00E45883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:rsidR="00F34BF6" w:rsidRPr="00E45883" w:rsidP="00E45883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E45883" w:rsidP="00E45883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E45883" w:rsidP="00E45883">
      <w:pPr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lang w:val="pt-PT"/>
        </w:rPr>
      </w:pPr>
      <w:r w:rsidRPr="00E45883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E45883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E45883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E45883" w:rsidR="006C1ABF">
        <w:rPr>
          <w:rFonts w:asciiTheme="minorHAnsi" w:hAnsiTheme="minorHAnsi" w:cstheme="minorHAnsi"/>
          <w:szCs w:val="24"/>
          <w:lang w:val="pt-PT"/>
        </w:rPr>
        <w:t>rio</w:t>
      </w:r>
      <w:r w:rsidRPr="00E45883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E45883">
        <w:rPr>
          <w:rFonts w:asciiTheme="minorHAnsi" w:hAnsiTheme="minorHAnsi" w:cstheme="minorHAnsi"/>
          <w:szCs w:val="24"/>
          <w:lang w:val="pt-PT"/>
        </w:rPr>
        <w:t xml:space="preserve"> </w:t>
      </w:r>
      <w:r w:rsidRPr="00E45883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E45883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E45883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E45883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E45883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E45883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E45883" w:rsidP="00E45883">
      <w:pPr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lang w:val="pt-PT"/>
        </w:rPr>
      </w:pPr>
      <w:r w:rsidRPr="00E45883">
        <w:rPr>
          <w:rFonts w:asciiTheme="minorHAnsi" w:hAnsiTheme="minorHAnsi" w:cstheme="minorHAnsi"/>
          <w:szCs w:val="24"/>
          <w:lang w:val="pt-PT"/>
        </w:rPr>
        <w:t xml:space="preserve"> </w:t>
      </w:r>
      <w:r w:rsidRPr="00E45883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E45883" w:rsidR="006C1ABF">
        <w:rPr>
          <w:rFonts w:asciiTheme="minorHAnsi" w:hAnsiTheme="minorHAnsi" w:cstheme="minorHAnsi"/>
          <w:szCs w:val="24"/>
          <w:lang w:val="pt-PT"/>
        </w:rPr>
        <w:t>n</w:t>
      </w:r>
      <w:r w:rsidRPr="00E45883" w:rsidR="0098472D">
        <w:rPr>
          <w:rFonts w:asciiTheme="minorHAnsi" w:hAnsiTheme="minorHAnsi" w:cstheme="minorHAnsi"/>
          <w:szCs w:val="24"/>
          <w:lang w:val="pt-PT"/>
        </w:rPr>
        <w:t>to, a</w:t>
      </w:r>
      <w:r w:rsidRPr="00E45883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E45883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E45883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E45883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E45883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E45883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E45883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E45883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E45883" w:rsidP="002009C1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E45883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E45883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E45883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E45883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E45883" w:rsidP="002009C1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>[...]</w:t>
      </w:r>
    </w:p>
    <w:p w:rsidR="00996E6A" w:rsidRPr="00E45883" w:rsidP="002009C1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>IV</w:t>
      </w:r>
      <w:r w:rsidRPr="00E45883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45883" w:rsidR="00834F2B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E45883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E45883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7176E" w:rsidRPr="00E45883" w:rsidP="002009C1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>(</w:t>
      </w:r>
      <w:r w:rsidRPr="00E45883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E45883">
        <w:rPr>
          <w:rFonts w:asciiTheme="minorHAnsi" w:hAnsiTheme="minorHAnsi" w:cstheme="minorHAnsi"/>
          <w:i/>
          <w:sz w:val="22"/>
          <w:szCs w:val="22"/>
        </w:rPr>
        <w:t>)</w:t>
      </w:r>
      <w:r w:rsidRPr="00E45883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E45883" w:rsidP="00E45883">
      <w:pPr>
        <w:tabs>
          <w:tab w:val="left" w:pos="1701"/>
        </w:tabs>
        <w:spacing w:after="240" w:line="360" w:lineRule="auto"/>
        <w:ind w:firstLine="2268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E45883">
        <w:rPr>
          <w:rFonts w:asciiTheme="minorHAnsi" w:hAnsiTheme="minorHAnsi" w:cstheme="minorHAnsi"/>
          <w:szCs w:val="24"/>
          <w:lang w:val="pt-PT"/>
        </w:rPr>
        <w:t>A abertura de crédito</w:t>
      </w:r>
      <w:r w:rsidRPr="00E45883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E45883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E45883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E45883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E45883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E45883">
        <w:rPr>
          <w:rFonts w:asciiTheme="minorHAnsi" w:hAnsiTheme="minorHAnsi" w:cstheme="minorHAnsi"/>
          <w:szCs w:val="24"/>
          <w:lang w:val="pt-PT"/>
        </w:rPr>
        <w:t>norm</w:t>
      </w:r>
      <w:r w:rsidRPr="00E45883">
        <w:rPr>
          <w:rFonts w:asciiTheme="minorHAnsi" w:hAnsiTheme="minorHAnsi" w:cstheme="minorHAnsi"/>
          <w:szCs w:val="24"/>
          <w:lang w:val="pt-PT"/>
        </w:rPr>
        <w:t>a</w:t>
      </w:r>
      <w:r w:rsidRPr="00E45883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E45883">
        <w:rPr>
          <w:rFonts w:asciiTheme="minorHAnsi" w:hAnsiTheme="minorHAnsi" w:cstheme="minorHAnsi"/>
          <w:szCs w:val="24"/>
          <w:lang w:val="pt-PT"/>
        </w:rPr>
        <w:t>assim conceitua:</w:t>
      </w:r>
      <w:r w:rsidRPr="00E45883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E45883" w:rsidP="002009C1">
      <w:pPr>
        <w:tabs>
          <w:tab w:val="left" w:pos="1701"/>
        </w:tabs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E4588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C51BE" w:rsidRPr="00E45883" w:rsidP="00E45883">
      <w:pPr>
        <w:tabs>
          <w:tab w:val="left" w:pos="1701"/>
        </w:tabs>
        <w:spacing w:after="240" w:line="360" w:lineRule="auto"/>
        <w:ind w:firstLine="2268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E45883">
        <w:rPr>
          <w:rFonts w:asciiTheme="minorHAnsi" w:hAnsiTheme="minorHAnsi" w:cstheme="minorHAnsi"/>
          <w:szCs w:val="24"/>
          <w:lang w:val="pt-PT"/>
        </w:rPr>
        <w:t xml:space="preserve"> </w:t>
      </w:r>
      <w:r w:rsidRPr="00E45883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E45883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E45883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E45883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E45883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E45883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E45883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E45883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E45883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E45883" w:rsidP="002009C1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Style w:val="apple-converted-space"/>
          <w:rFonts w:asciiTheme="minorHAnsi" w:hAnsiTheme="minorHAnsi" w:cstheme="minorHAnsi"/>
          <w:i/>
        </w:rPr>
        <w:t> </w:t>
      </w:r>
      <w:bookmarkStart w:id="1" w:name="art41"/>
      <w:bookmarkEnd w:id="1"/>
      <w:r w:rsidRPr="00E45883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2" w:name="art41i"/>
      <w:bookmarkEnd w:id="2"/>
    </w:p>
    <w:p w:rsidR="00F34BF6" w:rsidRPr="00E45883" w:rsidP="002009C1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>I - suplementares, os destinados a reforço de dotação orçamentária;</w:t>
      </w:r>
    </w:p>
    <w:p w:rsidR="00F34BF6" w:rsidRPr="00E45883" w:rsidP="002009C1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5883"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  <w:t> </w:t>
      </w:r>
      <w:bookmarkStart w:id="3" w:name="art41ii"/>
      <w:bookmarkEnd w:id="3"/>
      <w:r w:rsidRPr="00E45883">
        <w:rPr>
          <w:rFonts w:asciiTheme="minorHAnsi" w:hAnsiTheme="minorHAnsi" w:cstheme="minorHAnsi"/>
          <w:b/>
          <w:i/>
          <w:sz w:val="22"/>
          <w:szCs w:val="22"/>
        </w:rPr>
        <w:t>II - especiais, os destinados a despesas para as quais não haja dotação orçamentária específica;</w:t>
      </w:r>
    </w:p>
    <w:p w:rsidR="008C51BE" w:rsidRPr="00E45883" w:rsidP="002009C1">
      <w:pPr>
        <w:pStyle w:val="NormalWeb"/>
        <w:spacing w:before="0" w:beforeAutospacing="0" w:after="240" w:afterAutospacing="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C51BE" w:rsidRPr="00E45883" w:rsidP="00E45883">
      <w:pPr>
        <w:pStyle w:val="BodyText2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E45883">
        <w:rPr>
          <w:rFonts w:asciiTheme="minorHAnsi" w:hAnsiTheme="minorHAnsi" w:cstheme="minorHAnsi"/>
          <w:szCs w:val="24"/>
        </w:rPr>
        <w:t xml:space="preserve"> </w:t>
      </w:r>
      <w:r w:rsidRPr="00E45883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E45883" w:rsidR="00541851">
        <w:rPr>
          <w:rFonts w:asciiTheme="minorHAnsi" w:hAnsiTheme="minorHAnsi" w:cstheme="minorHAnsi"/>
          <w:szCs w:val="24"/>
        </w:rPr>
        <w:t xml:space="preserve">da </w:t>
      </w:r>
      <w:r w:rsidRPr="00E45883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E45883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E45883" w:rsidP="002009C1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E45883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E45883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E45883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E45883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E45883" w:rsidP="002009C1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</w:rPr>
        <w:t>§ 1º Consideram-se recursos para o fim deste artigo, desde que não comprometidos:</w:t>
      </w:r>
      <w:bookmarkStart w:id="4" w:name="art43§1i"/>
      <w:bookmarkEnd w:id="4"/>
    </w:p>
    <w:p w:rsidR="00AD05AC" w:rsidRPr="00E45883" w:rsidP="002009C1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  <w:u w:val="single"/>
        </w:rPr>
        <w:t>I - o superávit financeiro apurado em balanço patrimonial do exercício anterior</w:t>
      </w:r>
      <w:r w:rsidRPr="00E45883">
        <w:rPr>
          <w:rFonts w:asciiTheme="minorHAnsi" w:hAnsiTheme="minorHAnsi" w:cstheme="minorHAnsi"/>
          <w:b/>
          <w:i/>
          <w:sz w:val="22"/>
          <w:szCs w:val="22"/>
        </w:rPr>
        <w:t>;</w:t>
      </w:r>
      <w:bookmarkStart w:id="5" w:name="art43§1ii"/>
      <w:bookmarkEnd w:id="5"/>
    </w:p>
    <w:p w:rsidR="00AD05AC" w:rsidRPr="00E45883" w:rsidP="002009C1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>II - os provenientes de excesso de arrecadação;</w:t>
      </w:r>
      <w:bookmarkStart w:id="6" w:name="art43§1iii"/>
      <w:bookmarkEnd w:id="6"/>
    </w:p>
    <w:p w:rsidR="00AD05AC" w:rsidRPr="00E45883" w:rsidP="002009C1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  <w:u w:val="single"/>
        </w:rPr>
        <w:t>III - os resultantes de anulação parcial ou total de dotações orçamentárias ou de créditos adicionais, autorizados em Lei</w:t>
      </w:r>
      <w:r w:rsidRPr="00E45883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;</w:t>
      </w:r>
      <w:bookmarkStart w:id="7" w:name="art43§1iv"/>
      <w:bookmarkEnd w:id="7"/>
    </w:p>
    <w:p w:rsidR="00AD05AC" w:rsidRPr="00E45883" w:rsidP="002009C1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>IV</w:t>
      </w:r>
      <w:r w:rsidRPr="00E45883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E45883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E45883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E45883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E45883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8" w:name="art43§2"/>
      <w:bookmarkEnd w:id="8"/>
    </w:p>
    <w:p w:rsidR="00AC6896" w:rsidRPr="00E45883" w:rsidP="002009C1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</w:t>
      </w:r>
      <w:r w:rsidRPr="00E45883">
        <w:rPr>
          <w:rFonts w:asciiTheme="minorHAnsi" w:hAnsiTheme="minorHAnsi" w:cstheme="minorHAnsi"/>
          <w:i/>
          <w:sz w:val="22"/>
          <w:szCs w:val="22"/>
        </w:rPr>
        <w:t>.              </w:t>
      </w:r>
      <w:hyperlink r:id="rId5" w:anchor="veto" w:history="1">
        <w:r w:rsidRPr="00E45883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9" w:name="art43§3"/>
      <w:bookmarkEnd w:id="9"/>
    </w:p>
    <w:p w:rsidR="00AC6896" w:rsidRPr="00E45883" w:rsidP="002009C1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   </w:t>
      </w:r>
      <w:r w:rsidRPr="00E45883" w:rsidR="00483A4D">
        <w:rPr>
          <w:rFonts w:asciiTheme="minorHAnsi" w:hAnsiTheme="minorHAnsi" w:cstheme="minorHAnsi"/>
          <w:i/>
          <w:sz w:val="22"/>
          <w:szCs w:val="22"/>
        </w:rPr>
        <w:t>       </w:t>
      </w:r>
      <w:r w:rsidRPr="00E45883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5" w:anchor="veto" w:history="1">
        <w:r w:rsidRPr="00E45883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E45883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E45883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E45883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6" w:anchor="art2" w:history="1">
        <w:r w:rsidRPr="00E45883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10" w:name="art43§4"/>
      <w:bookmarkEnd w:id="10"/>
    </w:p>
    <w:p w:rsidR="00D33D7D" w:rsidRPr="00E45883" w:rsidP="002009C1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 xml:space="preserve">§ 4° Para o fim de apurar os recursos utilizáveis, provenientes de excesso de arrecadação, </w:t>
      </w:r>
      <w:r w:rsidRPr="00E45883" w:rsidR="007E6039">
        <w:rPr>
          <w:rFonts w:asciiTheme="minorHAnsi" w:hAnsiTheme="minorHAnsi" w:cstheme="minorHAnsi"/>
          <w:i/>
          <w:sz w:val="22"/>
          <w:szCs w:val="22"/>
        </w:rPr>
        <w:t>deduzir-se-á</w:t>
      </w:r>
      <w:r w:rsidRPr="00E45883">
        <w:rPr>
          <w:rFonts w:asciiTheme="minorHAnsi" w:hAnsiTheme="minorHAnsi" w:cstheme="minorHAnsi"/>
          <w:i/>
          <w:sz w:val="22"/>
          <w:szCs w:val="22"/>
        </w:rPr>
        <w:t xml:space="preserve"> a importância dos créditos extraordinários abertos no exercício.</w:t>
      </w:r>
      <w:r w:rsidRPr="00E45883" w:rsidR="00C62A22">
        <w:rPr>
          <w:rFonts w:asciiTheme="minorHAnsi" w:hAnsiTheme="minorHAnsi" w:cstheme="minorHAnsi"/>
          <w:b/>
          <w:i/>
          <w:szCs w:val="24"/>
        </w:rPr>
        <w:t>     </w:t>
      </w:r>
      <w:r w:rsidRPr="00E45883">
        <w:rPr>
          <w:rFonts w:asciiTheme="minorHAnsi" w:hAnsiTheme="minorHAnsi" w:cstheme="minorHAnsi"/>
          <w:szCs w:val="24"/>
        </w:rPr>
        <w:tab/>
      </w:r>
      <w:r w:rsidRPr="00E45883" w:rsidR="00F4065A">
        <w:rPr>
          <w:rFonts w:asciiTheme="minorHAnsi" w:hAnsiTheme="minorHAnsi" w:cstheme="minorHAnsi"/>
        </w:rPr>
        <w:tab/>
      </w:r>
    </w:p>
    <w:p w:rsidR="004B63E5" w:rsidRPr="00E45883" w:rsidP="00E45883">
      <w:pPr>
        <w:pStyle w:val="BodyText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E45883">
        <w:rPr>
          <w:rFonts w:asciiTheme="minorHAnsi" w:hAnsiTheme="minorHAnsi" w:cstheme="minorHAnsi"/>
          <w:szCs w:val="24"/>
          <w:u w:val="single"/>
        </w:rPr>
        <w:t>Da análise da mensagem</w:t>
      </w:r>
      <w:r w:rsidRPr="00E45883" w:rsidR="0090054E">
        <w:rPr>
          <w:rFonts w:asciiTheme="minorHAnsi" w:hAnsiTheme="minorHAnsi" w:cstheme="minorHAnsi"/>
          <w:szCs w:val="24"/>
          <w:u w:val="single"/>
        </w:rPr>
        <w:t xml:space="preserve"> do projeto </w:t>
      </w:r>
      <w:r w:rsidRPr="00E45883" w:rsidR="00620FEF">
        <w:rPr>
          <w:rFonts w:asciiTheme="minorHAnsi" w:hAnsiTheme="minorHAnsi" w:cstheme="minorHAnsi"/>
          <w:szCs w:val="24"/>
          <w:u w:val="single"/>
        </w:rPr>
        <w:t>consta</w:t>
      </w:r>
      <w:r w:rsidRPr="00E45883" w:rsidR="0090054E">
        <w:rPr>
          <w:rFonts w:asciiTheme="minorHAnsi" w:hAnsiTheme="minorHAnsi" w:cstheme="minorHAnsi"/>
          <w:szCs w:val="24"/>
          <w:u w:val="single"/>
        </w:rPr>
        <w:t xml:space="preserve"> que </w:t>
      </w:r>
      <w:r w:rsidRPr="00E45883" w:rsidR="00FD38DB">
        <w:rPr>
          <w:rFonts w:asciiTheme="minorHAnsi" w:hAnsiTheme="minorHAnsi" w:cstheme="minorHAnsi"/>
          <w:szCs w:val="24"/>
          <w:u w:val="single"/>
        </w:rPr>
        <w:t xml:space="preserve">a cobertura do referido crédito adicional </w:t>
      </w:r>
      <w:r w:rsidR="00E45883">
        <w:rPr>
          <w:rFonts w:asciiTheme="minorHAnsi" w:hAnsiTheme="minorHAnsi" w:cstheme="minorHAnsi"/>
          <w:szCs w:val="24"/>
          <w:u w:val="single"/>
        </w:rPr>
        <w:t>especial</w:t>
      </w:r>
      <w:r w:rsidRPr="00E45883" w:rsidR="00FD38DB">
        <w:rPr>
          <w:rFonts w:asciiTheme="minorHAnsi" w:hAnsiTheme="minorHAnsi" w:cstheme="minorHAnsi"/>
          <w:szCs w:val="24"/>
          <w:u w:val="single"/>
        </w:rPr>
        <w:t xml:space="preserve"> </w:t>
      </w:r>
      <w:r w:rsidRPr="00E45883" w:rsidR="00E67B0A">
        <w:rPr>
          <w:rFonts w:asciiTheme="minorHAnsi" w:hAnsiTheme="minorHAnsi" w:cstheme="minorHAnsi"/>
          <w:szCs w:val="24"/>
          <w:u w:val="single"/>
        </w:rPr>
        <w:t xml:space="preserve">far-se-á com os recursos provenientes </w:t>
      </w:r>
      <w:r w:rsidRPr="00E45883">
        <w:rPr>
          <w:rFonts w:asciiTheme="minorHAnsi" w:hAnsiTheme="minorHAnsi" w:cstheme="minorHAnsi"/>
          <w:szCs w:val="24"/>
          <w:u w:val="single"/>
        </w:rPr>
        <w:t>Superávit Financeiro apurado no Balanço Patrimonial do Exercício de 2021, com fundamento no disposto no artigo 43, § 1º, inciso I, da Lei Federal nº 4.320, de 17 de março de 1964 e da anulação das dotações especificadas, com</w:t>
      </w:r>
      <w:r w:rsidRPr="00E45883">
        <w:rPr>
          <w:rFonts w:asciiTheme="minorHAnsi" w:hAnsiTheme="minorHAnsi" w:cstheme="minorHAnsi"/>
          <w:szCs w:val="24"/>
          <w:u w:val="single"/>
        </w:rPr>
        <w:t xml:space="preserve">  </w:t>
      </w:r>
      <w:r w:rsidRPr="00E45883">
        <w:rPr>
          <w:rFonts w:asciiTheme="minorHAnsi" w:hAnsiTheme="minorHAnsi" w:cstheme="minorHAnsi"/>
          <w:szCs w:val="24"/>
          <w:u w:val="single"/>
        </w:rPr>
        <w:t>fundamento  no disposto  no  artigo  43,  §  1º, inciso III, da Lei Federal nº 4.320, de 17 de março de 1964.</w:t>
      </w:r>
    </w:p>
    <w:p w:rsidR="00E65F4B" w:rsidRPr="00E45883" w:rsidP="00E65F4B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</w:rPr>
      </w:pPr>
      <w:r w:rsidRPr="00E45883">
        <w:rPr>
          <w:rFonts w:asciiTheme="minorHAnsi" w:hAnsiTheme="minorHAnsi" w:cstheme="minorHAnsi"/>
        </w:rPr>
        <w:t>Quanto ao superávit financeiro temos que:</w:t>
      </w:r>
    </w:p>
    <w:p w:rsidR="00E65F4B" w:rsidRPr="00E45883" w:rsidP="002009C1">
      <w:pPr>
        <w:pStyle w:val="NormalWeb"/>
        <w:spacing w:before="0" w:beforeAutospacing="0" w:after="0" w:afterAutospacing="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</w:rPr>
        <w:t>São recursos financeiros que não se encontravam comprometidos com pagamentos futuros no encerramento do exercício fiscal.</w:t>
      </w:r>
      <w:r w:rsidRPr="00E45883">
        <w:rPr>
          <w:rFonts w:asciiTheme="minorHAnsi" w:hAnsiTheme="minorHAnsi" w:cstheme="minorHAnsi"/>
          <w:i/>
          <w:sz w:val="22"/>
          <w:szCs w:val="22"/>
        </w:rPr>
        <w:t xml:space="preserve"> Essa sobra de caixa ocorre, por exemplo, pelo cancelamento de </w:t>
      </w:r>
      <w:hyperlink r:id="rId7" w:tgtFrame="_blank" w:history="1">
        <w:r w:rsidRPr="00E45883">
          <w:rPr>
            <w:rFonts w:asciiTheme="minorHAnsi" w:hAnsiTheme="minorHAnsi" w:cstheme="minorHAnsi"/>
            <w:i/>
            <w:sz w:val="22"/>
            <w:szCs w:val="22"/>
          </w:rPr>
          <w:t>restos a pagar</w:t>
        </w:r>
      </w:hyperlink>
      <w:r w:rsidRPr="00E45883">
        <w:rPr>
          <w:rFonts w:asciiTheme="minorHAnsi" w:hAnsiTheme="minorHAnsi" w:cstheme="minorHAnsi"/>
          <w:i/>
          <w:sz w:val="22"/>
          <w:szCs w:val="22"/>
        </w:rPr>
        <w:t xml:space="preserve"> ou por superávit orçamentário. De acordo com a Lei 4.320/64, os saldos de caixa não comprometidos ao final de cada exercício podem ser utilizados como fonte de financiamento para a abertura de créditos orçamentários adicionais no exercício seguinte. </w:t>
      </w:r>
      <w:r w:rsidRPr="00E45883">
        <w:rPr>
          <w:rFonts w:asciiTheme="minorHAnsi" w:hAnsiTheme="minorHAnsi" w:cstheme="minorHAnsi"/>
          <w:b/>
          <w:i/>
          <w:sz w:val="22"/>
          <w:szCs w:val="22"/>
          <w:u w:val="single"/>
        </w:rPr>
        <w:t>A apuração do superávit financeiro é feita pelo confronto entre os totais do ativo financeiro e do passivo financeiro, constante do balanço patrimonial do exercício anterior.</w:t>
      </w:r>
    </w:p>
    <w:p w:rsidR="00E65F4B" w:rsidRPr="00E45883" w:rsidP="002009C1">
      <w:pPr>
        <w:pStyle w:val="NormalWeb"/>
        <w:spacing w:before="0" w:beforeAutospacing="0" w:after="0" w:afterAutospacing="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 xml:space="preserve">Link: </w:t>
      </w:r>
      <w:hyperlink r:id="rId8" w:history="1">
        <w:r w:rsidRPr="00E45883">
          <w:rPr>
            <w:rFonts w:asciiTheme="minorHAnsi" w:hAnsiTheme="minorHAnsi" w:cstheme="minorHAnsi"/>
            <w:i/>
            <w:sz w:val="22"/>
            <w:szCs w:val="22"/>
          </w:rPr>
          <w:t>https://www.camara.leg.br/noticias/127899-superavit-financeiro/</w:t>
        </w:r>
      </w:hyperlink>
    </w:p>
    <w:p w:rsidR="00E76E4B" w:rsidRPr="00E45883" w:rsidP="00E76E4B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b/>
        </w:rPr>
      </w:pPr>
      <w:r w:rsidRPr="00E45883">
        <w:rPr>
          <w:rFonts w:asciiTheme="minorHAnsi" w:hAnsiTheme="minorHAnsi" w:cstheme="minorHAnsi"/>
          <w:b/>
        </w:rPr>
        <w:t>No entanto, como no caso em apreço o Projeto não veio acompanhado do balanço patrimonial, sugerimos caso entendam necessário, requerer o demonstrativo do balanço patrimonial junto ao Executivo a fim comprovar a justificativa técnica para a suplementação.</w:t>
      </w:r>
    </w:p>
    <w:p w:rsidR="00727BEC" w:rsidRPr="00E45883" w:rsidP="00E45883">
      <w:pPr>
        <w:pStyle w:val="BodyText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E45883">
        <w:rPr>
          <w:rFonts w:asciiTheme="minorHAnsi" w:hAnsiTheme="minorHAnsi" w:cstheme="minorHAnsi"/>
          <w:szCs w:val="24"/>
        </w:rPr>
        <w:t xml:space="preserve">Em âmbito municipal cumpre mencionar a Lei nº 6.136, de 25 de agosto de 2021, que dispõe sobre diretrizes a serem observadas quanto </w:t>
      </w:r>
      <w:r w:rsidRPr="00E45883">
        <w:rPr>
          <w:rFonts w:asciiTheme="minorHAnsi" w:hAnsiTheme="minorHAnsi" w:cstheme="minorHAnsi"/>
          <w:szCs w:val="24"/>
        </w:rPr>
        <w:t>a</w:t>
      </w:r>
      <w:r w:rsidRPr="00E45883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727BEC" w:rsidRPr="00E45883" w:rsidP="002009C1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 w:rsidRPr="00E45883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727BEC" w:rsidRPr="00E45883" w:rsidP="00E45883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E45883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E45883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727BEC" w:rsidRPr="00E45883" w:rsidP="002009C1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E45883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727BEC" w:rsidRPr="00E45883" w:rsidP="002009C1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E45883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727BEC" w:rsidRPr="00E45883" w:rsidP="002009C1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E45883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727BEC" w:rsidRPr="00E45883" w:rsidP="002009C1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727BEC" w:rsidRPr="00E45883" w:rsidP="002009C1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727BEC" w:rsidRPr="00E45883" w:rsidP="002009C1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</w:rPr>
        <w:t xml:space="preserve">III - especificação detalhada e comprovada acerca do superávit financeiro, quando houver; </w:t>
      </w:r>
      <w:r w:rsidRPr="00E45883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E4588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727BEC" w:rsidRPr="00E45883" w:rsidP="002009C1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727BEC" w:rsidRPr="00E45883" w:rsidP="002009C1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E45883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727BEC" w:rsidRPr="00E45883" w:rsidP="002009C1">
      <w:pPr>
        <w:pStyle w:val="BodyText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727BEC" w:rsidRPr="00E45883" w:rsidP="00E45883">
      <w:pPr>
        <w:pStyle w:val="BodyText"/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727BEC" w:rsidRPr="00E45883" w:rsidP="00E45883">
      <w:pPr>
        <w:pStyle w:val="BodyText"/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727BEC" w:rsidRPr="00E45883" w:rsidP="00E45883">
      <w:pPr>
        <w:pStyle w:val="BodyText"/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E45883" w:rsidRPr="00E45883" w:rsidP="002009C1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76E4B" w:rsidRPr="00E45883" w:rsidP="002009C1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E45883">
        <w:rPr>
          <w:rFonts w:asciiTheme="minorHAnsi" w:hAnsiTheme="minorHAnsi" w:cstheme="minorHAnsi"/>
          <w:szCs w:val="24"/>
        </w:rPr>
        <w:tab/>
      </w:r>
      <w:r w:rsidRPr="00E45883">
        <w:rPr>
          <w:rFonts w:asciiTheme="minorHAnsi" w:hAnsiTheme="minorHAnsi" w:cstheme="minorHAnsi"/>
          <w:szCs w:val="24"/>
        </w:rPr>
        <w:tab/>
      </w:r>
      <w:r w:rsidRPr="00E45883">
        <w:rPr>
          <w:rFonts w:asciiTheme="minorHAnsi" w:hAnsiTheme="minorHAnsi" w:cstheme="minorHAnsi"/>
          <w:szCs w:val="24"/>
        </w:rPr>
        <w:tab/>
      </w:r>
      <w:r w:rsidRPr="00E45883">
        <w:rPr>
          <w:rFonts w:asciiTheme="minorHAnsi" w:hAnsiTheme="minorHAnsi" w:cstheme="minorHAnsi"/>
        </w:rPr>
        <w:t xml:space="preserve">Neste aspecto, </w:t>
      </w:r>
      <w:r w:rsidRPr="00E45883" w:rsidR="00681A56">
        <w:rPr>
          <w:rFonts w:asciiTheme="minorHAnsi" w:hAnsiTheme="minorHAnsi" w:cstheme="minorHAnsi"/>
        </w:rPr>
        <w:t>insta salientar</w:t>
      </w:r>
      <w:r w:rsidRPr="00E45883">
        <w:rPr>
          <w:rFonts w:asciiTheme="minorHAnsi" w:hAnsiTheme="minorHAnsi" w:cstheme="minorHAnsi"/>
        </w:rPr>
        <w:t xml:space="preserve"> que não consta do projeto a comprovação do superávit financeiro de que trata a legislação local supracitada.</w:t>
      </w:r>
    </w:p>
    <w:p w:rsidR="00CB2D83" w:rsidRPr="00E45883" w:rsidP="00E76E4B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E45883">
        <w:rPr>
          <w:rFonts w:asciiTheme="minorHAnsi" w:hAnsiTheme="minorHAnsi" w:cstheme="minorHAnsi"/>
        </w:rPr>
        <w:t xml:space="preserve">No concernente </w:t>
      </w:r>
      <w:r w:rsidRPr="00E45883">
        <w:rPr>
          <w:rFonts w:asciiTheme="minorHAnsi" w:hAnsiTheme="minorHAnsi" w:cstheme="minorHAnsi"/>
        </w:rPr>
        <w:t>ao quórum de votação deverá ser observado o disposto no art. 159 do Regimento Interno:</w:t>
      </w:r>
    </w:p>
    <w:p w:rsidR="00CB2D83" w:rsidRPr="00E45883" w:rsidP="00573770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E45883">
        <w:rPr>
          <w:rFonts w:asciiTheme="minorHAnsi" w:hAnsiTheme="minorHAnsi" w:cstheme="minorHAnsi"/>
          <w:i/>
          <w:sz w:val="22"/>
          <w:szCs w:val="22"/>
        </w:rPr>
        <w:t xml:space="preserve">As deliberações, excetuadas os casos previstos na Constituição do Brasil e na legislação Federal e Estadual </w:t>
      </w:r>
      <w:r w:rsidRPr="00E45883">
        <w:rPr>
          <w:rFonts w:asciiTheme="minorHAnsi" w:hAnsiTheme="minorHAnsi" w:cstheme="minorHAnsi"/>
          <w:i/>
          <w:sz w:val="22"/>
          <w:szCs w:val="22"/>
        </w:rPr>
        <w:t>competente, serão tomadas por maioria simples de votos, presente pelo menos a maioria absoluta dos membros da Câmara.</w:t>
      </w:r>
    </w:p>
    <w:p w:rsidR="00B60874" w:rsidRPr="00E45883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E45883">
        <w:rPr>
          <w:rFonts w:asciiTheme="minorHAnsi" w:hAnsiTheme="minorHAnsi" w:cstheme="minorHAnsi"/>
          <w:szCs w:val="24"/>
        </w:rPr>
        <w:t>Por fim, q</w:t>
      </w:r>
      <w:r w:rsidRPr="00E45883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B60874" w:rsidRPr="00E45883" w:rsidP="00B60874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E45883">
        <w:rPr>
          <w:rFonts w:asciiTheme="minorHAnsi" w:hAnsiTheme="minorHAnsi" w:cstheme="minorHAnsi"/>
        </w:rPr>
        <w:t xml:space="preserve"> </w:t>
      </w:r>
      <w:r w:rsidRPr="00E45883" w:rsidR="008B68D5">
        <w:rPr>
          <w:rFonts w:asciiTheme="minorHAnsi" w:hAnsiTheme="minorHAnsi" w:cstheme="minorHAnsi"/>
        </w:rPr>
        <w:t xml:space="preserve">Ante </w:t>
      </w:r>
      <w:r w:rsidRPr="00E45883">
        <w:rPr>
          <w:rFonts w:asciiTheme="minorHAnsi" w:hAnsiTheme="minorHAnsi" w:cstheme="minorHAnsi"/>
        </w:rPr>
        <w:t xml:space="preserve">o exposto, sob o aspecto estritamente jurídico, a proposta </w:t>
      </w:r>
      <w:r w:rsidRPr="00E45883" w:rsidR="00727BEC">
        <w:rPr>
          <w:rFonts w:asciiTheme="minorHAnsi" w:hAnsiTheme="minorHAnsi" w:cstheme="minorHAnsi"/>
        </w:rPr>
        <w:t xml:space="preserve">reúne condições de constitucionalidade, </w:t>
      </w:r>
      <w:r w:rsidRPr="00E45883" w:rsidR="00E45883">
        <w:rPr>
          <w:rFonts w:asciiTheme="minorHAnsi" w:hAnsiTheme="minorHAnsi" w:cstheme="minorHAnsi"/>
        </w:rPr>
        <w:t>entretanto</w:t>
      </w:r>
      <w:r w:rsidR="00E45883">
        <w:rPr>
          <w:rFonts w:asciiTheme="minorHAnsi" w:hAnsiTheme="minorHAnsi" w:cstheme="minorHAnsi"/>
        </w:rPr>
        <w:t>,</w:t>
      </w:r>
      <w:r w:rsidRPr="00E45883" w:rsidR="00727BEC">
        <w:rPr>
          <w:rFonts w:asciiTheme="minorHAnsi" w:hAnsiTheme="minorHAnsi" w:cstheme="minorHAnsi"/>
        </w:rPr>
        <w:t xml:space="preserve"> quanto à legalidade atentamos para a necessidade de comprovação do superávit financeiro</w:t>
      </w:r>
      <w:r w:rsidRPr="00E45883" w:rsidR="00C751CB">
        <w:rPr>
          <w:rFonts w:asciiTheme="minorHAnsi" w:hAnsiTheme="minorHAnsi" w:cstheme="minorHAnsi"/>
        </w:rPr>
        <w:t>, consoante fundamento</w:t>
      </w:r>
      <w:r w:rsidRPr="00E45883" w:rsidR="009B2FF3">
        <w:rPr>
          <w:rFonts w:asciiTheme="minorHAnsi" w:hAnsiTheme="minorHAnsi" w:cstheme="minorHAnsi"/>
        </w:rPr>
        <w:t>s</w:t>
      </w:r>
      <w:r w:rsidRPr="00E45883" w:rsidR="00C751CB">
        <w:rPr>
          <w:rFonts w:asciiTheme="minorHAnsi" w:hAnsiTheme="minorHAnsi" w:cstheme="minorHAnsi"/>
        </w:rPr>
        <w:t xml:space="preserve"> articulado</w:t>
      </w:r>
      <w:r w:rsidRPr="00E45883" w:rsidR="009B2FF3">
        <w:rPr>
          <w:rFonts w:asciiTheme="minorHAnsi" w:hAnsiTheme="minorHAnsi" w:cstheme="minorHAnsi"/>
        </w:rPr>
        <w:t>s</w:t>
      </w:r>
      <w:r w:rsidRPr="00E45883" w:rsidR="00E45883">
        <w:rPr>
          <w:rFonts w:asciiTheme="minorHAnsi" w:hAnsiTheme="minorHAnsi" w:cstheme="minorHAnsi"/>
        </w:rPr>
        <w:t xml:space="preserve"> acima</w:t>
      </w:r>
      <w:r w:rsidRPr="00E45883">
        <w:rPr>
          <w:rFonts w:asciiTheme="minorHAnsi" w:hAnsiTheme="minorHAnsi" w:cstheme="minorHAnsi"/>
        </w:rPr>
        <w:t>. Com relação aos aspectos financeiro, orçamentário e contábil, nos termos do art. 39, do Regimento Interno incumbe à Comissão de Finanças e Orçamento a emissão de parecer. No mérito, o Plenário é soberano.</w:t>
      </w:r>
    </w:p>
    <w:p w:rsidR="00DE5290" w:rsidRPr="00E45883" w:rsidP="00CA62D3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45883">
        <w:rPr>
          <w:rFonts w:asciiTheme="minorHAnsi" w:hAnsiTheme="minorHAnsi" w:cstheme="minorHAnsi"/>
          <w:szCs w:val="24"/>
        </w:rPr>
        <w:t xml:space="preserve"> </w:t>
      </w:r>
      <w:r w:rsidRPr="00E45883">
        <w:rPr>
          <w:rFonts w:asciiTheme="minorHAnsi" w:hAnsiTheme="minorHAnsi" w:cstheme="minorHAnsi"/>
          <w:szCs w:val="24"/>
        </w:rPr>
        <w:tab/>
      </w:r>
      <w:r w:rsidRPr="00E45883">
        <w:rPr>
          <w:rFonts w:asciiTheme="minorHAnsi" w:hAnsiTheme="minorHAnsi" w:cstheme="minorHAnsi"/>
          <w:szCs w:val="24"/>
        </w:rPr>
        <w:tab/>
      </w:r>
      <w:r w:rsidRPr="00E45883">
        <w:rPr>
          <w:rFonts w:asciiTheme="minorHAnsi" w:hAnsiTheme="minorHAnsi" w:cstheme="minorHAnsi"/>
          <w:szCs w:val="24"/>
        </w:rPr>
        <w:tab/>
      </w:r>
      <w:r w:rsidRPr="00E45883" w:rsidR="003B02E8">
        <w:rPr>
          <w:rFonts w:asciiTheme="minorHAnsi" w:hAnsiTheme="minorHAnsi" w:cstheme="minorHAnsi"/>
          <w:szCs w:val="24"/>
        </w:rPr>
        <w:t>É o parecer.</w:t>
      </w:r>
    </w:p>
    <w:p w:rsidR="00834F2B" w:rsidRPr="00E45883" w:rsidP="00CA62D3">
      <w:pPr>
        <w:pStyle w:val="BodyText"/>
        <w:spacing w:before="240" w:line="360" w:lineRule="auto"/>
        <w:jc w:val="both"/>
        <w:rPr>
          <w:rFonts w:asciiTheme="minorHAnsi" w:hAnsiTheme="minorHAnsi" w:cstheme="minorHAnsi"/>
          <w:szCs w:val="24"/>
        </w:rPr>
      </w:pPr>
      <w:r w:rsidRPr="00E45883">
        <w:rPr>
          <w:rFonts w:asciiTheme="minorHAnsi" w:hAnsiTheme="minorHAnsi" w:cstheme="minorHAnsi"/>
          <w:szCs w:val="24"/>
        </w:rPr>
        <w:t xml:space="preserve"> </w:t>
      </w:r>
      <w:r w:rsidRPr="00E45883">
        <w:rPr>
          <w:rFonts w:asciiTheme="minorHAnsi" w:hAnsiTheme="minorHAnsi" w:cstheme="minorHAnsi"/>
          <w:szCs w:val="24"/>
        </w:rPr>
        <w:tab/>
      </w:r>
      <w:r w:rsidRPr="00E45883">
        <w:rPr>
          <w:rFonts w:asciiTheme="minorHAnsi" w:hAnsiTheme="minorHAnsi" w:cstheme="minorHAnsi"/>
          <w:szCs w:val="24"/>
        </w:rPr>
        <w:tab/>
      </w:r>
      <w:r w:rsidRPr="00E45883">
        <w:rPr>
          <w:rFonts w:asciiTheme="minorHAnsi" w:hAnsiTheme="minorHAnsi" w:cstheme="minorHAnsi"/>
          <w:szCs w:val="24"/>
        </w:rPr>
        <w:tab/>
      </w:r>
      <w:r w:rsidRPr="00E45883" w:rsidR="00F0163A">
        <w:rPr>
          <w:rFonts w:asciiTheme="minorHAnsi" w:hAnsiTheme="minorHAnsi" w:cstheme="minorHAnsi"/>
          <w:szCs w:val="24"/>
        </w:rPr>
        <w:t>Procuradoria</w:t>
      </w:r>
      <w:r w:rsidRPr="00E45883" w:rsidR="003B02E8">
        <w:rPr>
          <w:rFonts w:asciiTheme="minorHAnsi" w:hAnsiTheme="minorHAnsi" w:cstheme="minorHAnsi"/>
          <w:szCs w:val="24"/>
        </w:rPr>
        <w:t>,</w:t>
      </w:r>
      <w:r w:rsidRPr="00E45883">
        <w:rPr>
          <w:rFonts w:asciiTheme="minorHAnsi" w:hAnsiTheme="minorHAnsi" w:cstheme="minorHAnsi"/>
          <w:szCs w:val="24"/>
        </w:rPr>
        <w:t xml:space="preserve"> </w:t>
      </w:r>
      <w:r w:rsidRPr="00E45883" w:rsidR="00E45883">
        <w:rPr>
          <w:rFonts w:asciiTheme="minorHAnsi" w:hAnsiTheme="minorHAnsi" w:cstheme="minorHAnsi"/>
          <w:szCs w:val="24"/>
        </w:rPr>
        <w:t>17</w:t>
      </w:r>
      <w:r w:rsidRPr="00E45883" w:rsidR="00C34111">
        <w:rPr>
          <w:rFonts w:asciiTheme="minorHAnsi" w:hAnsiTheme="minorHAnsi" w:cstheme="minorHAnsi"/>
          <w:szCs w:val="24"/>
        </w:rPr>
        <w:t xml:space="preserve"> de </w:t>
      </w:r>
      <w:r w:rsidRPr="00E45883" w:rsidR="00557B7F">
        <w:rPr>
          <w:rFonts w:asciiTheme="minorHAnsi" w:hAnsiTheme="minorHAnsi" w:cstheme="minorHAnsi"/>
          <w:szCs w:val="24"/>
        </w:rPr>
        <w:t>fevereiro</w:t>
      </w:r>
      <w:r w:rsidRPr="00E45883" w:rsidR="003B02E8">
        <w:rPr>
          <w:rFonts w:asciiTheme="minorHAnsi" w:hAnsiTheme="minorHAnsi" w:cstheme="minorHAnsi"/>
          <w:szCs w:val="24"/>
        </w:rPr>
        <w:t xml:space="preserve"> de 202</w:t>
      </w:r>
      <w:r w:rsidRPr="00E45883" w:rsidR="00557B7F">
        <w:rPr>
          <w:rFonts w:asciiTheme="minorHAnsi" w:hAnsiTheme="minorHAnsi" w:cstheme="minorHAnsi"/>
          <w:szCs w:val="24"/>
        </w:rPr>
        <w:t>2</w:t>
      </w:r>
      <w:r w:rsidRPr="00E45883">
        <w:rPr>
          <w:rFonts w:asciiTheme="minorHAnsi" w:hAnsiTheme="minorHAnsi" w:cstheme="minorHAnsi"/>
          <w:szCs w:val="24"/>
        </w:rPr>
        <w:t>.</w:t>
      </w:r>
    </w:p>
    <w:p w:rsidR="00CA62D3" w:rsidRPr="00E45883" w:rsidP="00CA62D3">
      <w:pPr>
        <w:pStyle w:val="BodyText"/>
        <w:spacing w:before="240" w:line="360" w:lineRule="auto"/>
        <w:jc w:val="both"/>
        <w:rPr>
          <w:rFonts w:asciiTheme="minorHAnsi" w:hAnsiTheme="minorHAnsi" w:cstheme="minorHAnsi"/>
          <w:szCs w:val="24"/>
        </w:rPr>
      </w:pPr>
    </w:p>
    <w:p w:rsidR="00AC08AA" w:rsidRPr="00E45883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E45883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RPr="00E45883" w:rsidP="00CA62D3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 w:rsidRPr="00E45883">
        <w:rPr>
          <w:rFonts w:asciiTheme="minorHAnsi" w:hAnsiTheme="minorHAnsi" w:cstheme="minorHAnsi"/>
          <w:b/>
          <w:szCs w:val="24"/>
        </w:rPr>
        <w:t>Procuradora – OAB/SP 308.298</w:t>
      </w:r>
    </w:p>
    <w:sectPr w:rsidSect="00CA62D3">
      <w:headerReference w:type="default" r:id="rId9"/>
      <w:footerReference w:type="default" r:id="rId10"/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3657776"/>
      <w:docPartObj>
        <w:docPartGallery w:val="Page Numbers (Bottom of Page)"/>
        <w:docPartUnique/>
      </w:docPartObj>
    </w:sdtPr>
    <w:sdtContent>
      <w:sdt>
        <w:sdtPr>
          <w:id w:val="1382061245"/>
          <w:docPartObj>
            <w:docPartGallery w:val="Page Numbers (Top of Page)"/>
            <w:docPartUnique/>
          </w:docPartObj>
        </w:sdtPr>
        <w:sdtContent>
          <w:sdt>
            <w:sdtPr>
              <w:id w:val="1835563541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975379952"/>
                  <w:docPartObj>
                    <w:docPartGallery w:val="Page Numbers (Top of Page)"/>
                    <w:docPartUnique/>
                  </w:docPartObj>
                </w:sdtPr>
                <w:sdtContent>
                  <w:p w:rsidR="004B63E5" w:rsidP="00305AB4">
                    <w:pPr>
                      <w:pStyle w:val="Footer"/>
                      <w:jc w:val="right"/>
                    </w:pPr>
                  </w:p>
                  <w:p w:rsidR="004B63E5" w:rsidP="00305AB4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4B63E5" w:rsidP="00305AB4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4B63E5" w:rsidP="00305AB4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4B63E5" w:rsidP="00305AB4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4B63E5" w:rsidP="00305AB4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F10AD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F10AD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63E5" w:rsidP="00305AB4">
    <w:pPr>
      <w:pStyle w:val="Header"/>
      <w:jc w:val="center"/>
      <w:rPr>
        <w:b/>
        <w:sz w:val="26"/>
        <w:lang w:val="pt-PT"/>
      </w:rPr>
    </w:pPr>
  </w:p>
  <w:p w:rsidR="004B63E5" w:rsidP="00305AB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3E5" w:rsidP="00305A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985425349" name="Imagem 4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912319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06600102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B63E5" w:rsidP="00305AB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4" name="Imagem 4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8757188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659955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4B63E5" w:rsidP="00305AB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B63E5" w:rsidP="00305AB4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B63E5" w:rsidP="00305AB4">
    <w:pPr>
      <w:pStyle w:val="Header"/>
    </w:pPr>
  </w:p>
  <w:p w:rsidR="004B63E5" w:rsidP="00305AB4">
    <w:pPr>
      <w:pStyle w:val="Header"/>
    </w:pPr>
  </w:p>
  <w:p w:rsidR="004B63E5" w:rsidRPr="00824829" w:rsidP="006D7024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103C8A"/>
    <w:multiLevelType w:val="hybridMultilevel"/>
    <w:tmpl w:val="5A76B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14EE7"/>
    <w:rsid w:val="00031E27"/>
    <w:rsid w:val="00060CA0"/>
    <w:rsid w:val="00072745"/>
    <w:rsid w:val="00094FC8"/>
    <w:rsid w:val="000A7037"/>
    <w:rsid w:val="000B4ADE"/>
    <w:rsid w:val="000C08B8"/>
    <w:rsid w:val="000C1D38"/>
    <w:rsid w:val="000C3EF3"/>
    <w:rsid w:val="000D29D6"/>
    <w:rsid w:val="000E086D"/>
    <w:rsid w:val="00117687"/>
    <w:rsid w:val="0013060F"/>
    <w:rsid w:val="00132824"/>
    <w:rsid w:val="0014270F"/>
    <w:rsid w:val="00146CE5"/>
    <w:rsid w:val="00152692"/>
    <w:rsid w:val="00167C99"/>
    <w:rsid w:val="00174657"/>
    <w:rsid w:val="001A29E3"/>
    <w:rsid w:val="002009C1"/>
    <w:rsid w:val="0022477A"/>
    <w:rsid w:val="002268B5"/>
    <w:rsid w:val="002324DA"/>
    <w:rsid w:val="002433C5"/>
    <w:rsid w:val="00252ADC"/>
    <w:rsid w:val="00261689"/>
    <w:rsid w:val="0026654A"/>
    <w:rsid w:val="00267382"/>
    <w:rsid w:val="0027492C"/>
    <w:rsid w:val="00287DF9"/>
    <w:rsid w:val="002A6A16"/>
    <w:rsid w:val="002B15C8"/>
    <w:rsid w:val="002B1985"/>
    <w:rsid w:val="002C2449"/>
    <w:rsid w:val="002C7E9A"/>
    <w:rsid w:val="002D0737"/>
    <w:rsid w:val="002E0808"/>
    <w:rsid w:val="002E0E58"/>
    <w:rsid w:val="002E5E66"/>
    <w:rsid w:val="002F31F1"/>
    <w:rsid w:val="002F6340"/>
    <w:rsid w:val="002F7C24"/>
    <w:rsid w:val="00304A13"/>
    <w:rsid w:val="00304D47"/>
    <w:rsid w:val="00305AB4"/>
    <w:rsid w:val="00324DAA"/>
    <w:rsid w:val="0036016D"/>
    <w:rsid w:val="00365F07"/>
    <w:rsid w:val="003B02E8"/>
    <w:rsid w:val="003B0AE0"/>
    <w:rsid w:val="003C2EAD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B170A"/>
    <w:rsid w:val="004B1CA3"/>
    <w:rsid w:val="004B63E5"/>
    <w:rsid w:val="004D3AA4"/>
    <w:rsid w:val="004F2F14"/>
    <w:rsid w:val="00515A76"/>
    <w:rsid w:val="00516A25"/>
    <w:rsid w:val="00521E8D"/>
    <w:rsid w:val="00526E32"/>
    <w:rsid w:val="00541851"/>
    <w:rsid w:val="00546E3D"/>
    <w:rsid w:val="00557B7F"/>
    <w:rsid w:val="00573770"/>
    <w:rsid w:val="0058201A"/>
    <w:rsid w:val="005B5B3A"/>
    <w:rsid w:val="005C61FE"/>
    <w:rsid w:val="005E0943"/>
    <w:rsid w:val="005E0CC1"/>
    <w:rsid w:val="005E4987"/>
    <w:rsid w:val="005E6F3B"/>
    <w:rsid w:val="005F28BA"/>
    <w:rsid w:val="00600907"/>
    <w:rsid w:val="00620FEF"/>
    <w:rsid w:val="00633897"/>
    <w:rsid w:val="00681A56"/>
    <w:rsid w:val="00683121"/>
    <w:rsid w:val="00684901"/>
    <w:rsid w:val="00696105"/>
    <w:rsid w:val="006B19C9"/>
    <w:rsid w:val="006B7254"/>
    <w:rsid w:val="006C1ABF"/>
    <w:rsid w:val="006D7024"/>
    <w:rsid w:val="006E59A6"/>
    <w:rsid w:val="006F674F"/>
    <w:rsid w:val="007042A1"/>
    <w:rsid w:val="007125D7"/>
    <w:rsid w:val="00727BEC"/>
    <w:rsid w:val="00745F2C"/>
    <w:rsid w:val="00747C65"/>
    <w:rsid w:val="00750FEA"/>
    <w:rsid w:val="007627E3"/>
    <w:rsid w:val="00777ACF"/>
    <w:rsid w:val="007949FB"/>
    <w:rsid w:val="007A7435"/>
    <w:rsid w:val="007C28D8"/>
    <w:rsid w:val="007C2ECA"/>
    <w:rsid w:val="007D453B"/>
    <w:rsid w:val="007D5186"/>
    <w:rsid w:val="007E5326"/>
    <w:rsid w:val="007E6039"/>
    <w:rsid w:val="007F01A5"/>
    <w:rsid w:val="007F10AD"/>
    <w:rsid w:val="00805EF5"/>
    <w:rsid w:val="00806D16"/>
    <w:rsid w:val="00814806"/>
    <w:rsid w:val="008152AD"/>
    <w:rsid w:val="00824829"/>
    <w:rsid w:val="00834F2B"/>
    <w:rsid w:val="00837714"/>
    <w:rsid w:val="00844764"/>
    <w:rsid w:val="00872C12"/>
    <w:rsid w:val="008831C3"/>
    <w:rsid w:val="008833EF"/>
    <w:rsid w:val="00884663"/>
    <w:rsid w:val="008923E9"/>
    <w:rsid w:val="008B488E"/>
    <w:rsid w:val="008B68D5"/>
    <w:rsid w:val="008C03B4"/>
    <w:rsid w:val="008C1C2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7203E"/>
    <w:rsid w:val="0098472D"/>
    <w:rsid w:val="00996E6A"/>
    <w:rsid w:val="009975F7"/>
    <w:rsid w:val="009977A8"/>
    <w:rsid w:val="009A128E"/>
    <w:rsid w:val="009B1D10"/>
    <w:rsid w:val="009B2FF3"/>
    <w:rsid w:val="009B4CD0"/>
    <w:rsid w:val="009B5F4D"/>
    <w:rsid w:val="009D511B"/>
    <w:rsid w:val="009D550A"/>
    <w:rsid w:val="009F0B51"/>
    <w:rsid w:val="00A172F8"/>
    <w:rsid w:val="00A31F50"/>
    <w:rsid w:val="00A33C51"/>
    <w:rsid w:val="00A63ED4"/>
    <w:rsid w:val="00A67E63"/>
    <w:rsid w:val="00A7176E"/>
    <w:rsid w:val="00A71D06"/>
    <w:rsid w:val="00AA13F0"/>
    <w:rsid w:val="00AC01B0"/>
    <w:rsid w:val="00AC08AA"/>
    <w:rsid w:val="00AC6896"/>
    <w:rsid w:val="00AD05AC"/>
    <w:rsid w:val="00B11531"/>
    <w:rsid w:val="00B20A65"/>
    <w:rsid w:val="00B22C55"/>
    <w:rsid w:val="00B533D3"/>
    <w:rsid w:val="00B60874"/>
    <w:rsid w:val="00B778AA"/>
    <w:rsid w:val="00B93ED4"/>
    <w:rsid w:val="00BA65D2"/>
    <w:rsid w:val="00BB3B11"/>
    <w:rsid w:val="00BC387A"/>
    <w:rsid w:val="00BF55F6"/>
    <w:rsid w:val="00C0003E"/>
    <w:rsid w:val="00C02E72"/>
    <w:rsid w:val="00C24ABB"/>
    <w:rsid w:val="00C34111"/>
    <w:rsid w:val="00C47C19"/>
    <w:rsid w:val="00C552BE"/>
    <w:rsid w:val="00C61066"/>
    <w:rsid w:val="00C6291C"/>
    <w:rsid w:val="00C62A22"/>
    <w:rsid w:val="00C63602"/>
    <w:rsid w:val="00C751CB"/>
    <w:rsid w:val="00C83C7F"/>
    <w:rsid w:val="00C850CC"/>
    <w:rsid w:val="00C86B57"/>
    <w:rsid w:val="00CA62D3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72476"/>
    <w:rsid w:val="00D822CC"/>
    <w:rsid w:val="00DA4495"/>
    <w:rsid w:val="00DA485E"/>
    <w:rsid w:val="00DB2D3E"/>
    <w:rsid w:val="00DD4EC2"/>
    <w:rsid w:val="00DE5290"/>
    <w:rsid w:val="00DF576F"/>
    <w:rsid w:val="00E05F06"/>
    <w:rsid w:val="00E20AD6"/>
    <w:rsid w:val="00E307C3"/>
    <w:rsid w:val="00E45883"/>
    <w:rsid w:val="00E60FD0"/>
    <w:rsid w:val="00E654B2"/>
    <w:rsid w:val="00E65F4B"/>
    <w:rsid w:val="00E661C5"/>
    <w:rsid w:val="00E67B0A"/>
    <w:rsid w:val="00E7515C"/>
    <w:rsid w:val="00E76E4B"/>
    <w:rsid w:val="00EA0F15"/>
    <w:rsid w:val="00EA1DB6"/>
    <w:rsid w:val="00EB315E"/>
    <w:rsid w:val="00EB3644"/>
    <w:rsid w:val="00ED1E87"/>
    <w:rsid w:val="00ED612E"/>
    <w:rsid w:val="00EF6371"/>
    <w:rsid w:val="00EF6534"/>
    <w:rsid w:val="00F0163A"/>
    <w:rsid w:val="00F14F5D"/>
    <w:rsid w:val="00F163AB"/>
    <w:rsid w:val="00F165BC"/>
    <w:rsid w:val="00F22283"/>
    <w:rsid w:val="00F27B5E"/>
    <w:rsid w:val="00F3359E"/>
    <w:rsid w:val="00F34BF6"/>
    <w:rsid w:val="00F4065A"/>
    <w:rsid w:val="00F43DDE"/>
    <w:rsid w:val="00F53BEF"/>
    <w:rsid w:val="00F752F1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E76E4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E76E4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E76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planalto.gov.br/ccivil_03/leis/l4320.htm" TargetMode="External" /><Relationship Id="rId6" Type="http://schemas.openxmlformats.org/officeDocument/2006/relationships/hyperlink" Target="http://www.planalto.gov.br/ccivil_03/leis/1970-1979/L6343.htm" TargetMode="External" /><Relationship Id="rId7" Type="http://schemas.openxmlformats.org/officeDocument/2006/relationships/hyperlink" Target="http://www2.camara.gov.br/agencia/noticias/70112.html" TargetMode="External" /><Relationship Id="rId8" Type="http://schemas.openxmlformats.org/officeDocument/2006/relationships/hyperlink" Target="https://www.camara.leg.br/noticias/127899-superavit-financeiro/" TargetMode="Externa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5255-39A0-420E-986E-5DC735CB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2045</Words>
  <Characters>11048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9</cp:revision>
  <cp:lastPrinted>2021-03-19T15:13:00Z</cp:lastPrinted>
  <dcterms:created xsi:type="dcterms:W3CDTF">2022-02-14T13:51:00Z</dcterms:created>
  <dcterms:modified xsi:type="dcterms:W3CDTF">2022-02-17T13:49:00Z</dcterms:modified>
</cp:coreProperties>
</file>