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0B097C" w:rsidP="00347933">
            <w:pPr>
              <w:spacing w:after="0" w:line="240" w:lineRule="auto"/>
              <w:jc w:val="center"/>
            </w:pPr>
            <w:r>
              <w:t>421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0B097C" w:rsidP="00347933">
            <w:pPr>
              <w:spacing w:after="0" w:line="240" w:lineRule="auto"/>
              <w:jc w:val="center"/>
            </w:pPr>
            <w:r w:rsidRPr="000B097C">
              <w:t xml:space="preserve">Ao lado da Cond. Clube de Campo Valinhos, via Rod. Dom </w:t>
            </w:r>
            <w:proofErr w:type="gramStart"/>
            <w:r w:rsidRPr="000B097C">
              <w:t>Pedro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097C" w:rsidP="00347933">
            <w:pPr>
              <w:spacing w:after="0" w:line="240" w:lineRule="auto"/>
              <w:jc w:val="center"/>
            </w:pPr>
            <w:r w:rsidRPr="000B097C">
              <w:t>28/10/2015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0B097C" w:rsidP="00347933">
            <w:pPr>
              <w:spacing w:after="0" w:line="240" w:lineRule="auto"/>
              <w:jc w:val="center"/>
            </w:pPr>
            <w:proofErr w:type="gramStart"/>
            <w:r>
              <w:t>16:40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0B097C">
              <w:t xml:space="preserve"> </w:t>
            </w:r>
            <w:r w:rsidR="009223C2" w:rsidRPr="009223C2">
              <w:t>302904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0B097C">
              <w:t xml:space="preserve"> </w:t>
            </w:r>
            <w:r w:rsidR="009223C2" w:rsidRPr="009223C2">
              <w:t>7461974</w:t>
            </w:r>
            <w:bookmarkStart w:id="0" w:name="_GoBack"/>
            <w:bookmarkEnd w:id="0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</w:t>
            </w:r>
            <w:proofErr w:type="gramEnd"/>
            <w:r w:rsidR="000B097C">
              <w:t>x</w:t>
            </w:r>
            <w:r>
              <w:t xml:space="preserve"> 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0B097C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0B097C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0B097C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3544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35443F">
        <w:tc>
          <w:tcPr>
            <w:tcW w:w="8720" w:type="dxa"/>
          </w:tcPr>
          <w:p w:rsidR="00BA1A03" w:rsidRDefault="000B097C" w:rsidP="0035443F">
            <w:r w:rsidRPr="000B097C">
              <w:t>Área alagada a montante do ponto original, porém a jusante de vale com grande área de drenagem. Topografia favorável com presença de calha de curso hídrico. Vegetação favorável, porém com braquiárias, com presença de pasto em u</w:t>
            </w:r>
            <w:r>
              <w:t>m lado do vale e entrada do condomínio</w:t>
            </w:r>
            <w:r w:rsidRPr="000B097C">
              <w:t>. 150 metros a montante do ponto original apresenta curso hídrico e acesso por trilha de gado, porém pasto inativo com ausência dos mesmos.</w:t>
            </w:r>
          </w:p>
        </w:tc>
      </w:tr>
      <w:tr w:rsidR="00BA1A03" w:rsidTr="003544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35443F">
        <w:tc>
          <w:tcPr>
            <w:tcW w:w="8720" w:type="dxa"/>
          </w:tcPr>
          <w:p w:rsidR="00DE2503" w:rsidRDefault="008843E3" w:rsidP="00AB4099">
            <w:pPr>
              <w:jc w:val="center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2844165</wp:posOffset>
                      </wp:positionH>
                      <wp:positionV relativeFrom="paragraph">
                        <wp:posOffset>674370</wp:posOffset>
                      </wp:positionV>
                      <wp:extent cx="342900" cy="895350"/>
                      <wp:effectExtent l="19050" t="0" r="19050" b="38100"/>
                      <wp:wrapNone/>
                      <wp:docPr id="3" name="Seta para baix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895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eta para baixo 3" o:spid="_x0000_s1026" type="#_x0000_t67" style="position:absolute;margin-left:223.95pt;margin-top:53.1pt;width:27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" adj="17464" fillcolor="#4f81bd [3204]" strokecolor="#243f60 [1604]" strokeweight="2pt"/>
                  </w:pict>
                </mc:Fallback>
              </mc:AlternateContent>
            </w:r>
            <w:r w:rsidR="0035443F">
              <w:rPr>
                <w:noProof/>
                <w:lang w:eastAsia="pt-BR"/>
              </w:rPr>
              <w:drawing>
                <wp:inline distT="0" distB="0" distL="0" distR="0" wp14:anchorId="19FF246B" wp14:editId="6C24D2AB">
                  <wp:extent cx="5400040" cy="3041273"/>
                  <wp:effectExtent l="0" t="0" r="0" b="6985"/>
                  <wp:docPr id="1" name="Imagem 1" descr="D:\06. Projetos\Nascente DAEV\03 Figuras\Campo\28_10_2015\421\IMG_20151028_163005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8_10_2015\421\IMG_20151028_163005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35443F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35443F">
        <w:tc>
          <w:tcPr>
            <w:tcW w:w="8720" w:type="dxa"/>
          </w:tcPr>
          <w:p w:rsidR="00DE2503" w:rsidRDefault="0035443F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65D0AEDF" wp14:editId="11D18831">
                  <wp:extent cx="5400040" cy="3041273"/>
                  <wp:effectExtent l="0" t="0" r="0" b="6985"/>
                  <wp:docPr id="2" name="Imagem 2" descr="D:\06. Projetos\Nascente DAEV\03 Figuras\Campo\28_10_2015\421\IMG_20151028_163256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8_10_2015\421\IMG_20151028_1632566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40" cy="304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0B097C"/>
    <w:rsid w:val="001227BC"/>
    <w:rsid w:val="00293A48"/>
    <w:rsid w:val="0035443F"/>
    <w:rsid w:val="0044149B"/>
    <w:rsid w:val="00716C21"/>
    <w:rsid w:val="008114A1"/>
    <w:rsid w:val="008751F2"/>
    <w:rsid w:val="008843E3"/>
    <w:rsid w:val="008B001F"/>
    <w:rsid w:val="009223C2"/>
    <w:rsid w:val="009435AF"/>
    <w:rsid w:val="00AB4099"/>
    <w:rsid w:val="00BA1A03"/>
    <w:rsid w:val="00D46CBF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16</cp:revision>
  <cp:lastPrinted>2015-11-04T17:20:00Z</cp:lastPrinted>
  <dcterms:created xsi:type="dcterms:W3CDTF">2015-04-16T12:18:00Z</dcterms:created>
  <dcterms:modified xsi:type="dcterms:W3CDTF">2016-09-01T11:24:00Z</dcterms:modified>
</cp:coreProperties>
</file>