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1E" w:rsidRDefault="00830ABA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REQUERIMENTO Nº </w:t>
      </w:r>
      <w:r w:rsidRPr="00830ABA">
        <w:rPr>
          <w:b/>
          <w:sz w:val="24"/>
          <w:szCs w:val="24"/>
        </w:rPr>
        <w:t>1839</w:t>
      </w:r>
      <w:r>
        <w:rPr>
          <w:b/>
          <w:sz w:val="24"/>
          <w:szCs w:val="24"/>
        </w:rPr>
        <w:t>/</w:t>
      </w:r>
      <w:r w:rsidRPr="00830ABA">
        <w:rPr>
          <w:b/>
          <w:sz w:val="24"/>
          <w:szCs w:val="24"/>
        </w:rPr>
        <w:t>2021</w:t>
      </w:r>
    </w:p>
    <w:p w:rsidR="00764D1E" w:rsidRDefault="00764D1E">
      <w:pPr>
        <w:spacing w:line="360" w:lineRule="auto"/>
        <w:jc w:val="both"/>
        <w:rPr>
          <w:sz w:val="24"/>
          <w:szCs w:val="24"/>
        </w:rPr>
      </w:pPr>
    </w:p>
    <w:p w:rsidR="00764D1E" w:rsidRDefault="0034380B">
      <w:pPr>
        <w:spacing w:line="360" w:lineRule="auto"/>
        <w:ind w:left="283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Ementa: Voto de Pesar pelo falecimento d</w:t>
      </w:r>
      <w:r w:rsidR="002A3CAB">
        <w:rPr>
          <w:b/>
          <w:sz w:val="24"/>
          <w:szCs w:val="24"/>
        </w:rPr>
        <w:t>o Sr.</w:t>
      </w:r>
      <w:r>
        <w:rPr>
          <w:b/>
          <w:sz w:val="24"/>
          <w:szCs w:val="24"/>
        </w:rPr>
        <w:t xml:space="preserve"> </w:t>
      </w:r>
      <w:r w:rsidR="002A3CAB">
        <w:rPr>
          <w:b/>
          <w:sz w:val="24"/>
          <w:szCs w:val="24"/>
        </w:rPr>
        <w:t>Ilídio de Albuquerque Cabral.</w:t>
      </w:r>
    </w:p>
    <w:p w:rsidR="00764D1E" w:rsidRDefault="00764D1E">
      <w:pPr>
        <w:spacing w:line="360" w:lineRule="auto"/>
        <w:jc w:val="both"/>
        <w:rPr>
          <w:sz w:val="24"/>
          <w:szCs w:val="24"/>
        </w:rPr>
      </w:pPr>
    </w:p>
    <w:p w:rsidR="00764D1E" w:rsidRDefault="0034380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Senhor Presidente,</w:t>
      </w:r>
    </w:p>
    <w:p w:rsidR="00764D1E" w:rsidRDefault="0034380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Senhores Vereadores e Vereadoras:</w:t>
      </w:r>
    </w:p>
    <w:p w:rsidR="0091238B" w:rsidRDefault="0091238B">
      <w:pPr>
        <w:spacing w:line="360" w:lineRule="auto"/>
        <w:jc w:val="both"/>
        <w:rPr>
          <w:sz w:val="24"/>
          <w:szCs w:val="24"/>
        </w:rPr>
      </w:pPr>
    </w:p>
    <w:p w:rsidR="007927E0" w:rsidRDefault="0034380B" w:rsidP="007927E0">
      <w:pPr>
        <w:spacing w:line="360" w:lineRule="auto"/>
        <w:ind w:firstLine="720"/>
        <w:jc w:val="both"/>
        <w:rPr>
          <w:color w:val="00000A"/>
          <w:sz w:val="24"/>
          <w:szCs w:val="24"/>
          <w:highlight w:val="white"/>
        </w:rPr>
      </w:pPr>
      <w:r>
        <w:rPr>
          <w:color w:val="00000A"/>
          <w:sz w:val="24"/>
          <w:szCs w:val="24"/>
          <w:highlight w:val="white"/>
        </w:rPr>
        <w:t>O</w:t>
      </w:r>
      <w:r w:rsidR="005C358E">
        <w:rPr>
          <w:color w:val="00000A"/>
          <w:sz w:val="24"/>
          <w:szCs w:val="24"/>
          <w:highlight w:val="white"/>
        </w:rPr>
        <w:t xml:space="preserve">s vereadores que subscrevem </w:t>
      </w:r>
      <w:r w:rsidR="0091238B">
        <w:rPr>
          <w:color w:val="00000A"/>
          <w:sz w:val="24"/>
          <w:szCs w:val="24"/>
          <w:highlight w:val="white"/>
        </w:rPr>
        <w:t>requer</w:t>
      </w:r>
      <w:r w:rsidR="005C358E">
        <w:rPr>
          <w:color w:val="00000A"/>
          <w:sz w:val="24"/>
          <w:szCs w:val="24"/>
          <w:highlight w:val="white"/>
        </w:rPr>
        <w:t>em</w:t>
      </w:r>
      <w:r w:rsidR="0091238B">
        <w:rPr>
          <w:color w:val="00000A"/>
          <w:sz w:val="24"/>
          <w:szCs w:val="24"/>
          <w:highlight w:val="white"/>
        </w:rPr>
        <w:t>, nos termos regimentais após aprovação em Plenário, seja consignado em ata Voto de Pesar pelo falecimento d</w:t>
      </w:r>
      <w:r w:rsidR="005C358E">
        <w:rPr>
          <w:color w:val="00000A"/>
          <w:sz w:val="24"/>
          <w:szCs w:val="24"/>
          <w:highlight w:val="white"/>
        </w:rPr>
        <w:t>o</w:t>
      </w:r>
      <w:r w:rsidR="0091238B">
        <w:rPr>
          <w:color w:val="00000A"/>
          <w:sz w:val="24"/>
          <w:szCs w:val="24"/>
          <w:highlight w:val="white"/>
        </w:rPr>
        <w:t xml:space="preserve"> senhor</w:t>
      </w:r>
      <w:r>
        <w:rPr>
          <w:color w:val="00000A"/>
          <w:sz w:val="24"/>
          <w:szCs w:val="24"/>
          <w:highlight w:val="white"/>
        </w:rPr>
        <w:t xml:space="preserve"> </w:t>
      </w:r>
      <w:r w:rsidRPr="002A3CAB">
        <w:rPr>
          <w:b/>
          <w:color w:val="00000A"/>
          <w:sz w:val="24"/>
          <w:szCs w:val="24"/>
          <w:highlight w:val="white"/>
        </w:rPr>
        <w:t>Ilídio de Albuquerque Cabral</w:t>
      </w:r>
      <w:r>
        <w:rPr>
          <w:color w:val="00000A"/>
          <w:sz w:val="24"/>
          <w:szCs w:val="24"/>
          <w:highlight w:val="white"/>
        </w:rPr>
        <w:t>.</w:t>
      </w:r>
    </w:p>
    <w:p w:rsidR="00764D1E" w:rsidRDefault="0034380B" w:rsidP="007927E0">
      <w:pPr>
        <w:spacing w:line="360" w:lineRule="auto"/>
        <w:ind w:firstLine="720"/>
        <w:jc w:val="both"/>
        <w:rPr>
          <w:color w:val="00000A"/>
          <w:sz w:val="24"/>
          <w:szCs w:val="24"/>
          <w:highlight w:val="white"/>
        </w:rPr>
      </w:pPr>
      <w:r>
        <w:rPr>
          <w:color w:val="00000A"/>
          <w:sz w:val="24"/>
          <w:szCs w:val="24"/>
          <w:highlight w:val="white"/>
        </w:rPr>
        <w:t xml:space="preserve">Requeremos ainda </w:t>
      </w:r>
      <w:r w:rsidR="007927E0">
        <w:rPr>
          <w:color w:val="00000A"/>
          <w:sz w:val="24"/>
          <w:szCs w:val="24"/>
          <w:highlight w:val="white"/>
        </w:rPr>
        <w:t xml:space="preserve">que </w:t>
      </w:r>
      <w:r>
        <w:rPr>
          <w:color w:val="00000A"/>
          <w:sz w:val="24"/>
          <w:szCs w:val="24"/>
          <w:highlight w:val="white"/>
        </w:rPr>
        <w:t xml:space="preserve">seja guardado pelo plenário um minuto de silêncio em sua derradeira homenagem e posteriormente enviadas à família enlutada as condolências desta Edilidade. </w:t>
      </w:r>
    </w:p>
    <w:p w:rsidR="00764D1E" w:rsidRDefault="00764D1E">
      <w:pPr>
        <w:spacing w:line="360" w:lineRule="auto"/>
        <w:jc w:val="both"/>
        <w:rPr>
          <w:color w:val="00000A"/>
          <w:sz w:val="24"/>
          <w:szCs w:val="24"/>
          <w:highlight w:val="white"/>
        </w:rPr>
      </w:pPr>
    </w:p>
    <w:p w:rsidR="00764D1E" w:rsidRDefault="0034380B">
      <w:pPr>
        <w:spacing w:line="360" w:lineRule="auto"/>
        <w:rPr>
          <w:b/>
          <w:color w:val="00000A"/>
          <w:sz w:val="24"/>
          <w:szCs w:val="24"/>
          <w:highlight w:val="white"/>
        </w:rPr>
      </w:pPr>
      <w:r>
        <w:rPr>
          <w:b/>
          <w:color w:val="00000A"/>
          <w:sz w:val="24"/>
          <w:szCs w:val="24"/>
          <w:highlight w:val="white"/>
        </w:rPr>
        <w:t>Justificativa:</w:t>
      </w:r>
    </w:p>
    <w:p w:rsidR="00764D1E" w:rsidRDefault="0034380B" w:rsidP="0091238B">
      <w:pPr>
        <w:spacing w:line="360" w:lineRule="auto"/>
        <w:jc w:val="both"/>
        <w:rPr>
          <w:color w:val="00000A"/>
          <w:sz w:val="24"/>
          <w:szCs w:val="24"/>
          <w:highlight w:val="white"/>
        </w:rPr>
      </w:pPr>
      <w:r>
        <w:rPr>
          <w:b/>
          <w:color w:val="00000A"/>
          <w:sz w:val="24"/>
          <w:szCs w:val="24"/>
          <w:highlight w:val="white"/>
        </w:rPr>
        <w:tab/>
      </w:r>
      <w:r w:rsidR="002A3CAB">
        <w:rPr>
          <w:color w:val="00000A"/>
          <w:sz w:val="24"/>
          <w:szCs w:val="24"/>
          <w:highlight w:val="white"/>
        </w:rPr>
        <w:t>O senhor Ilídio de Albuquerque Cabral recebeu o título de Cidadão Honorário de Valinhos em 2014 pela sua atuação em prol da cidade de Valinhos com participação nos mais diversos setores da sociedade das quais destacamos a Saúde – foi fundador do Conselho Municipal de Saúde,</w:t>
      </w:r>
      <w:r>
        <w:rPr>
          <w:color w:val="00000A"/>
          <w:sz w:val="24"/>
          <w:szCs w:val="24"/>
          <w:highlight w:val="white"/>
        </w:rPr>
        <w:t xml:space="preserve"> </w:t>
      </w:r>
      <w:r w:rsidR="002A3CAB">
        <w:rPr>
          <w:color w:val="00000A"/>
          <w:sz w:val="24"/>
          <w:szCs w:val="24"/>
          <w:highlight w:val="white"/>
        </w:rPr>
        <w:t xml:space="preserve">antigo Inamps, no qual atuou por mais de 20 anos, ajudando ainda na criação de outros conselhos na cidade. Também foi candidato duas vezes a vice-prefeito juntamente com Heriberto Pozzuto e professor Juraci.  </w:t>
      </w:r>
    </w:p>
    <w:p w:rsidR="00764D1E" w:rsidRDefault="0034380B" w:rsidP="007F08D5">
      <w:pPr>
        <w:shd w:val="clear" w:color="auto" w:fill="FFFFFF"/>
        <w:spacing w:line="360" w:lineRule="auto"/>
        <w:jc w:val="right"/>
        <w:rPr>
          <w:color w:val="00000A"/>
          <w:sz w:val="24"/>
          <w:szCs w:val="24"/>
          <w:highlight w:val="white"/>
        </w:rPr>
      </w:pPr>
      <w:r>
        <w:rPr>
          <w:color w:val="00000A"/>
          <w:sz w:val="24"/>
          <w:szCs w:val="24"/>
          <w:highlight w:val="white"/>
        </w:rPr>
        <w:t xml:space="preserve">Valinhos, </w:t>
      </w:r>
      <w:r w:rsidR="002A3CAB">
        <w:rPr>
          <w:color w:val="00000A"/>
          <w:sz w:val="24"/>
          <w:szCs w:val="24"/>
          <w:highlight w:val="white"/>
        </w:rPr>
        <w:t xml:space="preserve">19 </w:t>
      </w:r>
      <w:r w:rsidR="00692F94">
        <w:rPr>
          <w:color w:val="00000A"/>
          <w:sz w:val="24"/>
          <w:szCs w:val="24"/>
          <w:highlight w:val="white"/>
        </w:rPr>
        <w:t xml:space="preserve">de </w:t>
      </w:r>
      <w:r w:rsidR="002A3CAB">
        <w:rPr>
          <w:color w:val="00000A"/>
          <w:sz w:val="24"/>
          <w:szCs w:val="24"/>
          <w:highlight w:val="white"/>
        </w:rPr>
        <w:t>outubro</w:t>
      </w:r>
      <w:r>
        <w:rPr>
          <w:color w:val="00000A"/>
          <w:sz w:val="24"/>
          <w:szCs w:val="24"/>
          <w:highlight w:val="white"/>
        </w:rPr>
        <w:t xml:space="preserve"> de 2021</w:t>
      </w:r>
    </w:p>
    <w:p w:rsidR="00764D1E" w:rsidRDefault="00764D1E">
      <w:pPr>
        <w:shd w:val="clear" w:color="auto" w:fill="FFFFFF"/>
        <w:spacing w:line="360" w:lineRule="auto"/>
        <w:jc w:val="both"/>
        <w:rPr>
          <w:color w:val="00000A"/>
          <w:sz w:val="24"/>
          <w:szCs w:val="24"/>
          <w:highlight w:val="whit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5C358E" w:rsidTr="005C358E">
        <w:trPr>
          <w:jc w:val="center"/>
        </w:trPr>
        <w:tc>
          <w:tcPr>
            <w:tcW w:w="8644" w:type="dxa"/>
            <w:gridSpan w:val="2"/>
          </w:tcPr>
          <w:p w:rsidR="00226CA2" w:rsidRDefault="00226CA2"/>
          <w:tbl>
            <w:tblPr>
              <w:tblStyle w:val="Tabelacomgrade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06"/>
              <w:gridCol w:w="4207"/>
            </w:tblGrid>
            <w:tr w:rsidR="005C358E" w:rsidTr="005C358E">
              <w:trPr>
                <w:jc w:val="center"/>
              </w:trPr>
              <w:tc>
                <w:tcPr>
                  <w:tcW w:w="8413" w:type="dxa"/>
                  <w:gridSpan w:val="2"/>
                </w:tcPr>
                <w:p w:rsidR="005C358E" w:rsidRDefault="0034380B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Marcelo Sussumu Yanachi Yoshida </w:t>
                  </w: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vereador</w:t>
                  </w:r>
                </w:p>
              </w:tc>
            </w:tr>
            <w:tr w:rsidR="005C358E" w:rsidTr="005C358E">
              <w:trPr>
                <w:jc w:val="center"/>
              </w:trPr>
              <w:tc>
                <w:tcPr>
                  <w:tcW w:w="4206" w:type="dxa"/>
                </w:tcPr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226CA2" w:rsidRDefault="00226CA2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226CA2" w:rsidRDefault="00226CA2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Aldemar Veiga Júnior</w:t>
                  </w: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vereador</w:t>
                  </w:r>
                </w:p>
              </w:tc>
              <w:tc>
                <w:tcPr>
                  <w:tcW w:w="4207" w:type="dxa"/>
                </w:tcPr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226CA2" w:rsidRDefault="00226CA2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226CA2" w:rsidRDefault="00226CA2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Alécio Cau</w:t>
                  </w: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vereador</w:t>
                  </w:r>
                </w:p>
              </w:tc>
            </w:tr>
            <w:tr w:rsidR="005C358E" w:rsidTr="005C358E">
              <w:trPr>
                <w:jc w:val="center"/>
              </w:trPr>
              <w:tc>
                <w:tcPr>
                  <w:tcW w:w="4206" w:type="dxa"/>
                </w:tcPr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226CA2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Alexandre Luiz Cordeiro Felix - Japa</w:t>
                  </w: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vereador</w:t>
                  </w:r>
                </w:p>
              </w:tc>
              <w:tc>
                <w:tcPr>
                  <w:tcW w:w="4207" w:type="dxa"/>
                </w:tcPr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226CA2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André Leal Amaral</w:t>
                  </w: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vereador</w:t>
                  </w:r>
                </w:p>
              </w:tc>
            </w:tr>
            <w:tr w:rsidR="005C358E" w:rsidTr="005C358E">
              <w:trPr>
                <w:jc w:val="center"/>
              </w:trPr>
              <w:tc>
                <w:tcPr>
                  <w:tcW w:w="4206" w:type="dxa"/>
                </w:tcPr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7F08D5" w:rsidRDefault="007F08D5" w:rsidP="007F08D5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7F08D5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Antonio Soares Gomes Filho </w:t>
                  </w:r>
                  <w:r w:rsidR="007F08D5">
                    <w:rPr>
                      <w:rFonts w:eastAsia="Calibri"/>
                      <w:sz w:val="24"/>
                      <w:szCs w:val="24"/>
                      <w:lang w:eastAsia="en-US"/>
                    </w:rPr>
                    <w:t>-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Tunico</w:t>
                  </w: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vereador</w:t>
                  </w:r>
                </w:p>
              </w:tc>
              <w:tc>
                <w:tcPr>
                  <w:tcW w:w="4207" w:type="dxa"/>
                </w:tcPr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César Rocha Andrade da Silva</w:t>
                  </w: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vereador</w:t>
                  </w:r>
                </w:p>
              </w:tc>
            </w:tr>
            <w:tr w:rsidR="005C358E" w:rsidTr="005C358E">
              <w:trPr>
                <w:jc w:val="center"/>
              </w:trPr>
              <w:tc>
                <w:tcPr>
                  <w:tcW w:w="4206" w:type="dxa"/>
                </w:tcPr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Eder Linio Garcia</w:t>
                  </w: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vereador</w:t>
                  </w:r>
                </w:p>
              </w:tc>
              <w:tc>
                <w:tcPr>
                  <w:tcW w:w="4207" w:type="dxa"/>
                </w:tcPr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Fábio Aparecido Damasceno</w:t>
                  </w: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vereador</w:t>
                  </w:r>
                </w:p>
              </w:tc>
            </w:tr>
            <w:tr w:rsidR="005C358E" w:rsidTr="005C358E">
              <w:trPr>
                <w:jc w:val="center"/>
              </w:trPr>
              <w:tc>
                <w:tcPr>
                  <w:tcW w:w="4206" w:type="dxa"/>
                </w:tcPr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Franklin Duarte de Lima</w:t>
                  </w: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vereador</w:t>
                  </w:r>
                </w:p>
              </w:tc>
              <w:tc>
                <w:tcPr>
                  <w:tcW w:w="4207" w:type="dxa"/>
                </w:tcPr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Gabriel Bueno Fioravanti</w:t>
                  </w: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vereador</w:t>
                  </w:r>
                </w:p>
              </w:tc>
            </w:tr>
            <w:tr w:rsidR="005C358E" w:rsidTr="005C358E">
              <w:trPr>
                <w:jc w:val="center"/>
              </w:trPr>
              <w:tc>
                <w:tcPr>
                  <w:tcW w:w="4206" w:type="dxa"/>
                </w:tcPr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José Henrique Conti</w:t>
                  </w: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vereador</w:t>
                  </w:r>
                </w:p>
              </w:tc>
              <w:tc>
                <w:tcPr>
                  <w:tcW w:w="4207" w:type="dxa"/>
                </w:tcPr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Luiz Mayr Neto</w:t>
                  </w: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vereador</w:t>
                  </w:r>
                </w:p>
              </w:tc>
            </w:tr>
            <w:tr w:rsidR="005C358E" w:rsidTr="005C358E">
              <w:trPr>
                <w:jc w:val="center"/>
              </w:trPr>
              <w:tc>
                <w:tcPr>
                  <w:tcW w:w="4206" w:type="dxa"/>
                </w:tcPr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Mônica Morandi</w:t>
                  </w: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vereadora</w:t>
                  </w:r>
                </w:p>
              </w:tc>
              <w:tc>
                <w:tcPr>
                  <w:tcW w:w="4207" w:type="dxa"/>
                </w:tcPr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Rodrigo Toloi</w:t>
                  </w: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vereador</w:t>
                  </w:r>
                </w:p>
              </w:tc>
            </w:tr>
            <w:tr w:rsidR="005C358E" w:rsidTr="005C358E">
              <w:trPr>
                <w:jc w:val="center"/>
              </w:trPr>
              <w:tc>
                <w:tcPr>
                  <w:tcW w:w="4206" w:type="dxa"/>
                </w:tcPr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Simone Bellini</w:t>
                  </w: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vereadora</w:t>
                  </w:r>
                </w:p>
              </w:tc>
              <w:tc>
                <w:tcPr>
                  <w:tcW w:w="4207" w:type="dxa"/>
                </w:tcPr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Thiago Samasso</w:t>
                  </w:r>
                </w:p>
                <w:p w:rsidR="005C358E" w:rsidRDefault="005C358E" w:rsidP="005C358E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vereador</w:t>
                  </w:r>
                </w:p>
              </w:tc>
            </w:tr>
          </w:tbl>
          <w:p w:rsidR="005C358E" w:rsidRDefault="005C358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C358E" w:rsidTr="005C358E">
        <w:trPr>
          <w:jc w:val="center"/>
        </w:trPr>
        <w:tc>
          <w:tcPr>
            <w:tcW w:w="4322" w:type="dxa"/>
          </w:tcPr>
          <w:p w:rsidR="005C358E" w:rsidRDefault="005C35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22" w:type="dxa"/>
          </w:tcPr>
          <w:p w:rsidR="005C358E" w:rsidRDefault="005C35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C358E" w:rsidTr="005C358E">
        <w:trPr>
          <w:jc w:val="center"/>
        </w:trPr>
        <w:tc>
          <w:tcPr>
            <w:tcW w:w="4322" w:type="dxa"/>
          </w:tcPr>
          <w:p w:rsidR="005C358E" w:rsidRDefault="005C358E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22" w:type="dxa"/>
          </w:tcPr>
          <w:p w:rsidR="005C358E" w:rsidRDefault="005C35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C358E" w:rsidTr="005C358E">
        <w:trPr>
          <w:jc w:val="center"/>
        </w:trPr>
        <w:tc>
          <w:tcPr>
            <w:tcW w:w="4322" w:type="dxa"/>
          </w:tcPr>
          <w:p w:rsidR="005C358E" w:rsidRDefault="005C35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22" w:type="dxa"/>
          </w:tcPr>
          <w:p w:rsidR="005C358E" w:rsidRDefault="005C35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C358E" w:rsidTr="005C358E">
        <w:trPr>
          <w:jc w:val="center"/>
        </w:trPr>
        <w:tc>
          <w:tcPr>
            <w:tcW w:w="4322" w:type="dxa"/>
          </w:tcPr>
          <w:p w:rsidR="005C358E" w:rsidRDefault="005C35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22" w:type="dxa"/>
          </w:tcPr>
          <w:p w:rsidR="005C358E" w:rsidRDefault="005C35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C358E" w:rsidTr="005C358E">
        <w:trPr>
          <w:jc w:val="center"/>
        </w:trPr>
        <w:tc>
          <w:tcPr>
            <w:tcW w:w="4322" w:type="dxa"/>
          </w:tcPr>
          <w:p w:rsidR="005C358E" w:rsidRDefault="005C35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22" w:type="dxa"/>
          </w:tcPr>
          <w:p w:rsidR="005C358E" w:rsidRDefault="005C358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C358E" w:rsidTr="005C358E">
        <w:trPr>
          <w:jc w:val="center"/>
        </w:trPr>
        <w:tc>
          <w:tcPr>
            <w:tcW w:w="4322" w:type="dxa"/>
          </w:tcPr>
          <w:p w:rsidR="005C358E" w:rsidRDefault="005C35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22" w:type="dxa"/>
          </w:tcPr>
          <w:p w:rsidR="005C358E" w:rsidRDefault="005C35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C358E" w:rsidTr="005C358E">
        <w:trPr>
          <w:jc w:val="center"/>
        </w:trPr>
        <w:tc>
          <w:tcPr>
            <w:tcW w:w="4322" w:type="dxa"/>
          </w:tcPr>
          <w:p w:rsidR="005C358E" w:rsidRDefault="005C358E">
            <w:pPr>
              <w:rPr>
                <w:rFonts w:asciiTheme="minorHAnsi" w:eastAsiaTheme="minorHAnsi" w:hAnsiTheme="minorHAnsi" w:cs="Times New Roman"/>
                <w:lang w:eastAsia="en-US"/>
              </w:rPr>
            </w:pPr>
          </w:p>
        </w:tc>
        <w:tc>
          <w:tcPr>
            <w:tcW w:w="4322" w:type="dxa"/>
          </w:tcPr>
          <w:p w:rsidR="005C358E" w:rsidRDefault="005C35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C358E" w:rsidTr="005C358E">
        <w:trPr>
          <w:jc w:val="center"/>
        </w:trPr>
        <w:tc>
          <w:tcPr>
            <w:tcW w:w="4322" w:type="dxa"/>
          </w:tcPr>
          <w:p w:rsidR="005C358E" w:rsidRDefault="005C358E">
            <w:pPr>
              <w:rPr>
                <w:rFonts w:asciiTheme="minorHAnsi" w:eastAsiaTheme="minorHAnsi" w:hAnsiTheme="minorHAnsi" w:cs="Times New Roman"/>
                <w:lang w:eastAsia="en-US"/>
              </w:rPr>
            </w:pPr>
          </w:p>
        </w:tc>
        <w:tc>
          <w:tcPr>
            <w:tcW w:w="4322" w:type="dxa"/>
          </w:tcPr>
          <w:p w:rsidR="005C358E" w:rsidRDefault="005C35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5C358E" w:rsidRDefault="005C358E" w:rsidP="00226CA2">
      <w:pPr>
        <w:shd w:val="clear" w:color="auto" w:fill="FFFFFF"/>
        <w:spacing w:line="360" w:lineRule="auto"/>
        <w:jc w:val="both"/>
        <w:rPr>
          <w:color w:val="00000A"/>
          <w:sz w:val="24"/>
          <w:szCs w:val="24"/>
          <w:highlight w:val="white"/>
        </w:rPr>
      </w:pPr>
    </w:p>
    <w:sectPr w:rsidR="005C358E" w:rsidSect="00226CA2">
      <w:pgSz w:w="11909" w:h="16834"/>
      <w:pgMar w:top="2552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1E"/>
    <w:rsid w:val="00123EBD"/>
    <w:rsid w:val="00226CA2"/>
    <w:rsid w:val="002A3CAB"/>
    <w:rsid w:val="0034380B"/>
    <w:rsid w:val="0050137D"/>
    <w:rsid w:val="0056294C"/>
    <w:rsid w:val="005B7BFF"/>
    <w:rsid w:val="005C358E"/>
    <w:rsid w:val="00650E3C"/>
    <w:rsid w:val="00692F94"/>
    <w:rsid w:val="00764D1E"/>
    <w:rsid w:val="007927E0"/>
    <w:rsid w:val="007F08D5"/>
    <w:rsid w:val="00830ABA"/>
    <w:rsid w:val="0091238B"/>
    <w:rsid w:val="00D47778"/>
    <w:rsid w:val="00DB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59"/>
    <w:rsid w:val="005C35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438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3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59"/>
    <w:rsid w:val="005C35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438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3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165C1-18DA-4604-9349-4F226EDD4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Marcelo</dc:creator>
  <cp:lastModifiedBy>Juliana Elisa Lima</cp:lastModifiedBy>
  <cp:revision>9</cp:revision>
  <cp:lastPrinted>2021-10-20T19:10:00Z</cp:lastPrinted>
  <dcterms:created xsi:type="dcterms:W3CDTF">2021-10-19T13:24:00Z</dcterms:created>
  <dcterms:modified xsi:type="dcterms:W3CDTF">2021-10-28T19:02:00Z</dcterms:modified>
</cp:coreProperties>
</file>